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right"/>
        <w:rPr>
          <w:rFonts w:ascii="Gill Sans MT" w:hAnsi="Gill Sans MT"/>
          <w:b/>
          <w:bCs/>
          <w:sz w:val="52"/>
          <w:szCs w:val="52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-452755</wp:posOffset>
                </wp:positionH>
                <wp:positionV relativeFrom="margin">
                  <wp:posOffset>265208</wp:posOffset>
                </wp:positionV>
                <wp:extent cx="1255770" cy="1615455"/>
                <wp:effectExtent l="0" t="0" r="1905" b="3810"/>
                <wp:wrapNone/>
                <wp:docPr id="1" name="Picture 4" descr="Plan de Estudios – Licenciatura en Enseñanza de las Ar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Plan de Estudios – Licenciatura en Enseñanza de las Artes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rcRect l="3892" t="0" r="8248" b="0"/>
                        <a:stretch/>
                      </pic:blipFill>
                      <pic:spPr bwMode="auto">
                        <a:xfrm>
                          <a:off x="0" y="0"/>
                          <a:ext cx="1255770" cy="161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62336;o:allowoverlap:true;o:allowincell:true;mso-position-horizontal-relative:margin;margin-left:-35.65pt;mso-position-horizontal:absolute;mso-position-vertical-relative:margin;margin-top:20.88pt;mso-position-vertical:absolute;width:98.88pt;height:127.20pt;mso-wrap-distance-left:9.00pt;mso-wrap-distance-top:0.00pt;mso-wrap-distance-right:9.00pt;mso-wrap-distance-bottom:0.00pt;z-index:1;" stroked="f">
                <v:imagedata r:id="rId15" o:title="" croptop="0f" cropleft="2551f" cropbottom="0f" cropright="5405f"/>
                <o:lock v:ext="edit" rotation="t"/>
              </v:shape>
            </w:pict>
          </mc:Fallback>
        </mc:AlternateContent>
      </w:r>
      <w:r>
        <w:rPr>
          <w:rFonts w:ascii="Gill Sans MT" w:hAnsi="Gill Sans MT"/>
          <w:b/>
          <w:bCs/>
          <w:sz w:val="52"/>
          <w:szCs w:val="5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78377</wp:posOffset>
                </wp:positionH>
                <wp:positionV relativeFrom="paragraph">
                  <wp:posOffset>37284</wp:posOffset>
                </wp:positionV>
                <wp:extent cx="5917474" cy="0"/>
                <wp:effectExtent l="19050" t="19050" r="26670" b="38100"/>
                <wp:wrapNone/>
                <wp:docPr id="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>
                          <a:off x="0" y="0"/>
                          <a:ext cx="5917474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251659264;mso-wrap-distance-left:9.00pt;mso-wrap-distance-top:0.00pt;mso-wrap-distance-right:9.00pt;mso-wrap-distance-bottom:0.00pt;flip:x;visibility:visible;" from="6.2pt,2.9pt" to="472.1pt,2.9pt" filled="f" strokecolor="#4472C4" strokeweight="4.50pt">
                <v:stroke dashstyle="solid"/>
              </v:line>
            </w:pict>
          </mc:Fallback>
        </mc:AlternateContent>
      </w:r>
      <w:r>
        <w:rPr>
          <w:rFonts w:ascii="Gill Sans MT" w:hAnsi="Gill Sans MT"/>
          <w:b/>
          <w:bCs/>
          <w:sz w:val="52"/>
          <w:szCs w:val="52"/>
        </w:rPr>
      </w:r>
      <w:r>
        <w:rPr>
          <w:rFonts w:ascii="Gill Sans MT" w:hAnsi="Gill Sans MT"/>
          <w:b/>
          <w:bCs/>
          <w:sz w:val="52"/>
          <w:szCs w:val="52"/>
        </w:rPr>
      </w:r>
    </w:p>
    <w:p>
      <w:pPr>
        <w:pBdr/>
        <w:spacing/>
        <w:ind/>
        <w:jc w:val="right"/>
        <w:rPr>
          <w:rFonts w:ascii="Gill Sans MT" w:hAnsi="Gill Sans MT"/>
          <w:b/>
          <w:bCs/>
          <w:sz w:val="32"/>
          <w:szCs w:val="32"/>
        </w:rPr>
      </w:pPr>
      <w:r>
        <w:rPr>
          <w:rFonts w:ascii="Gill Sans MT" w:hAnsi="Gill Sans MT"/>
          <w:b/>
          <w:bCs/>
          <w:sz w:val="32"/>
          <w:szCs w:val="32"/>
        </w:rPr>
      </w:r>
      <w:r>
        <w:rPr>
          <w:rFonts w:ascii="Gill Sans MT" w:hAnsi="Gill Sans MT"/>
          <w:b/>
          <w:bCs/>
          <w:sz w:val="32"/>
          <w:szCs w:val="32"/>
        </w:rPr>
      </w:r>
      <w:r>
        <w:rPr>
          <w:rFonts w:ascii="Gill Sans MT" w:hAnsi="Gill Sans MT"/>
          <w:b/>
          <w:bCs/>
          <w:sz w:val="32"/>
          <w:szCs w:val="32"/>
        </w:rPr>
      </w:r>
    </w:p>
    <w:p>
      <w:pPr>
        <w:pBdr/>
        <w:spacing/>
        <w:ind/>
        <w:jc w:val="right"/>
        <w:rPr>
          <w:rFonts w:ascii="Gill Sans MT" w:hAnsi="Gill Sans MT"/>
          <w:b/>
          <w:bCs/>
          <w:sz w:val="52"/>
          <w:szCs w:val="52"/>
        </w:rPr>
      </w:pPr>
      <w:r>
        <w:rPr>
          <w:rFonts w:ascii="Gill Sans MT" w:hAnsi="Gill Sans MT"/>
          <w:b/>
          <w:bCs/>
          <w:sz w:val="52"/>
          <w:szCs w:val="52"/>
        </w:rPr>
        <w:t xml:space="preserve">Especificación de Requisitos de Software</w:t>
      </w:r>
      <w:r>
        <w:rPr>
          <w:rFonts w:ascii="Gill Sans MT" w:hAnsi="Gill Sans MT"/>
          <w:b/>
          <w:bCs/>
          <w:sz w:val="52"/>
          <w:szCs w:val="52"/>
        </w:rPr>
      </w:r>
      <w:r>
        <w:rPr>
          <w:rFonts w:ascii="Gill Sans MT" w:hAnsi="Gill Sans MT"/>
          <w:b/>
          <w:bCs/>
          <w:sz w:val="52"/>
          <w:szCs w:val="52"/>
        </w:rPr>
      </w:r>
    </w:p>
    <w:p>
      <w:pPr>
        <w:pBdr/>
        <w:spacing/>
        <w:ind/>
        <w:rPr>
          <w:rFonts w:ascii="Gill Sans MT" w:hAnsi="Gill Sans MT"/>
          <w:b/>
          <w:bCs/>
          <w:sz w:val="72"/>
          <w:szCs w:val="72"/>
        </w:rPr>
      </w:pPr>
      <w:r>
        <w:rPr>
          <w:rFonts w:ascii="Gill Sans MT" w:hAnsi="Gill Sans MT"/>
          <w:b/>
          <w:bCs/>
          <w:sz w:val="72"/>
          <w:szCs w:val="72"/>
        </w:rPr>
      </w:r>
      <w:r>
        <w:rPr>
          <w:rFonts w:ascii="Gill Sans MT" w:hAnsi="Gill Sans MT"/>
          <w:b/>
          <w:bCs/>
          <w:sz w:val="72"/>
          <w:szCs w:val="72"/>
        </w:rPr>
      </w:r>
      <w:r>
        <w:rPr>
          <w:rFonts w:ascii="Gill Sans MT" w:hAnsi="Gill Sans MT"/>
          <w:b/>
          <w:bCs/>
          <w:sz w:val="72"/>
          <w:szCs w:val="72"/>
        </w:rPr>
      </w:r>
    </w:p>
    <w:p>
      <w:pPr>
        <w:pBdr/>
        <w:spacing/>
        <w:ind/>
        <w:jc w:val="right"/>
        <w:rPr>
          <w:rFonts w:ascii="Gill Sans MT" w:hAnsi="Gill Sans MT"/>
          <w:b/>
          <w:bCs/>
          <w:sz w:val="52"/>
          <w:szCs w:val="52"/>
        </w:rPr>
      </w:pPr>
      <w:r>
        <w:rPr>
          <w:rFonts w:ascii="Gill Sans MT" w:hAnsi="Gill Sans MT"/>
          <w:b/>
          <w:bCs/>
          <w:sz w:val="52"/>
          <w:szCs w:val="52"/>
        </w:rPr>
        <w:t xml:space="preserve">Sistema </w:t>
      </w:r>
      <w:r>
        <w:rPr>
          <w:rFonts w:ascii="Gill Sans MT" w:hAnsi="Gill Sans MT"/>
          <w:b/>
          <w:bCs/>
          <w:sz w:val="52"/>
          <w:szCs w:val="52"/>
        </w:rPr>
        <w:t xml:space="preserve">Control de Experiencias Educativas</w:t>
      </w:r>
      <w:r>
        <w:rPr>
          <w:rFonts w:ascii="Gill Sans MT" w:hAnsi="Gill Sans MT"/>
          <w:b/>
          <w:bCs/>
          <w:sz w:val="52"/>
          <w:szCs w:val="52"/>
        </w:rPr>
        <w:t xml:space="preserve"> Vacantes</w:t>
      </w:r>
      <w:r>
        <w:rPr>
          <w:rFonts w:ascii="Gill Sans MT" w:hAnsi="Gill Sans MT"/>
          <w:b/>
          <w:bCs/>
          <w:sz w:val="52"/>
          <w:szCs w:val="52"/>
        </w:rPr>
        <w:t xml:space="preserve"> </w:t>
      </w:r>
      <w:r>
        <w:rPr>
          <w:rFonts w:ascii="Gill Sans MT" w:hAnsi="Gill Sans MT"/>
          <w:b/>
          <w:bCs/>
          <w:sz w:val="52"/>
          <w:szCs w:val="52"/>
        </w:rPr>
      </w:r>
      <w:r>
        <w:rPr>
          <w:rFonts w:ascii="Gill Sans MT" w:hAnsi="Gill Sans MT"/>
          <w:b/>
          <w:bCs/>
          <w:sz w:val="52"/>
          <w:szCs w:val="52"/>
        </w:rPr>
      </w:r>
    </w:p>
    <w:p>
      <w:pPr>
        <w:pBdr/>
        <w:spacing/>
        <w:ind/>
        <w:rPr>
          <w:rFonts w:ascii="Gill Sans MT" w:hAnsi="Gill Sans MT"/>
          <w:b/>
          <w:bCs/>
          <w:sz w:val="52"/>
          <w:szCs w:val="52"/>
        </w:rPr>
      </w:pPr>
      <w:r>
        <w:rPr>
          <w:rFonts w:ascii="Gill Sans MT" w:hAnsi="Gill Sans MT"/>
          <w:b/>
          <w:bCs/>
          <w:sz w:val="52"/>
          <w:szCs w:val="52"/>
        </w:rPr>
      </w:r>
      <w:r>
        <w:rPr>
          <w:rFonts w:ascii="Gill Sans MT" w:hAnsi="Gill Sans MT"/>
          <w:b/>
          <w:bCs/>
          <w:sz w:val="52"/>
          <w:szCs w:val="52"/>
        </w:rPr>
      </w:r>
      <w:r>
        <w:rPr>
          <w:rFonts w:ascii="Gill Sans MT" w:hAnsi="Gill Sans MT"/>
          <w:b/>
          <w:bCs/>
          <w:sz w:val="52"/>
          <w:szCs w:val="52"/>
        </w:rPr>
      </w:r>
    </w:p>
    <w:p>
      <w:pPr>
        <w:pBdr/>
        <w:spacing/>
        <w:ind/>
        <w:jc w:val="right"/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b/>
          <w:bCs/>
          <w:sz w:val="36"/>
          <w:szCs w:val="36"/>
        </w:rPr>
        <w:t xml:space="preserve">Versión</w:t>
      </w:r>
      <w:r>
        <w:rPr>
          <w:rFonts w:ascii="Gill Sans MT" w:hAnsi="Gill Sans MT"/>
          <w:sz w:val="36"/>
          <w:szCs w:val="36"/>
        </w:rPr>
        <w:t xml:space="preserve"> </w:t>
      </w:r>
      <w:r>
        <w:rPr>
          <w:rFonts w:ascii="Gill Sans MT" w:hAnsi="Gill Sans MT"/>
          <w:sz w:val="36"/>
          <w:szCs w:val="36"/>
        </w:rPr>
        <w:t xml:space="preserve">1.0.0</w:t>
      </w:r>
      <w:r>
        <w:rPr>
          <w:rFonts w:ascii="Gill Sans MT" w:hAnsi="Gill Sans MT"/>
          <w:sz w:val="36"/>
          <w:szCs w:val="36"/>
        </w:rPr>
      </w:r>
      <w:r>
        <w:rPr>
          <w:rFonts w:ascii="Gill Sans MT" w:hAnsi="Gill Sans MT"/>
          <w:sz w:val="36"/>
          <w:szCs w:val="36"/>
        </w:rPr>
      </w:r>
    </w:p>
    <w:p>
      <w:pPr>
        <w:pBdr/>
        <w:spacing/>
        <w:ind/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</w:r>
      <w:r>
        <w:rPr>
          <w:rFonts w:ascii="Gill Sans MT" w:hAnsi="Gill Sans MT"/>
          <w:sz w:val="36"/>
          <w:szCs w:val="36"/>
        </w:rPr>
      </w:r>
      <w:r>
        <w:rPr>
          <w:rFonts w:ascii="Gill Sans MT" w:hAnsi="Gill Sans MT"/>
          <w:sz w:val="36"/>
          <w:szCs w:val="36"/>
        </w:rPr>
      </w:r>
    </w:p>
    <w:p>
      <w:pPr>
        <w:pBdr/>
        <w:spacing/>
        <w:ind/>
        <w:jc w:val="right"/>
        <w:rPr>
          <w:rFonts w:ascii="Gill Sans MT" w:hAnsi="Gill Sans MT"/>
          <w:b/>
          <w:bCs/>
          <w:color w:val="4472c4" w:themeColor="accent1"/>
          <w:sz w:val="36"/>
          <w:szCs w:val="36"/>
        </w:rPr>
      </w:pPr>
      <w:r>
        <w:rPr>
          <w:rFonts w:ascii="Gill Sans MT" w:hAnsi="Gill Sans MT"/>
          <w:b/>
          <w:bCs/>
          <w:color w:val="4472c4" w:themeColor="accent1"/>
          <w:sz w:val="36"/>
          <w:szCs w:val="36"/>
        </w:rPr>
        <w:t xml:space="preserve">Elaborado por:</w:t>
      </w:r>
      <w:r>
        <w:rPr>
          <w:rFonts w:ascii="Gill Sans MT" w:hAnsi="Gill Sans MT"/>
          <w:b/>
          <w:bCs/>
          <w:color w:val="4472c4" w:themeColor="accent1"/>
          <w:sz w:val="36"/>
          <w:szCs w:val="36"/>
        </w:rPr>
      </w:r>
      <w:r>
        <w:rPr>
          <w:rFonts w:ascii="Gill Sans MT" w:hAnsi="Gill Sans MT"/>
          <w:b/>
          <w:bCs/>
          <w:color w:val="4472c4" w:themeColor="accent1"/>
          <w:sz w:val="36"/>
          <w:szCs w:val="36"/>
        </w:rPr>
      </w:r>
    </w:p>
    <w:p>
      <w:pPr>
        <w:pBdr/>
        <w:spacing/>
        <w:ind/>
        <w:jc w:val="right"/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  <w:t xml:space="preserve">Miguel Angel Camo Rincon</w:t>
      </w:r>
      <w:r>
        <w:rPr>
          <w:rFonts w:ascii="Gill Sans MT" w:hAnsi="Gill Sans MT"/>
          <w:sz w:val="36"/>
          <w:szCs w:val="36"/>
        </w:rPr>
      </w:r>
      <w:r>
        <w:rPr>
          <w:rFonts w:ascii="Gill Sans MT" w:hAnsi="Gill Sans MT"/>
          <w:sz w:val="36"/>
          <w:szCs w:val="36"/>
        </w:rPr>
      </w:r>
    </w:p>
    <w:p>
      <w:pPr>
        <w:pBdr/>
        <w:spacing/>
        <w:ind/>
        <w:jc w:val="right"/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</w:r>
      <w:r>
        <w:rPr>
          <w:rFonts w:ascii="Gill Sans MT" w:hAnsi="Gill Sans MT"/>
          <w:sz w:val="36"/>
          <w:szCs w:val="36"/>
        </w:rPr>
      </w:r>
      <w:r>
        <w:rPr>
          <w:rFonts w:ascii="Gill Sans MT" w:hAnsi="Gill Sans MT"/>
          <w:sz w:val="36"/>
          <w:szCs w:val="36"/>
        </w:rPr>
      </w:r>
    </w:p>
    <w:p>
      <w:pPr>
        <w:pBdr/>
        <w:spacing/>
        <w:ind/>
        <w:jc w:val="right"/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</w:r>
      <w:r>
        <w:rPr>
          <w:rFonts w:ascii="Gill Sans MT" w:hAnsi="Gill Sans MT"/>
          <w:sz w:val="36"/>
          <w:szCs w:val="36"/>
        </w:rPr>
      </w:r>
      <w:r>
        <w:rPr>
          <w:rFonts w:ascii="Gill Sans MT" w:hAnsi="Gill Sans MT"/>
          <w:sz w:val="36"/>
          <w:szCs w:val="36"/>
        </w:rPr>
      </w:r>
    </w:p>
    <w:p>
      <w:pPr>
        <w:pBdr/>
        <w:spacing/>
        <w:ind/>
        <w:jc w:val="right"/>
        <w:rPr>
          <w:rFonts w:ascii="Gill Sans MT" w:hAnsi="Gill Sans MT"/>
          <w:b/>
          <w:bCs/>
          <w:sz w:val="36"/>
          <w:szCs w:val="36"/>
        </w:rPr>
      </w:pPr>
      <w:r>
        <w:rPr>
          <w:rFonts w:ascii="Gill Sans MT" w:hAnsi="Gill Sans MT"/>
          <w:b/>
          <w:bCs/>
          <w:sz w:val="36"/>
          <w:szCs w:val="36"/>
        </w:rPr>
        <w:t xml:space="preserve">Universidad Veracruzana</w:t>
      </w:r>
      <w:r>
        <w:rPr>
          <w:rFonts w:ascii="Gill Sans MT" w:hAnsi="Gill Sans MT"/>
          <w:b/>
          <w:bCs/>
          <w:sz w:val="36"/>
          <w:szCs w:val="36"/>
        </w:rPr>
      </w:r>
      <w:r>
        <w:rPr>
          <w:rFonts w:ascii="Gill Sans MT" w:hAnsi="Gill Sans MT"/>
          <w:b/>
          <w:bCs/>
          <w:sz w:val="36"/>
          <w:szCs w:val="36"/>
        </w:rPr>
      </w:r>
    </w:p>
    <w:p>
      <w:pPr>
        <w:pBdr/>
        <w:spacing/>
        <w:ind/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</w:r>
      <w:r>
        <w:rPr>
          <w:rFonts w:ascii="Gill Sans MT" w:hAnsi="Gill Sans MT"/>
          <w:sz w:val="36"/>
          <w:szCs w:val="36"/>
        </w:rPr>
      </w:r>
      <w:r>
        <w:rPr>
          <w:rFonts w:ascii="Gill Sans MT" w:hAnsi="Gill Sans MT"/>
          <w:sz w:val="36"/>
          <w:szCs w:val="36"/>
        </w:rPr>
      </w:r>
    </w:p>
    <w:p>
      <w:pPr>
        <w:pBdr/>
        <w:spacing/>
        <w:ind/>
        <w:jc w:val="right"/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</w:r>
      <w:r>
        <w:rPr>
          <w:rFonts w:ascii="Gill Sans MT" w:hAnsi="Gill Sans MT"/>
          <w:sz w:val="36"/>
          <w:szCs w:val="36"/>
        </w:rPr>
      </w:r>
      <w:r>
        <w:rPr>
          <w:rFonts w:ascii="Gill Sans MT" w:hAnsi="Gill Sans MT"/>
          <w:sz w:val="36"/>
          <w:szCs w:val="36"/>
        </w:rPr>
      </w:r>
    </w:p>
    <w:p>
      <w:pPr>
        <w:pBdr/>
        <w:spacing/>
        <w:ind/>
        <w:jc w:val="right"/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  <w:t xml:space="preserve">26 de Agosto del 2024</w:t>
      </w:r>
      <w:r>
        <w:rPr>
          <w:rFonts w:ascii="Gill Sans MT" w:hAnsi="Gill Sans MT"/>
          <w:sz w:val="36"/>
          <w:szCs w:val="36"/>
        </w:rPr>
      </w:r>
      <w:r>
        <w:rPr>
          <w:rFonts w:ascii="Gill Sans MT" w:hAnsi="Gill Sans MT"/>
          <w:sz w:val="36"/>
          <w:szCs w:val="36"/>
        </w:rPr>
      </w:r>
    </w:p>
    <w:sdt>
      <w:sdtPr>
        <w15:appearance w15:val="boundingBox"/>
        <w:id w:val="1877970697"/>
        <w:docPartObj>
          <w:docPartGallery w:val="Table of Contents"/>
          <w:docPartUnique w:val="true"/>
        </w:docPartObj>
        <w:rPr>
          <w:rFonts w:ascii="Times New Roman" w:hAnsi="Times New Roman" w:cs="Times New Roman" w:eastAsiaTheme="minorHAnsi"/>
          <w:b w:val="0"/>
          <w:bCs w:val="0"/>
          <w:smallCaps w:val="0"/>
          <w:color w:val="auto"/>
          <w:sz w:val="22"/>
          <w:szCs w:val="22"/>
        </w:rPr>
      </w:sdtPr>
      <w:sdtContent>
        <w:p>
          <w:pPr>
            <w:pStyle w:val="916"/>
            <w:numPr>
              <w:ilvl w:val="0"/>
              <w:numId w:val="0"/>
            </w:numPr>
            <w:pBdr/>
            <w:spacing/>
            <w:ind/>
            <w:rPr>
              <w:rFonts w:ascii="Times New Roman" w:hAnsi="Times New Roman" w:cs="Times New Roman"/>
              <w:b w:val="0"/>
              <w:bCs w:val="0"/>
              <w:color w:val="2f5496" w:themeColor="accent1" w:themeShade="BF"/>
              <w:sz w:val="40"/>
              <w:szCs w:val="40"/>
            </w:rPr>
          </w:pPr>
          <w:r>
            <w:rPr>
              <w:rFonts w:ascii="Times New Roman" w:hAnsi="Times New Roman" w:cs="Times New Roman"/>
              <w:color w:val="auto"/>
            </w:rPr>
            <w:t xml:space="preserve">Índice</w:t>
          </w:r>
          <w:r>
            <w:rPr>
              <w:rFonts w:ascii="Times New Roman" w:hAnsi="Times New Roman" w:cs="Times New Roman"/>
              <w:b w:val="0"/>
              <w:bCs w:val="0"/>
              <w:color w:val="2f5496" w:themeColor="accent1" w:themeShade="BF"/>
              <w:sz w:val="40"/>
              <w:szCs w:val="40"/>
            </w:rPr>
          </w:r>
          <w:r>
            <w:rPr>
              <w:rFonts w:ascii="Times New Roman" w:hAnsi="Times New Roman" w:cs="Times New Roman"/>
              <w:b w:val="0"/>
              <w:bCs w:val="0"/>
              <w:color w:val="2f5496" w:themeColor="accent1" w:themeShade="BF"/>
              <w:sz w:val="40"/>
              <w:szCs w:val="40"/>
            </w:rPr>
          </w:r>
        </w:p>
        <w:p>
          <w:pPr>
            <w:pStyle w:val="919"/>
            <w:pBdr/>
            <w:tabs>
              <w:tab w:val="right" w:leader="dot" w:pos="9350"/>
            </w:tabs>
            <w:spacing/>
            <w:ind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TOC \o "1-3" \h \z \u </w:instrText>
          </w:r>
          <w:r>
            <w:rPr>
              <w:rFonts w:ascii="Arial" w:hAnsi="Arial" w:cs="Arial"/>
            </w:rPr>
            <w:fldChar w:fldCharType="separate"/>
          </w:r>
          <w:hyperlink w:tooltip="#_Toc120832154" w:anchor="_Toc120832154" w:history="1">
            <w:r>
              <w:rPr>
                <w:rStyle w:val="918"/>
                <w:rFonts w:ascii="Arial" w:hAnsi="Arial" w:cs="Arial"/>
              </w:rPr>
              <w:t xml:space="preserve">1. Introducción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_Toc120832154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3</w:t>
            </w:r>
            <w:r>
              <w:rPr>
                <w:rFonts w:ascii="Arial" w:hAnsi="Arial" w:cs="Arial"/>
              </w:rPr>
              <w:fldChar w:fldCharType="end"/>
            </w:r>
          </w:hyperlink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</w:r>
        </w:p>
        <w:p>
          <w:pPr>
            <w:pStyle w:val="917"/>
            <w:pBdr/>
            <w:tabs>
              <w:tab w:val="right" w:leader="dot" w:pos="9350"/>
            </w:tabs>
            <w:spacing/>
            <w:ind/>
            <w:rPr>
              <w:rFonts w:ascii="Arial" w:hAnsi="Arial" w:cs="Arial"/>
            </w:rPr>
          </w:pPr>
          <w:r/>
          <w:hyperlink w:tooltip="#_Toc120832155" w:anchor="_Toc120832155" w:history="1">
            <w:r>
              <w:rPr>
                <w:rStyle w:val="918"/>
                <w:rFonts w:ascii="Arial" w:hAnsi="Arial" w:cs="Arial"/>
              </w:rPr>
              <w:t xml:space="preserve">1.1 Propósito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_Toc120832155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3</w:t>
            </w:r>
            <w:r>
              <w:rPr>
                <w:rFonts w:ascii="Arial" w:hAnsi="Arial" w:cs="Arial"/>
              </w:rPr>
              <w:fldChar w:fldCharType="end"/>
            </w:r>
          </w:hyperlink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</w:r>
        </w:p>
        <w:p>
          <w:pPr>
            <w:pStyle w:val="917"/>
            <w:pBdr/>
            <w:tabs>
              <w:tab w:val="right" w:leader="dot" w:pos="9350"/>
            </w:tabs>
            <w:spacing/>
            <w:ind/>
            <w:rPr>
              <w:rFonts w:ascii="Arial" w:hAnsi="Arial" w:cs="Arial"/>
            </w:rPr>
          </w:pPr>
          <w:r/>
          <w:hyperlink w:tooltip="#_Toc120832156" w:anchor="_Toc120832156" w:history="1">
            <w:r>
              <w:rPr>
                <w:rStyle w:val="918"/>
                <w:rFonts w:ascii="Arial" w:hAnsi="Arial" w:cs="Arial"/>
              </w:rPr>
              <w:t xml:space="preserve">1.2 Convenciones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_Toc120832156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3</w:t>
            </w:r>
            <w:r>
              <w:rPr>
                <w:rFonts w:ascii="Arial" w:hAnsi="Arial" w:cs="Arial"/>
              </w:rPr>
              <w:fldChar w:fldCharType="end"/>
            </w:r>
          </w:hyperlink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</w:r>
        </w:p>
        <w:p>
          <w:pPr>
            <w:pStyle w:val="917"/>
            <w:pBdr/>
            <w:tabs>
              <w:tab w:val="right" w:leader="dot" w:pos="9350"/>
            </w:tabs>
            <w:spacing/>
            <w:ind/>
            <w:rPr>
              <w:rFonts w:ascii="Arial" w:hAnsi="Arial" w:cs="Arial"/>
            </w:rPr>
          </w:pPr>
          <w:r/>
          <w:hyperlink w:tooltip="#_Toc120832157" w:anchor="_Toc120832157" w:history="1">
            <w:r>
              <w:rPr>
                <w:rStyle w:val="918"/>
                <w:rFonts w:ascii="Arial" w:hAnsi="Arial" w:cs="Arial"/>
              </w:rPr>
              <w:t xml:space="preserve">1.3 Alcance del proyecto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_Toc120832157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3</w:t>
            </w:r>
            <w:r>
              <w:rPr>
                <w:rFonts w:ascii="Arial" w:hAnsi="Arial" w:cs="Arial"/>
              </w:rPr>
              <w:fldChar w:fldCharType="end"/>
            </w:r>
          </w:hyperlink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</w:r>
        </w:p>
        <w:p>
          <w:pPr>
            <w:pStyle w:val="917"/>
            <w:pBdr/>
            <w:tabs>
              <w:tab w:val="right" w:leader="dot" w:pos="9350"/>
            </w:tabs>
            <w:spacing/>
            <w:ind/>
            <w:rPr>
              <w:rFonts w:ascii="Arial" w:hAnsi="Arial" w:cs="Arial"/>
            </w:rPr>
          </w:pPr>
          <w:r/>
          <w:hyperlink w:tooltip="#_Toc120832158" w:anchor="_Toc120832158" w:history="1">
            <w:r>
              <w:rPr>
                <w:rStyle w:val="918"/>
                <w:rFonts w:ascii="Arial" w:hAnsi="Arial" w:cs="Arial"/>
              </w:rPr>
              <w:t xml:space="preserve">1.4 Referencias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_Toc120832158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3</w:t>
            </w:r>
            <w:r>
              <w:rPr>
                <w:rFonts w:ascii="Arial" w:hAnsi="Arial" w:cs="Arial"/>
              </w:rPr>
              <w:fldChar w:fldCharType="end"/>
            </w:r>
          </w:hyperlink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</w:r>
        </w:p>
        <w:p>
          <w:pPr>
            <w:pStyle w:val="919"/>
            <w:pBdr/>
            <w:tabs>
              <w:tab w:val="right" w:leader="dot" w:pos="9350"/>
            </w:tabs>
            <w:spacing/>
            <w:ind/>
            <w:rPr>
              <w:rFonts w:ascii="Arial" w:hAnsi="Arial" w:cs="Arial"/>
            </w:rPr>
          </w:pPr>
          <w:r/>
          <w:hyperlink w:tooltip="#_Toc120832159" w:anchor="_Toc120832159" w:history="1">
            <w:r>
              <w:rPr>
                <w:rStyle w:val="918"/>
                <w:rFonts w:ascii="Arial" w:hAnsi="Arial" w:cs="Arial"/>
              </w:rPr>
              <w:t xml:space="preserve">2. Descripción General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_Toc120832159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3</w:t>
            </w:r>
            <w:r>
              <w:rPr>
                <w:rFonts w:ascii="Arial" w:hAnsi="Arial" w:cs="Arial"/>
              </w:rPr>
              <w:fldChar w:fldCharType="end"/>
            </w:r>
          </w:hyperlink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</w:r>
        </w:p>
        <w:p>
          <w:pPr>
            <w:pStyle w:val="917"/>
            <w:pBdr/>
            <w:tabs>
              <w:tab w:val="right" w:leader="dot" w:pos="9350"/>
            </w:tabs>
            <w:spacing/>
            <w:ind/>
            <w:rPr>
              <w:rFonts w:ascii="Arial" w:hAnsi="Arial" w:cs="Arial"/>
            </w:rPr>
          </w:pPr>
          <w:r/>
          <w:hyperlink w:tooltip="#_Toc120832160" w:anchor="_Toc120832160" w:history="1">
            <w:r>
              <w:rPr>
                <w:rStyle w:val="918"/>
                <w:rFonts w:ascii="Arial" w:hAnsi="Arial" w:cs="Arial"/>
              </w:rPr>
              <w:t xml:space="preserve">2.1 Perspectiva del producto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_Toc120832160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3</w:t>
            </w:r>
            <w:r>
              <w:rPr>
                <w:rFonts w:ascii="Arial" w:hAnsi="Arial" w:cs="Arial"/>
              </w:rPr>
              <w:fldChar w:fldCharType="end"/>
            </w:r>
          </w:hyperlink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</w:r>
        </w:p>
        <w:p>
          <w:pPr>
            <w:pStyle w:val="917"/>
            <w:pBdr/>
            <w:tabs>
              <w:tab w:val="right" w:leader="dot" w:pos="9350"/>
            </w:tabs>
            <w:spacing/>
            <w:ind/>
            <w:rPr>
              <w:rFonts w:ascii="Arial" w:hAnsi="Arial" w:cs="Arial"/>
            </w:rPr>
          </w:pPr>
          <w:r/>
          <w:hyperlink w:tooltip="#_Toc120832161" w:anchor="_Toc120832161" w:history="1">
            <w:r>
              <w:rPr>
                <w:rStyle w:val="918"/>
                <w:rFonts w:ascii="Arial" w:hAnsi="Arial" w:cs="Arial"/>
              </w:rPr>
              <w:t xml:space="preserve">2.2 Clases de usuario y características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_Toc120832161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3</w:t>
            </w:r>
            <w:r>
              <w:rPr>
                <w:rFonts w:ascii="Arial" w:hAnsi="Arial" w:cs="Arial"/>
              </w:rPr>
              <w:fldChar w:fldCharType="end"/>
            </w:r>
          </w:hyperlink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</w:r>
        </w:p>
        <w:p>
          <w:pPr>
            <w:pStyle w:val="917"/>
            <w:pBdr/>
            <w:tabs>
              <w:tab w:val="right" w:leader="dot" w:pos="9350"/>
            </w:tabs>
            <w:spacing/>
            <w:ind/>
            <w:rPr>
              <w:rFonts w:ascii="Arial" w:hAnsi="Arial" w:cs="Arial"/>
            </w:rPr>
          </w:pPr>
          <w:r/>
          <w:hyperlink w:tooltip="#_Toc120832162" w:anchor="_Toc120832162" w:history="1">
            <w:r>
              <w:rPr>
                <w:rStyle w:val="918"/>
                <w:rFonts w:ascii="Arial" w:hAnsi="Arial" w:cs="Arial"/>
              </w:rPr>
              <w:t xml:space="preserve">2.3 Ambiente operativo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_Toc120832162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3</w:t>
            </w:r>
            <w:r>
              <w:rPr>
                <w:rFonts w:ascii="Arial" w:hAnsi="Arial" w:cs="Arial"/>
              </w:rPr>
              <w:fldChar w:fldCharType="end"/>
            </w:r>
          </w:hyperlink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</w:r>
        </w:p>
        <w:p>
          <w:pPr>
            <w:pStyle w:val="917"/>
            <w:pBdr/>
            <w:tabs>
              <w:tab w:val="right" w:leader="dot" w:pos="9350"/>
            </w:tabs>
            <w:spacing/>
            <w:ind/>
            <w:rPr>
              <w:rFonts w:ascii="Arial" w:hAnsi="Arial" w:cs="Arial"/>
            </w:rPr>
          </w:pPr>
          <w:r/>
          <w:hyperlink w:tooltip="#_Toc120832163" w:anchor="_Toc120832163" w:history="1">
            <w:r>
              <w:rPr>
                <w:rStyle w:val="918"/>
                <w:rFonts w:ascii="Arial" w:hAnsi="Arial" w:cs="Arial"/>
              </w:rPr>
              <w:t xml:space="preserve">2.4 Restricciones de diseño e implementación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_Toc120832163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3</w:t>
            </w:r>
            <w:r>
              <w:rPr>
                <w:rFonts w:ascii="Arial" w:hAnsi="Arial" w:cs="Arial"/>
              </w:rPr>
              <w:fldChar w:fldCharType="end"/>
            </w:r>
          </w:hyperlink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</w:r>
        </w:p>
        <w:p>
          <w:pPr>
            <w:pStyle w:val="917"/>
            <w:pBdr/>
            <w:tabs>
              <w:tab w:val="right" w:leader="dot" w:pos="9350"/>
            </w:tabs>
            <w:spacing/>
            <w:ind/>
            <w:rPr>
              <w:rFonts w:ascii="Arial" w:hAnsi="Arial" w:cs="Arial"/>
            </w:rPr>
          </w:pPr>
          <w:r/>
          <w:hyperlink w:tooltip="#_Toc120832164" w:anchor="_Toc120832164" w:history="1">
            <w:r>
              <w:rPr>
                <w:rStyle w:val="918"/>
                <w:rFonts w:ascii="Arial" w:hAnsi="Arial" w:cs="Arial"/>
              </w:rPr>
              <w:t xml:space="preserve">2.5 Suposiciones y dependencias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_Toc120832164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3</w:t>
            </w:r>
            <w:r>
              <w:rPr>
                <w:rFonts w:ascii="Arial" w:hAnsi="Arial" w:cs="Arial"/>
              </w:rPr>
              <w:fldChar w:fldCharType="end"/>
            </w:r>
          </w:hyperlink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</w:r>
        </w:p>
        <w:p>
          <w:pPr>
            <w:pStyle w:val="919"/>
            <w:pBdr/>
            <w:tabs>
              <w:tab w:val="right" w:leader="dot" w:pos="9350"/>
            </w:tabs>
            <w:spacing/>
            <w:ind/>
            <w:rPr>
              <w:rFonts w:ascii="Arial" w:hAnsi="Arial" w:cs="Arial"/>
            </w:rPr>
          </w:pPr>
          <w:r/>
          <w:hyperlink w:tooltip="#_Toc120832165" w:anchor="_Toc120832165" w:history="1">
            <w:r>
              <w:rPr>
                <w:rStyle w:val="918"/>
                <w:rFonts w:ascii="Arial" w:hAnsi="Arial" w:cs="Arial"/>
              </w:rPr>
              <w:t xml:space="preserve">3. Requisitos funcionales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_Toc120832165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3</w:t>
            </w:r>
            <w:r>
              <w:rPr>
                <w:rFonts w:ascii="Arial" w:hAnsi="Arial" w:cs="Arial"/>
              </w:rPr>
              <w:fldChar w:fldCharType="end"/>
            </w:r>
          </w:hyperlink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</w:r>
        </w:p>
        <w:p>
          <w:pPr>
            <w:pStyle w:val="919"/>
            <w:pBdr/>
            <w:tabs>
              <w:tab w:val="right" w:leader="dot" w:pos="9350"/>
            </w:tabs>
            <w:spacing/>
            <w:ind/>
            <w:rPr>
              <w:rFonts w:ascii="Arial" w:hAnsi="Arial" w:cs="Arial"/>
            </w:rPr>
          </w:pPr>
          <w:r/>
          <w:hyperlink w:tooltip="#_Toc120832166" w:anchor="_Toc120832166" w:history="1">
            <w:r>
              <w:rPr>
                <w:rStyle w:val="918"/>
                <w:rFonts w:ascii="Arial" w:hAnsi="Arial" w:cs="Arial"/>
              </w:rPr>
              <w:t xml:space="preserve">4. Requisitos de datos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_Toc120832166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3</w:t>
            </w:r>
            <w:r>
              <w:rPr>
                <w:rFonts w:ascii="Arial" w:hAnsi="Arial" w:cs="Arial"/>
              </w:rPr>
              <w:fldChar w:fldCharType="end"/>
            </w:r>
          </w:hyperlink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</w:r>
        </w:p>
        <w:p>
          <w:pPr>
            <w:pStyle w:val="917"/>
            <w:pBdr/>
            <w:tabs>
              <w:tab w:val="right" w:leader="dot" w:pos="9350"/>
            </w:tabs>
            <w:spacing/>
            <w:ind/>
            <w:rPr>
              <w:rFonts w:ascii="Arial" w:hAnsi="Arial" w:cs="Arial"/>
            </w:rPr>
          </w:pPr>
          <w:r/>
          <w:hyperlink w:tooltip="#_Toc120832167" w:anchor="_Toc120832167" w:history="1">
            <w:r>
              <w:rPr>
                <w:rStyle w:val="918"/>
                <w:rFonts w:ascii="Arial" w:hAnsi="Arial" w:cs="Arial"/>
              </w:rPr>
              <w:t xml:space="preserve">4.1 Modelo de datos del negocio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_Toc120832167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3</w:t>
            </w:r>
            <w:r>
              <w:rPr>
                <w:rFonts w:ascii="Arial" w:hAnsi="Arial" w:cs="Arial"/>
              </w:rPr>
              <w:fldChar w:fldCharType="end"/>
            </w:r>
          </w:hyperlink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</w:r>
        </w:p>
        <w:p>
          <w:pPr>
            <w:pStyle w:val="917"/>
            <w:pBdr/>
            <w:tabs>
              <w:tab w:val="right" w:leader="dot" w:pos="9350"/>
            </w:tabs>
            <w:spacing/>
            <w:ind/>
            <w:rPr>
              <w:rFonts w:ascii="Arial" w:hAnsi="Arial" w:cs="Arial"/>
            </w:rPr>
          </w:pPr>
          <w:r/>
          <w:hyperlink w:tooltip="#_Toc120832168" w:anchor="_Toc120832168" w:history="1">
            <w:r>
              <w:rPr>
                <w:rStyle w:val="918"/>
                <w:rFonts w:ascii="Arial" w:hAnsi="Arial" w:cs="Arial"/>
              </w:rPr>
              <w:t xml:space="preserve">4.2 Diccionario de datos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_Toc120832168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3</w:t>
            </w:r>
            <w:r>
              <w:rPr>
                <w:rFonts w:ascii="Arial" w:hAnsi="Arial" w:cs="Arial"/>
              </w:rPr>
              <w:fldChar w:fldCharType="end"/>
            </w:r>
          </w:hyperlink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</w:r>
        </w:p>
        <w:p>
          <w:pPr>
            <w:pStyle w:val="919"/>
            <w:pBdr/>
            <w:tabs>
              <w:tab w:val="right" w:leader="dot" w:pos="9350"/>
            </w:tabs>
            <w:spacing/>
            <w:ind/>
            <w:rPr>
              <w:rFonts w:ascii="Arial" w:hAnsi="Arial" w:cs="Arial"/>
            </w:rPr>
          </w:pPr>
          <w:r/>
          <w:hyperlink w:tooltip="#_Toc120832169" w:anchor="_Toc120832169" w:history="1">
            <w:r>
              <w:rPr>
                <w:rStyle w:val="918"/>
                <w:rFonts w:ascii="Arial" w:hAnsi="Arial" w:cs="Arial"/>
              </w:rPr>
              <w:t xml:space="preserve">5. Atributos de calidad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_Toc120832169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3</w:t>
            </w:r>
            <w:r>
              <w:rPr>
                <w:rFonts w:ascii="Arial" w:hAnsi="Arial" w:cs="Arial"/>
              </w:rPr>
              <w:fldChar w:fldCharType="end"/>
            </w:r>
          </w:hyperlink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</w:r>
        </w:p>
        <w:p>
          <w:pPr>
            <w:pStyle w:val="919"/>
            <w:pBdr/>
            <w:tabs>
              <w:tab w:val="right" w:leader="dot" w:pos="9350"/>
            </w:tabs>
            <w:spacing/>
            <w:ind/>
            <w:rPr>
              <w:rFonts w:ascii="Arial" w:hAnsi="Arial" w:cs="Arial"/>
            </w:rPr>
          </w:pPr>
          <w:r/>
          <w:hyperlink w:tooltip="#_Toc120832170" w:anchor="_Toc120832170" w:history="1">
            <w:r>
              <w:rPr>
                <w:rStyle w:val="918"/>
                <w:rFonts w:ascii="Arial" w:hAnsi="Arial" w:cs="Arial"/>
              </w:rPr>
              <w:t xml:space="preserve">6. Apéndices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_Toc120832170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3</w:t>
            </w:r>
            <w:r>
              <w:rPr>
                <w:rFonts w:ascii="Arial" w:hAnsi="Arial" w:cs="Arial"/>
              </w:rPr>
              <w:fldChar w:fldCharType="end"/>
            </w:r>
          </w:hyperlink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</w:r>
        </w:p>
        <w:p>
          <w:pPr>
            <w:pStyle w:val="917"/>
            <w:pBdr/>
            <w:tabs>
              <w:tab w:val="right" w:leader="dot" w:pos="9350"/>
            </w:tabs>
            <w:spacing/>
            <w:ind/>
            <w:rPr>
              <w:rFonts w:ascii="Arial" w:hAnsi="Arial" w:cs="Arial"/>
            </w:rPr>
          </w:pPr>
          <w:r/>
          <w:hyperlink w:tooltip="#_Toc120832171" w:anchor="_Toc120832171" w:history="1">
            <w:r>
              <w:rPr>
                <w:rStyle w:val="918"/>
                <w:rFonts w:ascii="Arial" w:hAnsi="Arial" w:cs="Arial"/>
              </w:rPr>
              <w:t xml:space="preserve">Apéndice A Glosario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_Toc120832171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3</w:t>
            </w:r>
            <w:r>
              <w:rPr>
                <w:rFonts w:ascii="Arial" w:hAnsi="Arial" w:cs="Arial"/>
              </w:rPr>
              <w:fldChar w:fldCharType="end"/>
            </w:r>
          </w:hyperlink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</w:r>
        </w:p>
        <w:p>
          <w:pPr>
            <w:pStyle w:val="917"/>
            <w:pBdr/>
            <w:tabs>
              <w:tab w:val="right" w:leader="dot" w:pos="9350"/>
            </w:tabs>
            <w:spacing/>
            <w:ind/>
            <w:rPr>
              <w:rFonts w:ascii="Arial" w:hAnsi="Arial" w:cs="Arial"/>
            </w:rPr>
          </w:pPr>
          <w:r/>
          <w:hyperlink w:tooltip="#_Toc120832172" w:anchor="_Toc120832172" w:history="1">
            <w:r>
              <w:rPr>
                <w:rStyle w:val="918"/>
                <w:rFonts w:ascii="Arial" w:hAnsi="Arial" w:cs="Arial"/>
              </w:rPr>
              <w:t xml:space="preserve">Apéndice B Modelos de Análisis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_Toc120832172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3</w:t>
            </w:r>
            <w:r>
              <w:rPr>
                <w:rFonts w:ascii="Arial" w:hAnsi="Arial" w:cs="Arial"/>
              </w:rPr>
              <w:fldChar w:fldCharType="end"/>
            </w:r>
          </w:hyperlink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</w:r>
        </w:p>
        <w:p>
          <w:pPr>
            <w:pBdr/>
            <w:spacing/>
            <w:ind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</w:rPr>
            <w:fldChar w:fldCharType="end"/>
          </w:r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</w:r>
        </w:p>
      </w:sdtContent>
    </w:sdt>
    <w:p>
      <w:pPr>
        <w:pBdr/>
        <w:spacing/>
        <w:ind/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 w:clear="all"/>
      </w:r>
      <w: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r>
      <w: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r>
    </w:p>
    <w:p>
      <w:pPr>
        <w:pStyle w:val="901"/>
        <w:pBdr/>
        <w:spacing/>
        <w:ind/>
        <w:rPr>
          <w:rFonts w:ascii="Times New Roman" w:hAnsi="Times New Roman" w:cs="Times New Roman"/>
        </w:rPr>
      </w:pPr>
      <w:r/>
      <w:bookmarkStart w:id="0" w:name="_Toc120832154"/>
      <w:r>
        <w:rPr>
          <w:rFonts w:ascii="Times New Roman" w:hAnsi="Times New Roman" w:cs="Times New Roman"/>
        </w:rPr>
        <w:t xml:space="preserve">Introducción</w:t>
      </w:r>
      <w:bookmarkEnd w:id="0"/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02"/>
        <w:pBdr/>
        <w:spacing/>
        <w:ind/>
        <w:rPr>
          <w:rStyle w:val="923"/>
          <w:rFonts w:ascii="Cambria" w:hAnsi="Cambria" w:cs="Aldhabi"/>
          <w:sz w:val="22"/>
          <w:szCs w:val="22"/>
        </w:rPr>
      </w:pPr>
      <w:r/>
      <w:bookmarkStart w:id="1" w:name="_Toc120832155"/>
      <w:r>
        <w:rPr>
          <w:rStyle w:val="921"/>
          <w:rFonts w:ascii="Cambria" w:hAnsi="Cambria" w:cs="Aldhabi"/>
        </w:rPr>
        <w:t xml:space="preserve">Propósito</w:t>
      </w:r>
      <w:bookmarkEnd w:id="1"/>
      <w:r>
        <w:rPr>
          <w:rStyle w:val="922"/>
          <w:rFonts w:ascii="Cambria" w:hAnsi="Cambria" w:cs="Aldhabi"/>
          <w:sz w:val="22"/>
          <w:szCs w:val="22"/>
        </w:rPr>
        <w:tab/>
      </w:r>
      <w:r>
        <w:rPr>
          <w:rStyle w:val="923"/>
          <w:rFonts w:ascii="Cambria" w:hAnsi="Cambria" w:cs="Aldhabi"/>
          <w:sz w:val="22"/>
          <w:szCs w:val="22"/>
        </w:rPr>
        <w:t xml:space="preserve"> </w:t>
      </w:r>
      <w:r>
        <w:rPr>
          <w:rStyle w:val="923"/>
          <w:rFonts w:ascii="Cambria" w:hAnsi="Cambria" w:cs="Aldhabi"/>
          <w:sz w:val="22"/>
          <w:szCs w:val="22"/>
        </w:rPr>
      </w:r>
      <w:r>
        <w:rPr>
          <w:rStyle w:val="923"/>
          <w:rFonts w:ascii="Cambria" w:hAnsi="Cambria" w:cs="Aldhabi"/>
          <w:sz w:val="22"/>
          <w:szCs w:val="22"/>
        </w:rPr>
      </w:r>
    </w:p>
    <w:p>
      <w:pPr>
        <w:pBdr/>
        <w:spacing/>
        <w:ind/>
        <w:rPr/>
      </w:pPr>
      <w:r/>
      <w:r/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gestión académica de la Universidad Veracruzana (UV), específicamente dentro de la Dirección General del Área Académica Económico-Administrativa (DGAAEA), es fundam</w:t>
      </w:r>
      <w:r>
        <w:rPr>
          <w:rFonts w:ascii="Arial" w:hAnsi="Arial" w:cs="Arial"/>
        </w:rPr>
        <w:t xml:space="preserve">ental llevar un control efectivo y ágil de las experiencias educativas vacantes (EE Vacantes) para los docentes. Actualmente, este proceso se realiza manualmente mediante formularios en papel o en documentos digitales simples, lo que implica un esfuerzo ad</w:t>
      </w:r>
      <w:r>
        <w:rPr>
          <w:rFonts w:ascii="Arial" w:hAnsi="Arial" w:cs="Arial"/>
        </w:rPr>
        <w:t xml:space="preserve">ministrativo considerable y un riesgo alto de errores humanos. Este método no solo es ineficiente, sino que también resulta en demoras significativas en la asignación de vacantes, afectando directamente a los docentes y al funcionamiento de las facultades.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nuevo Sistema de Gestión de Experiencias Educativas Vacantes es una solución de software diseñada para automatizar y optimizar este pr</w:t>
      </w:r>
      <w:r>
        <w:rPr>
          <w:rFonts w:ascii="Arial" w:hAnsi="Arial" w:cs="Arial"/>
        </w:rPr>
        <w:t xml:space="preserve">oceso. Proporcionará a los secretarios de la DGAAEA y a los secretarios de cada facultad las herramientas necesarias para gestionar, de manera centralizada y eficiente, todas las experiencias educativas vacantes. Este sistema permitirá la creación, modific</w:t>
      </w:r>
      <w:r>
        <w:rPr>
          <w:rFonts w:ascii="Arial" w:hAnsi="Arial" w:cs="Arial"/>
        </w:rPr>
        <w:t xml:space="preserve">ación, y eliminación de registros de docentes, experiencias educativas, programas educativos, periodos, tipos de asignación, motivos y zonas, entre otros, facilitando un control más eficaz y reduciendo significativamente el tiempo y el esfuerzo requeridos.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Además, el sistema ofrecerá funcionalidades específicas para la carga y administración de documentos relacionados con las exper</w:t>
      </w:r>
      <w:r>
        <w:rPr>
          <w:rFonts w:ascii="Arial" w:hAnsi="Arial" w:cs="Arial"/>
        </w:rPr>
        <w:t xml:space="preserve">iencias educativas y el plan de estudios, así como para la asignación de usuarios a las diferentes facultades. Todo esto se realizará a través de una plataforma web integrada, accesible y segura, que se desplegará en la infraestructura en la nube de Azure.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Documento de Especificación de Requisitos de Software (SRS) describe los requisitos funcionales y no funcionales para la primera versión del Sistema de Gestión de Experiencias</w:t>
      </w:r>
      <w:r>
        <w:rPr>
          <w:rFonts w:ascii="Arial" w:hAnsi="Arial" w:cs="Arial"/>
        </w:rPr>
        <w:t xml:space="preserve"> Educativas Vacantes. Está destinado a los desarrolladores, administradores del proyecto, evaluadores y redactores de documentación, con el fin de asegurar una comprensión clara de las necesidades identificadas durante la fase de elicitación de requisitos.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02"/>
        <w:pBdr/>
        <w:spacing/>
        <w:ind/>
        <w:rPr>
          <w:rStyle w:val="923"/>
          <w:rFonts w:ascii="Cambria" w:hAnsi="Cambria" w:cs="Calibri"/>
        </w:rPr>
      </w:pPr>
      <w:r/>
      <w:bookmarkStart w:id="2" w:name="_Toc120832156"/>
      <w:r>
        <w:rPr>
          <w:rStyle w:val="921"/>
          <w:rFonts w:ascii="Cambria" w:hAnsi="Cambria" w:cs="Calibri"/>
        </w:rPr>
        <w:t xml:space="preserve">Convenciones</w:t>
      </w:r>
      <w:bookmarkEnd w:id="2"/>
      <w:r>
        <w:rPr>
          <w:rStyle w:val="923"/>
          <w:rFonts w:ascii="Cambria" w:hAnsi="Cambria" w:cs="Calibri"/>
        </w:rPr>
        <w:t xml:space="preserve"> </w:t>
      </w:r>
      <w:r>
        <w:rPr>
          <w:rStyle w:val="923"/>
          <w:rFonts w:ascii="Cambria" w:hAnsi="Cambria" w:cs="Calibri"/>
        </w:rPr>
      </w:r>
      <w:r>
        <w:rPr>
          <w:rStyle w:val="923"/>
          <w:rFonts w:ascii="Cambria" w:hAnsi="Cambria" w:cs="Calibri"/>
        </w:rPr>
      </w:r>
    </w:p>
    <w:p>
      <w:pPr>
        <w:pBdr/>
        <w:spacing/>
        <w:ind/>
        <w:rPr/>
      </w:pPr>
      <w:r/>
      <w:r/>
    </w:p>
    <w:p>
      <w:pPr>
        <w:pStyle w:val="913"/>
        <w:numPr>
          <w:ilvl w:val="0"/>
          <w:numId w:val="14"/>
        </w:numPr>
        <w:pBdr/>
        <w:spacing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Las consideraciones con respecto al ambiente operativo del sistema se </w:t>
      </w:r>
      <w:r>
        <w:rPr>
          <w:rFonts w:ascii="Arial" w:hAnsi="Arial" w:cs="Arial"/>
        </w:rPr>
        <w:t xml:space="preserve">etiquetan manualmente</w:t>
      </w:r>
      <w:r>
        <w:rPr>
          <w:rFonts w:ascii="Arial" w:hAnsi="Arial" w:cs="Arial"/>
        </w:rPr>
        <w:t xml:space="preserve"> con un identificador que cumple con la sintaxis </w:t>
      </w:r>
      <w:r>
        <w:rPr>
          <w:rFonts w:ascii="Arial" w:hAnsi="Arial" w:cs="Arial"/>
          <w:b/>
          <w:bCs/>
        </w:rPr>
        <w:t xml:space="preserve">AOP-XX.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13"/>
        <w:numPr>
          <w:ilvl w:val="0"/>
          <w:numId w:val="14"/>
        </w:numPr>
        <w:pBdr/>
        <w:spacing w:line="360" w:lineRule="auto"/>
        <w:ind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Las restricciones de diseño e implementación se etiquetan manualmente con un </w:t>
      </w:r>
      <w:r>
        <w:rPr>
          <w:rFonts w:ascii="Arial" w:hAnsi="Arial" w:cs="Arial"/>
        </w:rPr>
        <w:t xml:space="preserve">identificador único</w:t>
      </w:r>
      <w:r>
        <w:rPr>
          <w:rFonts w:ascii="Arial" w:hAnsi="Arial" w:cs="Arial"/>
        </w:rPr>
        <w:t xml:space="preserve"> que cumple con la sintaxis </w:t>
      </w:r>
      <w:r>
        <w:rPr>
          <w:rFonts w:ascii="Arial" w:hAnsi="Arial" w:cs="Arial"/>
          <w:b/>
          <w:bCs/>
        </w:rPr>
        <w:t xml:space="preserve">RP-XX.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913"/>
        <w:numPr>
          <w:ilvl w:val="0"/>
          <w:numId w:val="14"/>
        </w:numPr>
        <w:pBdr/>
        <w:spacing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Las suposiciones se etiquetan manualmente con un identificador único que cumple con la sintaxis SP-XX.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13"/>
        <w:numPr>
          <w:ilvl w:val="0"/>
          <w:numId w:val="14"/>
        </w:numPr>
        <w:pBdr/>
        <w:spacing w:line="360" w:lineRule="auto"/>
        <w:ind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Las dependencias se etiquetan manualmente con un identificador único que cumple con la sintaxis </w:t>
      </w:r>
      <w:r>
        <w:rPr>
          <w:rFonts w:ascii="Arial" w:hAnsi="Arial" w:cs="Arial"/>
          <w:b/>
          <w:bCs/>
        </w:rPr>
        <w:t xml:space="preserve">DP-XX.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913"/>
        <w:numPr>
          <w:ilvl w:val="0"/>
          <w:numId w:val="14"/>
        </w:numPr>
        <w:pBdr/>
        <w:spacing w:line="360" w:lineRule="auto"/>
        <w:ind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Los requisitos funcionales utilizan la notación EARS, y se etiquetan manualmente con un identificador único que cumple con la sintaxis </w:t>
      </w:r>
      <w:r>
        <w:rPr>
          <w:rFonts w:ascii="Arial" w:hAnsi="Arial" w:cs="Arial"/>
          <w:b/>
          <w:bCs/>
        </w:rPr>
        <w:t xml:space="preserve">RF-XX.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913"/>
        <w:numPr>
          <w:ilvl w:val="0"/>
          <w:numId w:val="14"/>
        </w:numPr>
        <w:pBdr/>
        <w:spacing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Los objetos de datos del negocio se etiquetan manualmente con un identificador único que cumple con la sintaxis </w:t>
      </w:r>
      <w:r>
        <w:rPr>
          <w:rFonts w:ascii="Arial" w:hAnsi="Arial" w:cs="Arial"/>
          <w:b/>
          <w:bCs/>
        </w:rPr>
        <w:t xml:space="preserve">ON-XX NOMBRE DEL OBJETO DE DATOS DEL NEGOCIO.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13"/>
        <w:numPr>
          <w:ilvl w:val="0"/>
          <w:numId w:val="14"/>
        </w:numPr>
        <w:pBdr/>
        <w:spacing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Las propiedades de los objetos de datos del negocio se etiquetan manualmente con un identificador único que cumple con la sintaxis </w:t>
      </w:r>
      <w:r>
        <w:rPr>
          <w:rFonts w:ascii="Arial" w:hAnsi="Arial" w:cs="Arial"/>
          <w:b/>
          <w:bCs/>
        </w:rPr>
        <w:t xml:space="preserve">ON-XX-DD-XX</w:t>
      </w:r>
      <w:r>
        <w:rPr>
          <w:rFonts w:ascii="Arial" w:hAnsi="Arial" w:cs="Arial"/>
        </w:rPr>
        <w:t xml:space="preserve">, donde </w:t>
      </w:r>
      <w:r>
        <w:rPr>
          <w:rFonts w:ascii="Arial" w:hAnsi="Arial" w:cs="Arial"/>
          <w:b/>
          <w:bCs/>
        </w:rPr>
        <w:t xml:space="preserve">ON-XX</w:t>
      </w:r>
      <w:r>
        <w:rPr>
          <w:rFonts w:ascii="Arial" w:hAnsi="Arial" w:cs="Arial"/>
        </w:rPr>
        <w:t xml:space="preserve"> hace referencia al objeto de datos del negocio.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13"/>
        <w:numPr>
          <w:ilvl w:val="0"/>
          <w:numId w:val="14"/>
        </w:numPr>
        <w:pBdr/>
        <w:spacing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Los requisitos de calidad utilizan la notación EARS, y se etiquetan manualmente con un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identificador único que cumple con la sintaxis correspondiente a el atributo: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Usabilidad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b/>
          <w:bCs/>
        </w:rPr>
        <w:t xml:space="preserve">U</w:t>
      </w:r>
      <w:r>
        <w:rPr>
          <w:rFonts w:ascii="Arial" w:hAnsi="Arial" w:cs="Arial"/>
          <w:b/>
          <w:bCs/>
        </w:rPr>
        <w:t xml:space="preserve">SA</w:t>
      </w:r>
      <w:r>
        <w:rPr>
          <w:rFonts w:ascii="Arial" w:hAnsi="Arial" w:cs="Arial"/>
          <w:b/>
          <w:bCs/>
        </w:rPr>
        <w:t xml:space="preserve">-XX</w:t>
      </w:r>
      <w:r>
        <w:rPr>
          <w:rFonts w:ascii="Arial" w:hAnsi="Arial" w:cs="Arial"/>
        </w:rPr>
        <w:t xml:space="preserve">), Seguridad (</w:t>
      </w:r>
      <w:r>
        <w:rPr>
          <w:rFonts w:ascii="Arial" w:hAnsi="Arial" w:cs="Arial"/>
          <w:b/>
          <w:bCs/>
        </w:rPr>
        <w:t xml:space="preserve">SEC-XX</w:t>
      </w:r>
      <w:r>
        <w:rPr>
          <w:rFonts w:ascii="Arial" w:hAnsi="Arial" w:cs="Arial"/>
        </w:rPr>
        <w:t xml:space="preserve">).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13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901"/>
        <w:pBdr/>
        <w:spacing/>
        <w:ind/>
        <w:rPr/>
      </w:pPr>
      <w:r/>
      <w:bookmarkStart w:id="5" w:name="_Toc120832159"/>
      <w:r>
        <w:t xml:space="preserve">Descripción General</w:t>
      </w:r>
      <w:bookmarkEnd w:id="5"/>
      <w:r/>
      <w:r/>
    </w:p>
    <w:p>
      <w:pPr>
        <w:pStyle w:val="902"/>
        <w:pBdr/>
        <w:spacing/>
        <w:ind/>
        <w:rPr>
          <w:rStyle w:val="923"/>
          <w:rFonts w:ascii="Calibri" w:hAnsi="Calibri" w:cs="Calibri"/>
          <w:sz w:val="22"/>
          <w:szCs w:val="22"/>
        </w:rPr>
      </w:pPr>
      <w:r/>
      <w:bookmarkStart w:id="6" w:name="_Toc120832160"/>
      <w:r>
        <w:rPr>
          <w:rStyle w:val="921"/>
          <w:rFonts w:ascii="Calibri" w:hAnsi="Calibri" w:cs="Calibri"/>
          <w:sz w:val="22"/>
          <w:szCs w:val="22"/>
        </w:rPr>
        <w:t xml:space="preserve">Perspectiva del producto</w:t>
      </w:r>
      <w:bookmarkEnd w:id="6"/>
      <w:r>
        <w:rPr>
          <w:rStyle w:val="923"/>
          <w:rFonts w:ascii="Calibri" w:hAnsi="Calibri" w:cs="Calibri"/>
          <w:sz w:val="22"/>
          <w:szCs w:val="22"/>
        </w:rPr>
        <w:t xml:space="preserve"> </w:t>
      </w:r>
      <w:r>
        <w:rPr>
          <w:rStyle w:val="923"/>
          <w:rFonts w:ascii="Calibri" w:hAnsi="Calibri" w:cs="Calibri"/>
          <w:sz w:val="22"/>
          <w:szCs w:val="22"/>
        </w:rPr>
      </w:r>
      <w:r>
        <w:rPr>
          <w:rStyle w:val="923"/>
          <w:rFonts w:ascii="Calibri" w:hAnsi="Calibri" w:cs="Calibri"/>
          <w:sz w:val="22"/>
          <w:szCs w:val="22"/>
        </w:rPr>
      </w:r>
    </w:p>
    <w:p>
      <w:pPr>
        <w:pBdr/>
        <w:spacing/>
        <w:ind/>
        <w:rPr/>
      </w:pPr>
      <w:r/>
      <w:r/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de Gestión de Experiencias Educativas Vacantes representará una incorporación completamente nueva a los procesos actuales de la Dirección General del Área Académica </w:t>
      </w:r>
      <w:r>
        <w:rPr>
          <w:rFonts w:ascii="Arial" w:hAnsi="Arial" w:cs="Arial"/>
        </w:rPr>
        <w:t xml:space="preserve">Económico-Administrativa</w:t>
      </w:r>
      <w:r>
        <w:rPr>
          <w:rFonts w:ascii="Arial" w:hAnsi="Arial" w:cs="Arial"/>
        </w:rPr>
        <w:t xml:space="preserve"> (DGAAEA) de la Universidad Veracruzana (UV). Aunque en el pasado se inició </w:t>
      </w:r>
      <w:r>
        <w:rPr>
          <w:rFonts w:ascii="Arial" w:hAnsi="Arial" w:cs="Arial"/>
        </w:rPr>
        <w:t xml:space="preserve">el desarrollo de un sistema similar, este quedó obsoleto y su implementación nunca fue completada. Por lo tanto, la nueva plataforma no solo actualizará, sino que transformará radicalmente la manera en que se gestionan las experiencias educativas vacantes.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nuevo sistema es independiente de cualquier otro software actualmente en uso dentro de la UV. Funcionará con su propia base de datos, sin necesidad de integrarse o conectarse con otros sistemas existentes en la organización, lo cual facilita su des</w:t>
      </w:r>
      <w:r>
        <w:rPr>
          <w:rFonts w:ascii="Arial" w:hAnsi="Arial" w:cs="Arial"/>
        </w:rPr>
        <w:t xml:space="preserve">pliegue y mantenimiento. Esta independencia tecnológica permite que el sistema opere de manera autónoma y se adapte rápidamente a los cambios y necesidades específicas de la DGAAEA, sin afectar o ser afectado por otros procesos digitales de la universidad.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términos de reemplazo o integración, este sistema no sustituirá a ningún sistema activo, ya que no existe uno equivalente en operación actualmente. En cambio, se posicionará como </w:t>
      </w:r>
      <w:r>
        <w:rPr>
          <w:rFonts w:ascii="Arial" w:hAnsi="Arial" w:cs="Arial"/>
        </w:rPr>
        <w:t xml:space="preserve">una solución autónoma, moderna y eficiente, que abordará directamente las necesidades específicas de gestión administrativa de las experiencias educativas vacantes, sin requerir la dependencia de otros sistemas de la DGAAEA o de la Universidad Veracruzana.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02"/>
        <w:pBdr/>
        <w:spacing/>
        <w:ind/>
        <w:rPr>
          <w:rStyle w:val="921"/>
          <w:rFonts w:ascii="Calibri" w:hAnsi="Calibri" w:cs="Calibri"/>
          <w:sz w:val="22"/>
          <w:szCs w:val="22"/>
        </w:rPr>
      </w:pPr>
      <w:r/>
      <w:bookmarkStart w:id="7" w:name="_Toc120832161"/>
      <w:r>
        <w:rPr>
          <w:rStyle w:val="921"/>
          <w:rFonts w:ascii="Calibri" w:hAnsi="Calibri" w:cs="Calibri"/>
          <w:sz w:val="22"/>
          <w:szCs w:val="22"/>
        </w:rPr>
        <w:t xml:space="preserve">Clases de usuario y características</w:t>
      </w:r>
      <w:bookmarkEnd w:id="7"/>
      <w:r>
        <w:rPr>
          <w:rStyle w:val="921"/>
          <w:rFonts w:ascii="Calibri" w:hAnsi="Calibri" w:cs="Calibri"/>
          <w:sz w:val="22"/>
          <w:szCs w:val="22"/>
        </w:rPr>
      </w:r>
      <w:r>
        <w:rPr>
          <w:rStyle w:val="921"/>
          <w:rFonts w:ascii="Calibri" w:hAnsi="Calibri" w:cs="Calibri"/>
          <w:sz w:val="22"/>
          <w:szCs w:val="22"/>
        </w:rPr>
      </w:r>
    </w:p>
    <w:p>
      <w:pPr>
        <w:pBdr/>
        <w:spacing/>
        <w:ind/>
        <w:rPr/>
      </w:pPr>
      <w:r/>
      <w:r/>
    </w:p>
    <w:tbl>
      <w:tblPr>
        <w:tblStyle w:val="952"/>
        <w:tblW w:w="0" w:type="auto"/>
        <w:tblBorders/>
        <w:tblLook w:val="04A0" w:firstRow="1" w:lastRow="0" w:firstColumn="1" w:lastColumn="0" w:noHBand="0" w:noVBand="1"/>
      </w:tblPr>
      <w:tblGrid>
        <w:gridCol w:w="2830"/>
        <w:gridCol w:w="6520"/>
      </w:tblGrid>
      <w:tr>
        <w:trPr>
          <w:trHeight w:val="416"/>
        </w:trPr>
        <w:tc>
          <w:tcPr>
            <w:shd w:val="clear" w:color="auto" w:fill="404040" w:themeFill="text1" w:themeFillTint="BF"/>
            <w:tcBorders/>
            <w:tcW w:w="2830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Style w:val="923"/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</w:pPr>
            <w:r>
              <w:rPr>
                <w:rStyle w:val="923"/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  <w:t xml:space="preserve">Clase de usuario</w:t>
            </w:r>
            <w:r>
              <w:rPr>
                <w:rStyle w:val="923"/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</w:r>
            <w:r>
              <w:rPr>
                <w:rStyle w:val="923"/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</w:r>
          </w:p>
        </w:tc>
        <w:tc>
          <w:tcPr>
            <w:shd w:val="clear" w:color="auto" w:fill="404040" w:themeFill="text1" w:themeFillTint="BF"/>
            <w:tcBorders/>
            <w:tcW w:w="6520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Style w:val="923"/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</w:pPr>
            <w:r>
              <w:rPr>
                <w:rStyle w:val="923"/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  <w:t xml:space="preserve">Descripción</w:t>
            </w:r>
            <w:r>
              <w:rPr>
                <w:rStyle w:val="923"/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</w:r>
            <w:r>
              <w:rPr>
                <w:rStyle w:val="923"/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83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Style w:val="923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23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Secretario de la DGAAEA</w:t>
            </w:r>
            <w:r>
              <w:rPr>
                <w:rStyle w:val="923"/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Style w:val="923"/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6520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Style w:val="923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E</w:t>
            </w:r>
            <w:r>
              <w:rPr>
                <w:rFonts w:ascii="Arial" w:hAnsi="Arial" w:cs="Arial"/>
                <w:sz w:val="21"/>
                <w:szCs w:val="21"/>
              </w:rPr>
              <w:t xml:space="preserve">s un funcionario encargado de apoyar en la coordinación, supervisión, seguimiento y evaluación de las actividades técnico-académicas de las Entidades Académicas (EA) adscritas a esta dirección. Su rol es crucial en la implementación de las políticas y </w:t>
            </w:r>
            <w:r>
              <w:rPr>
                <w:rFonts w:ascii="Arial" w:hAnsi="Arial" w:cs="Arial"/>
                <w:sz w:val="21"/>
                <w:szCs w:val="21"/>
              </w:rPr>
              <w:t xml:space="preserve">estrategias definidas por la DGAAEA para garantizar que todas las EA, que pertenecen al Área Académica Económico-Administrativa, cumplan con sus funciones sustantivas: docencia, investigación, difusión de la cultura y extensión de servicios universitarios.</w:t>
            </w:r>
            <w:r>
              <w:rPr>
                <w:rStyle w:val="923"/>
                <w:rFonts w:ascii="Arial" w:hAnsi="Arial" w:cs="Arial"/>
                <w:sz w:val="21"/>
                <w:szCs w:val="21"/>
              </w:rPr>
            </w:r>
            <w:r>
              <w:rPr>
                <w:rStyle w:val="923"/>
                <w:rFonts w:ascii="Arial" w:hAnsi="Arial" w:cs="Arial"/>
                <w:sz w:val="21"/>
                <w:szCs w:val="21"/>
              </w:rPr>
            </w:r>
          </w:p>
        </w:tc>
      </w:tr>
      <w:tr>
        <w:trPr/>
        <w:tc>
          <w:tcPr>
            <w:tcBorders/>
            <w:tcW w:w="283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Style w:val="923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23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Secretario </w:t>
            </w:r>
            <w:r>
              <w:rPr>
                <w:rStyle w:val="923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académico</w:t>
            </w:r>
            <w:r>
              <w:rPr>
                <w:rStyle w:val="923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facultativo</w:t>
            </w:r>
            <w:r>
              <w:rPr>
                <w:rStyle w:val="923"/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Style w:val="923"/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6520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Style w:val="923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E</w:t>
            </w:r>
            <w:r>
              <w:rPr>
                <w:rFonts w:ascii="Arial" w:hAnsi="Arial" w:cs="Arial"/>
                <w:sz w:val="21"/>
                <w:szCs w:val="21"/>
              </w:rPr>
              <w:t xml:space="preserve">s un funcionario dentro de una facultad específica de la Universidad Veracruzana (UV) que desempeña un papel fundamental en la gestión académica de dicha</w:t>
            </w:r>
            <w:r>
              <w:rPr>
                <w:rFonts w:ascii="Arial" w:hAnsi="Arial" w:cs="Arial"/>
                <w:sz w:val="21"/>
                <w:szCs w:val="21"/>
              </w:rPr>
              <w:t xml:space="preserve"> facultad. Este secretario es responsable de la coordinación interna de las actividades académicas, asegurando la correcta implementación de los planes y programas de estudio, así como el cumplimiento de los objetivos académicos específicos de su facultad.</w:t>
            </w:r>
            <w:r>
              <w:rPr>
                <w:rStyle w:val="923"/>
                <w:rFonts w:ascii="Arial" w:hAnsi="Arial" w:cs="Arial"/>
                <w:sz w:val="21"/>
                <w:szCs w:val="21"/>
              </w:rPr>
            </w:r>
            <w:r>
              <w:rPr>
                <w:rStyle w:val="923"/>
                <w:rFonts w:ascii="Arial" w:hAnsi="Arial" w:cs="Arial"/>
                <w:sz w:val="21"/>
                <w:szCs w:val="21"/>
              </w:rPr>
            </w:r>
          </w:p>
        </w:tc>
      </w:tr>
    </w:tbl>
    <w:p>
      <w:pPr>
        <w:pStyle w:val="902"/>
        <w:pBdr/>
        <w:spacing/>
        <w:ind/>
        <w:rPr>
          <w:rStyle w:val="921"/>
          <w:rFonts w:ascii="Segoe UI" w:hAnsi="Segoe UI" w:cs="Segoe UI"/>
          <w:sz w:val="18"/>
          <w:szCs w:val="18"/>
        </w:rPr>
      </w:pPr>
      <w:r/>
      <w:bookmarkStart w:id="8" w:name="_Toc120832162"/>
      <w:r>
        <w:rPr>
          <w:rStyle w:val="921"/>
          <w:rFonts w:ascii="Calibri" w:hAnsi="Calibri" w:cs="Calibri"/>
          <w:sz w:val="22"/>
          <w:szCs w:val="22"/>
        </w:rPr>
        <w:t xml:space="preserve">Ambiente operativo</w:t>
      </w:r>
      <w:bookmarkEnd w:id="8"/>
      <w:r>
        <w:rPr>
          <w:rStyle w:val="921"/>
          <w:rFonts w:ascii="Segoe UI" w:hAnsi="Segoe UI" w:cs="Segoe UI"/>
          <w:sz w:val="18"/>
          <w:szCs w:val="18"/>
        </w:rPr>
      </w:r>
      <w:r>
        <w:rPr>
          <w:rStyle w:val="921"/>
          <w:rFonts w:ascii="Segoe UI" w:hAnsi="Segoe UI" w:cs="Segoe UI"/>
          <w:sz w:val="18"/>
          <w:szCs w:val="18"/>
        </w:rPr>
      </w:r>
    </w:p>
    <w:p>
      <w:pPr>
        <w:pBdr/>
        <w:spacing/>
        <w:ind/>
        <w:rPr>
          <w:rStyle w:val="921"/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Style w:val="921"/>
          <w:rFonts w:ascii="Calibri" w:hAnsi="Calibri" w:cs="Calibri"/>
        </w:rPr>
      </w:r>
      <w:r>
        <w:rPr>
          <w:rStyle w:val="921"/>
          <w:rFonts w:ascii="Calibri" w:hAnsi="Calibri" w:cs="Calibri"/>
        </w:rPr>
      </w:r>
    </w:p>
    <w:p>
      <w:pPr>
        <w:pBdr/>
        <w:spacing/>
        <w:ind w:left="576"/>
        <w:rPr>
          <w:rStyle w:val="922"/>
          <w:rFonts w:ascii="Calibri" w:hAnsi="Calibri" w:cs="Calibri"/>
        </w:rPr>
      </w:pPr>
      <w:r>
        <w:rPr>
          <w:rStyle w:val="922"/>
          <w:rFonts w:ascii="Calibri" w:hAnsi="Calibri" w:cs="Calibri"/>
          <w:b/>
          <w:bCs/>
        </w:rPr>
        <w:t xml:space="preserve">AOP</w:t>
      </w:r>
      <w:r>
        <w:rPr>
          <w:rStyle w:val="922"/>
          <w:rFonts w:ascii="Calibri" w:hAnsi="Calibri" w:cs="Calibri"/>
          <w:b/>
          <w:bCs/>
        </w:rPr>
        <w:t xml:space="preserve">-1</w:t>
      </w:r>
      <w:r>
        <w:rPr>
          <w:rStyle w:val="922"/>
          <w:rFonts w:ascii="Calibri" w:hAnsi="Calibri" w:cs="Calibri"/>
        </w:rPr>
        <w:t xml:space="preserve">: El Sistema de Seguimiento de Experiencias Educativas Vacantes deberá mantener una conexión estable con el servidor de base de datos SQL Server.</w:t>
      </w:r>
      <w:r>
        <w:rPr>
          <w:rStyle w:val="922"/>
          <w:rFonts w:ascii="Calibri" w:hAnsi="Calibri" w:cs="Calibri"/>
        </w:rPr>
      </w:r>
      <w:r>
        <w:rPr>
          <w:rStyle w:val="922"/>
          <w:rFonts w:ascii="Calibri" w:hAnsi="Calibri" w:cs="Calibri"/>
        </w:rPr>
      </w:r>
    </w:p>
    <w:p>
      <w:pPr>
        <w:pBdr/>
        <w:spacing/>
        <w:ind w:left="576"/>
        <w:rPr>
          <w:rStyle w:val="922"/>
          <w:rFonts w:ascii="Calibri" w:hAnsi="Calibri" w:cs="Calibri"/>
        </w:rPr>
      </w:pPr>
      <w:r>
        <w:rPr>
          <w:rStyle w:val="922"/>
          <w:rFonts w:ascii="Calibri" w:hAnsi="Calibri" w:cs="Calibri"/>
          <w:b/>
          <w:bCs/>
        </w:rPr>
        <w:t xml:space="preserve">AOP</w:t>
      </w:r>
      <w:r>
        <w:rPr>
          <w:rStyle w:val="922"/>
          <w:rFonts w:ascii="Calibri" w:hAnsi="Calibri" w:cs="Calibri"/>
          <w:b/>
          <w:bCs/>
        </w:rPr>
        <w:t xml:space="preserve">-2</w:t>
      </w:r>
      <w:r>
        <w:rPr>
          <w:rStyle w:val="922"/>
          <w:rFonts w:ascii="Calibri" w:hAnsi="Calibri" w:cs="Calibri"/>
        </w:rPr>
        <w:t xml:space="preserve">: El Sistema de Seguimiento de Experiencias Educativas Vacantes deberá ser un sistema web accesible desde diferentes plataformas</w:t>
      </w:r>
      <w:r>
        <w:rPr>
          <w:rStyle w:val="922"/>
          <w:rFonts w:ascii="Calibri" w:hAnsi="Calibri" w:cs="Calibri"/>
        </w:rPr>
      </w:r>
      <w:r>
        <w:rPr>
          <w:rStyle w:val="922"/>
          <w:rFonts w:ascii="Calibri" w:hAnsi="Calibri" w:cs="Calibri"/>
        </w:rPr>
      </w:r>
    </w:p>
    <w:p>
      <w:pPr>
        <w:pStyle w:val="902"/>
        <w:pBdr/>
        <w:spacing/>
        <w:ind/>
        <w:rPr>
          <w:rStyle w:val="923"/>
          <w:rFonts w:ascii="Calibri" w:hAnsi="Calibri" w:cs="Calibri"/>
          <w:sz w:val="22"/>
          <w:szCs w:val="22"/>
        </w:rPr>
      </w:pPr>
      <w:r/>
      <w:bookmarkStart w:id="9" w:name="_Toc120832163"/>
      <w:r>
        <w:rPr>
          <w:rStyle w:val="921"/>
          <w:rFonts w:ascii="Calibri" w:hAnsi="Calibri" w:cs="Calibri"/>
          <w:sz w:val="22"/>
          <w:szCs w:val="22"/>
        </w:rPr>
        <w:t xml:space="preserve">Restricciones de diseño e implementación</w:t>
      </w:r>
      <w:bookmarkEnd w:id="9"/>
      <w:r>
        <w:rPr>
          <w:rStyle w:val="923"/>
          <w:rFonts w:ascii="Calibri" w:hAnsi="Calibri" w:cs="Calibri"/>
          <w:sz w:val="22"/>
          <w:szCs w:val="22"/>
        </w:rPr>
        <w:t xml:space="preserve"> </w:t>
      </w:r>
      <w:r>
        <w:rPr>
          <w:rStyle w:val="923"/>
          <w:rFonts w:ascii="Calibri" w:hAnsi="Calibri" w:cs="Calibri"/>
          <w:sz w:val="22"/>
          <w:szCs w:val="22"/>
        </w:rPr>
      </w:r>
      <w:r>
        <w:rPr>
          <w:rStyle w:val="923"/>
          <w:rFonts w:ascii="Calibri" w:hAnsi="Calibri" w:cs="Calibri"/>
          <w:sz w:val="22"/>
          <w:szCs w:val="22"/>
        </w:rPr>
      </w:r>
    </w:p>
    <w:p>
      <w:pPr>
        <w:pBdr/>
        <w:spacing/>
        <w:ind/>
        <w:rPr>
          <w:rStyle w:val="922"/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Style w:val="922"/>
          <w:rFonts w:ascii="Calibri" w:hAnsi="Calibri" w:cs="Calibri"/>
        </w:rPr>
      </w:r>
      <w:r>
        <w:rPr>
          <w:rStyle w:val="922"/>
          <w:rFonts w:ascii="Calibri" w:hAnsi="Calibri" w:cs="Calibri"/>
        </w:rPr>
      </w:r>
    </w:p>
    <w:p>
      <w:pPr>
        <w:pBdr/>
        <w:spacing/>
        <w:ind w:left="576"/>
        <w:rPr>
          <w:rStyle w:val="922"/>
          <w:rFonts w:ascii="Calibri" w:hAnsi="Calibri" w:cs="Calibri"/>
        </w:rPr>
      </w:pPr>
      <w:r>
        <w:rPr>
          <w:rStyle w:val="922"/>
          <w:rFonts w:ascii="Calibri" w:hAnsi="Calibri" w:cs="Calibri"/>
          <w:b/>
          <w:bCs/>
        </w:rPr>
        <w:t xml:space="preserve">RP-1</w:t>
      </w:r>
      <w:r>
        <w:rPr>
          <w:rStyle w:val="922"/>
          <w:rFonts w:ascii="Calibri" w:hAnsi="Calibri" w:cs="Calibri"/>
        </w:rPr>
        <w:t xml:space="preserve">: El Sistema de Seguimiento de Experiencias Educativas Vacantes debe ser un sistema web compatible con los sistemas operativos Microsoft Windows, macOS y Linux.</w:t>
      </w:r>
      <w:r>
        <w:rPr>
          <w:rStyle w:val="922"/>
          <w:rFonts w:ascii="Calibri" w:hAnsi="Calibri" w:cs="Calibri"/>
        </w:rPr>
      </w:r>
      <w:r>
        <w:rPr>
          <w:rStyle w:val="922"/>
          <w:rFonts w:ascii="Calibri" w:hAnsi="Calibri" w:cs="Calibri"/>
        </w:rPr>
      </w:r>
    </w:p>
    <w:p>
      <w:pPr>
        <w:pBdr/>
        <w:spacing/>
        <w:ind w:left="576"/>
        <w:rPr>
          <w:rStyle w:val="922"/>
          <w:rFonts w:ascii="Calibri" w:hAnsi="Calibri" w:cs="Calibri"/>
        </w:rPr>
      </w:pPr>
      <w:r>
        <w:rPr>
          <w:rStyle w:val="922"/>
          <w:rFonts w:ascii="Calibri" w:hAnsi="Calibri" w:cs="Calibri"/>
          <w:b/>
          <w:bCs/>
        </w:rPr>
        <w:t xml:space="preserve">RP-2</w:t>
      </w:r>
      <w:r>
        <w:rPr>
          <w:rStyle w:val="922"/>
          <w:rFonts w:ascii="Calibri" w:hAnsi="Calibri" w:cs="Calibri"/>
        </w:rPr>
        <w:t xml:space="preserve">: El sistema será desarrollado utilizando los lenguajes de programación PHP, JavaScript y Node.js, así como los frameworks Blade y Laravel.</w:t>
      </w:r>
      <w:r>
        <w:rPr>
          <w:rStyle w:val="922"/>
          <w:rFonts w:ascii="Calibri" w:hAnsi="Calibri" w:cs="Calibri"/>
        </w:rPr>
      </w:r>
      <w:r>
        <w:rPr>
          <w:rStyle w:val="922"/>
          <w:rFonts w:ascii="Calibri" w:hAnsi="Calibri" w:cs="Calibri"/>
        </w:rPr>
      </w:r>
    </w:p>
    <w:p>
      <w:pPr>
        <w:pBdr/>
        <w:spacing/>
        <w:ind w:left="576"/>
        <w:rPr>
          <w:rStyle w:val="922"/>
          <w:rFonts w:ascii="Calibri" w:hAnsi="Calibri" w:cs="Calibri"/>
        </w:rPr>
      </w:pPr>
      <w:r>
        <w:rPr>
          <w:rStyle w:val="922"/>
          <w:rFonts w:ascii="Calibri" w:hAnsi="Calibri" w:cs="Calibri"/>
          <w:b/>
          <w:bCs/>
        </w:rPr>
        <w:t xml:space="preserve">RP-3</w:t>
      </w:r>
      <w:r>
        <w:rPr>
          <w:rStyle w:val="922"/>
          <w:rFonts w:ascii="Calibri" w:hAnsi="Calibri" w:cs="Calibri"/>
        </w:rPr>
        <w:t xml:space="preserve">: El sistema utilizará SQL Server para el almacenamiento y la gestión de la base de datos.</w:t>
      </w:r>
      <w:r>
        <w:rPr>
          <w:rStyle w:val="922"/>
          <w:rFonts w:ascii="Calibri" w:hAnsi="Calibri" w:cs="Calibri"/>
        </w:rPr>
      </w:r>
      <w:r>
        <w:rPr>
          <w:rStyle w:val="922"/>
          <w:rFonts w:ascii="Calibri" w:hAnsi="Calibri" w:cs="Calibri"/>
        </w:rPr>
      </w:r>
    </w:p>
    <w:p>
      <w:pPr>
        <w:pBdr/>
        <w:spacing/>
        <w:ind w:left="576"/>
        <w:rPr>
          <w:rStyle w:val="922"/>
          <w:rFonts w:ascii="Calibri" w:hAnsi="Calibri" w:cs="Calibri"/>
        </w:rPr>
      </w:pPr>
      <w:r>
        <w:rPr>
          <w:rStyle w:val="922"/>
          <w:rFonts w:ascii="Calibri" w:hAnsi="Calibri" w:cs="Calibri"/>
          <w:b/>
          <w:bCs/>
        </w:rPr>
        <w:t xml:space="preserve">RP-4</w:t>
      </w:r>
      <w:r>
        <w:rPr>
          <w:rStyle w:val="922"/>
          <w:rFonts w:ascii="Calibri" w:hAnsi="Calibri" w:cs="Calibri"/>
        </w:rPr>
        <w:t xml:space="preserve">: El sistema deberá estar desplegado en la plataforma Microsoft Azure para la gestión de la base de datos y del servidor.</w:t>
      </w:r>
      <w:r>
        <w:rPr>
          <w:rStyle w:val="922"/>
          <w:rFonts w:ascii="Calibri" w:hAnsi="Calibri" w:cs="Calibri"/>
        </w:rPr>
      </w:r>
      <w:r>
        <w:rPr>
          <w:rStyle w:val="922"/>
          <w:rFonts w:ascii="Calibri" w:hAnsi="Calibri" w:cs="Calibri"/>
        </w:rPr>
      </w:r>
    </w:p>
    <w:p>
      <w:pPr>
        <w:pStyle w:val="902"/>
        <w:pBdr/>
        <w:spacing/>
        <w:ind/>
        <w:rPr>
          <w:rFonts w:ascii="Segoe UI" w:hAnsi="Segoe UI" w:cs="Segoe UI"/>
          <w:sz w:val="18"/>
          <w:szCs w:val="18"/>
        </w:rPr>
      </w:pPr>
      <w:r/>
      <w:bookmarkStart w:id="10" w:name="_Toc120832164"/>
      <w:r>
        <w:rPr>
          <w:rStyle w:val="921"/>
          <w:rFonts w:ascii="Calibri" w:hAnsi="Calibri" w:cs="Calibri"/>
          <w:sz w:val="22"/>
          <w:szCs w:val="22"/>
        </w:rPr>
        <w:t xml:space="preserve">Suposiciones y dependencias</w:t>
      </w:r>
      <w:bookmarkEnd w:id="10"/>
      <w:r>
        <w:rPr>
          <w:rStyle w:val="923"/>
          <w:rFonts w:ascii="Calibri" w:hAnsi="Calibri" w:cs="Calibri"/>
          <w:sz w:val="22"/>
          <w:szCs w:val="22"/>
        </w:rPr>
        <w:t xml:space="preserve"> </w:t>
      </w:r>
      <w:r>
        <w:rPr>
          <w:rFonts w:ascii="Segoe UI" w:hAnsi="Segoe UI" w:cs="Segoe UI"/>
          <w:sz w:val="18"/>
          <w:szCs w:val="18"/>
        </w:rPr>
      </w:r>
      <w:r>
        <w:rPr>
          <w:rFonts w:ascii="Segoe UI" w:hAnsi="Segoe UI" w:cs="Segoe UI"/>
          <w:sz w:val="18"/>
          <w:szCs w:val="18"/>
        </w:rPr>
      </w:r>
    </w:p>
    <w:p>
      <w:pPr>
        <w:pBdr/>
        <w:spacing/>
        <w:ind/>
        <w:rPr/>
      </w:pPr>
      <w:r/>
      <w:r/>
    </w:p>
    <w:p>
      <w:pPr>
        <w:pBdr/>
        <w:spacing/>
        <w:ind w:left="576"/>
        <w:rPr/>
      </w:pPr>
      <w:r>
        <w:rPr>
          <w:b/>
          <w:bCs/>
        </w:rPr>
        <w:t xml:space="preserve">SP-1</w:t>
      </w:r>
      <w:r>
        <w:t xml:space="preserve">: Las funcionalidades del Sistema de Seguimiento de Experiencias Educativas Vacantes no se desarrollarán desde cero, dado que existe un sistema previo, aunque estas funcionalidades deberán ser actualizadas.</w:t>
      </w:r>
      <w:r/>
    </w:p>
    <w:p>
      <w:pPr>
        <w:pBdr/>
        <w:spacing/>
        <w:ind w:left="576"/>
        <w:rPr/>
      </w:pPr>
      <w:r>
        <w:rPr>
          <w:b/>
          <w:bCs/>
        </w:rPr>
        <w:t xml:space="preserve">DP-1</w:t>
      </w:r>
      <w:r>
        <w:t xml:space="preserve">: Los usuarios del sistema deberán ser miembros de la Universidad Veracruzana y contar con un correo institucional de la misma.</w:t>
      </w:r>
      <w:r/>
    </w:p>
    <w:p>
      <w:pPr>
        <w:pBdr/>
        <w:spacing/>
        <w:ind w:left="576"/>
        <w:rPr/>
      </w:pPr>
      <w:r>
        <w:rPr>
          <w:b/>
          <w:bCs/>
        </w:rPr>
        <w:t xml:space="preserve">DP-2</w:t>
      </w:r>
      <w:r>
        <w:t xml:space="preserve">: Los reportes generados por el sistema dependerán de los formatos establecidos por la institución.</w:t>
      </w:r>
      <w:r/>
    </w:p>
    <w:p>
      <w:pPr>
        <w:pStyle w:val="901"/>
        <w:pBdr/>
        <w:spacing/>
        <w:ind/>
        <w:rPr/>
      </w:pPr>
      <w:r/>
      <w:bookmarkStart w:id="11" w:name="_Toc120832165"/>
      <w:r>
        <w:t xml:space="preserve">Requisitos funcionales</w:t>
      </w:r>
      <w:bookmarkEnd w:id="11"/>
      <w:r/>
      <w:r/>
    </w:p>
    <w:p>
      <w:pPr>
        <w:pBdr/>
        <w:spacing w:after="0"/>
        <w:ind w:left="432"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</w:r>
      <w:r>
        <w:rPr>
          <w:b/>
          <w:bCs/>
          <w:sz w:val="10"/>
          <w:szCs w:val="10"/>
        </w:rPr>
      </w:r>
      <w:r>
        <w:rPr>
          <w:b/>
          <w:bCs/>
          <w:sz w:val="10"/>
          <w:szCs w:val="10"/>
        </w:rPr>
      </w:r>
    </w:p>
    <w:p>
      <w:pPr>
        <w:pBdr/>
        <w:spacing/>
        <w:ind w:left="432"/>
        <w:rPr/>
      </w:pPr>
      <w:r>
        <w:rPr>
          <w:b/>
          <w:bCs/>
        </w:rPr>
        <w:t xml:space="preserve">RF-01</w:t>
      </w:r>
      <w:r>
        <w:t xml:space="preserve">: El sistema debe permitir registrar un nuevo usuario.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RF-02</w:t>
      </w:r>
      <w:r>
        <w:t xml:space="preserve">: El sistema debe permitir a los usuarios iniciar sesión.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RF-03</w:t>
      </w:r>
      <w:r>
        <w:t xml:space="preserve">: El sistema debe permitir a los usuarios cerrar sesión.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RF-04</w:t>
      </w:r>
      <w:r>
        <w:t xml:space="preserve">: El sistema debe permitir a los usuarios recuperar su contraseña en caso de olvido.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RF-05</w:t>
      </w:r>
      <w:r>
        <w:t xml:space="preserve">: El sistema debe mostrar los roles y permisos de los usuarios.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RF-06:</w:t>
      </w:r>
      <w:r>
        <w:t xml:space="preserve"> El sistema debe permitir cargar archivos CSV para la importación de datos.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RF-07</w:t>
      </w:r>
      <w:r>
        <w:t xml:space="preserve">: El sistema debe permitir añadir nuevas experiencias educativas vacantes.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RF-08</w:t>
      </w:r>
      <w:r>
        <w:t xml:space="preserve">: El sistema debe permitir buscar experiencias educativas vacantes.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RF-09</w:t>
      </w:r>
      <w:r>
        <w:t xml:space="preserve">: El sistema debe permitir editar la información de las experiencias educativas vacantes.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RF-10</w:t>
      </w:r>
      <w:r>
        <w:t xml:space="preserve">: El sistema debe permitir cancelar experiencias educativas vacantes.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RF-11</w:t>
      </w:r>
      <w:r>
        <w:t xml:space="preserve">: El sistema debe permitir confirmar la disponibilidad de experiencias educativas vacantes.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RF-12</w:t>
      </w:r>
      <w:r>
        <w:t xml:space="preserve">: El sistema debe permitir eliminar coprogramados de experiencias educativas vacantes.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RF-13</w:t>
      </w:r>
      <w:r>
        <w:t xml:space="preserve">: El sistema debe permitir añadir nuevas facultades.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RF-14</w:t>
      </w:r>
      <w:r>
        <w:t xml:space="preserve">: El sistema debe permitir buscar facultades.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RF-15</w:t>
      </w:r>
      <w:r>
        <w:t xml:space="preserve">: El sistema debe permitir editar la información de las facultades.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RF-16</w:t>
      </w:r>
      <w:r>
        <w:t xml:space="preserve">: El sistema debe permitir eliminar facultades.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RF-17</w:t>
      </w:r>
      <w:r>
        <w:t xml:space="preserve">: El sistema debe permitir añadir programas educativos.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RF-18</w:t>
      </w:r>
      <w:r>
        <w:t xml:space="preserve">: El sistema debe permitir buscar programas educativos.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RF-19</w:t>
      </w:r>
      <w:r>
        <w:t xml:space="preserve">: El sistema debe permitir editar la información de los programas educativos.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RF-20</w:t>
      </w:r>
      <w:r>
        <w:t xml:space="preserve">: El sistema debe permitir eliminar programas educativos.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RF-21</w:t>
      </w:r>
      <w:r>
        <w:t xml:space="preserve">: El sistema debe permitir añadir </w:t>
      </w:r>
      <w:r>
        <w:t xml:space="preserve">experiencias educativas</w:t>
      </w:r>
      <w:r>
        <w:t xml:space="preserve">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RF-22</w:t>
      </w:r>
      <w:r>
        <w:t xml:space="preserve">: El sistema debe permitir buscar </w:t>
      </w:r>
      <w:r>
        <w:t xml:space="preserve">experiencias educativas</w:t>
      </w:r>
      <w:r>
        <w:t xml:space="preserve">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RF-23</w:t>
      </w:r>
      <w:r>
        <w:t xml:space="preserve">: El sistema debe permitir editar la información de las </w:t>
      </w:r>
      <w:r>
        <w:t xml:space="preserve">experiencias educativas</w:t>
      </w:r>
      <w:r>
        <w:t xml:space="preserve">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RF-24</w:t>
      </w:r>
      <w:r>
        <w:t xml:space="preserve">: El sistema debe permitir eliminar </w:t>
      </w:r>
      <w:r>
        <w:t xml:space="preserve">experiencias educativas</w:t>
      </w:r>
      <w:r>
        <w:t xml:space="preserve">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RF-25</w:t>
      </w:r>
      <w:r>
        <w:t xml:space="preserve">: El sistema debe permitir añadir</w:t>
      </w:r>
      <w:r>
        <w:t xml:space="preserve"> docentes</w:t>
      </w:r>
      <w:r>
        <w:t xml:space="preserve">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RF-26</w:t>
      </w:r>
      <w:r>
        <w:t xml:space="preserve">: El sistema debe permitir buscar </w:t>
      </w:r>
      <w:r>
        <w:t xml:space="preserve">docentes</w:t>
      </w:r>
      <w:r>
        <w:t xml:space="preserve">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RF-27</w:t>
      </w:r>
      <w:r>
        <w:t xml:space="preserve">: El sistema debe permitir editar la información de los </w:t>
      </w:r>
      <w:r>
        <w:t xml:space="preserve">docentes</w:t>
      </w:r>
      <w:r>
        <w:t xml:space="preserve">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RF-28</w:t>
      </w:r>
      <w:r>
        <w:t xml:space="preserve">: El sistema debe permitir eliminar </w:t>
      </w:r>
      <w:r>
        <w:t xml:space="preserve">docentes</w:t>
      </w:r>
      <w:r>
        <w:t xml:space="preserve">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RF-29</w:t>
      </w:r>
      <w:r>
        <w:t xml:space="preserve">: El sistema debe permitir añadir </w:t>
      </w:r>
      <w:r>
        <w:t xml:space="preserve">periodos</w:t>
      </w:r>
      <w:r>
        <w:t xml:space="preserve">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RF-30</w:t>
      </w:r>
      <w:r>
        <w:t xml:space="preserve">: El sistema debe permitir buscar </w:t>
      </w:r>
      <w:r>
        <w:t xml:space="preserve">periodos</w:t>
      </w:r>
      <w:r>
        <w:t xml:space="preserve">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RF-31</w:t>
      </w:r>
      <w:r>
        <w:t xml:space="preserve">: El sistema debe permitir editar la información d</w:t>
      </w:r>
      <w:r>
        <w:t xml:space="preserve">e los periodos</w:t>
      </w:r>
      <w:r>
        <w:t xml:space="preserve">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RF-32</w:t>
      </w:r>
      <w:r>
        <w:t xml:space="preserve">: El sistema debe permitir eliminar </w:t>
      </w:r>
      <w:r>
        <w:t xml:space="preserve">periodos</w:t>
      </w:r>
      <w:r>
        <w:t xml:space="preserve">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RF-33</w:t>
      </w:r>
      <w:r>
        <w:t xml:space="preserve">: El sistema debe permitir añadir </w:t>
      </w:r>
      <w:r>
        <w:t xml:space="preserve">tipo de </w:t>
      </w:r>
      <w:r>
        <w:t xml:space="preserve">asignación</w:t>
      </w:r>
      <w:r>
        <w:t xml:space="preserve">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RF-34</w:t>
      </w:r>
      <w:r>
        <w:t xml:space="preserve">: El sistema debe permitir buscar </w:t>
      </w:r>
      <w:r>
        <w:t xml:space="preserve">tipo de asignación</w:t>
      </w:r>
      <w:r>
        <w:t xml:space="preserve">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RF-35</w:t>
      </w:r>
      <w:r>
        <w:t xml:space="preserve">: El sistema debe permitir editar la información </w:t>
      </w:r>
      <w:r>
        <w:t xml:space="preserve">de los tipos de asignaciones</w:t>
      </w:r>
      <w:r>
        <w:t xml:space="preserve">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RF-36</w:t>
      </w:r>
      <w:r>
        <w:t xml:space="preserve">: El sistema debe permitir eliminar </w:t>
      </w:r>
      <w:r>
        <w:t xml:space="preserve">tipo de asignación</w:t>
      </w:r>
      <w:r>
        <w:t xml:space="preserve">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RF-37</w:t>
      </w:r>
      <w:r>
        <w:t xml:space="preserve">: El sistema debe permitir añadir </w:t>
      </w:r>
      <w:r>
        <w:t xml:space="preserve">motivo</w:t>
      </w:r>
      <w:r>
        <w:t xml:space="preserve">s</w:t>
      </w:r>
      <w:r>
        <w:t xml:space="preserve">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RF-38</w:t>
      </w:r>
      <w:r>
        <w:t xml:space="preserve">: El sistema debe permitir buscar </w:t>
      </w:r>
      <w:r>
        <w:t xml:space="preserve">motivos</w:t>
      </w:r>
      <w:r>
        <w:t xml:space="preserve">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RF-39</w:t>
      </w:r>
      <w:r>
        <w:t xml:space="preserve">: El sistema debe permitir editar </w:t>
      </w:r>
      <w:r>
        <w:t xml:space="preserve">motivos</w:t>
      </w:r>
      <w:r>
        <w:t xml:space="preserve">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RF-40</w:t>
      </w:r>
      <w:r>
        <w:t xml:space="preserve">: El sistema debe permitir eliminar </w:t>
      </w:r>
      <w:r>
        <w:t xml:space="preserve">motivos</w:t>
      </w:r>
      <w:r>
        <w:t xml:space="preserve">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RF-41</w:t>
      </w:r>
      <w:r>
        <w:t xml:space="preserve">: El sistema debe permitir añadir </w:t>
      </w:r>
      <w:r>
        <w:t xml:space="preserve">zonas</w:t>
      </w:r>
      <w:r>
        <w:t xml:space="preserve">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RF-42</w:t>
      </w:r>
      <w:r>
        <w:t xml:space="preserve">: El sistema debe permitir eliminar </w:t>
      </w:r>
      <w:r>
        <w:t xml:space="preserve">zonas</w:t>
      </w:r>
      <w:r>
        <w:t xml:space="preserve">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RF-43</w:t>
      </w:r>
      <w:r>
        <w:t xml:space="preserve">: El sistema debe permitir bloquear </w:t>
      </w:r>
      <w:r>
        <w:t xml:space="preserve">zonas</w:t>
      </w:r>
      <w:r>
        <w:t xml:space="preserve">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RF-44</w:t>
      </w:r>
      <w:r>
        <w:t xml:space="preserve">: El sistema debe permitir crear </w:t>
      </w:r>
      <w:r>
        <w:t xml:space="preserve">zonas</w:t>
      </w:r>
      <w:r>
        <w:t xml:space="preserve">.</w:t>
      </w:r>
      <w:r/>
    </w:p>
    <w:p>
      <w:pPr>
        <w:pBdr/>
        <w:spacing/>
        <w:ind w:left="432"/>
        <w:rPr/>
      </w:pPr>
      <w:r>
        <w:rPr>
          <w:b/>
          <w:bCs/>
        </w:rPr>
        <w:t xml:space="preserve">RF-45</w:t>
      </w:r>
      <w:r>
        <w:t xml:space="preserve">: El sistema debe permitir cargar </w:t>
      </w:r>
      <w:r>
        <w:t xml:space="preserve">zonas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901"/>
        <w:pBdr/>
        <w:spacing/>
        <w:ind/>
        <w:rPr/>
      </w:pPr>
      <w:r/>
      <w:bookmarkStart w:id="16" w:name="_Toc120832170"/>
      <w:r>
        <w:t xml:space="preserve">Apéndices</w:t>
      </w:r>
      <w:bookmarkEnd w:id="16"/>
      <w:r/>
      <w:r/>
    </w:p>
    <w:p>
      <w:pPr>
        <w:pStyle w:val="902"/>
        <w:pBdr/>
        <w:spacing/>
        <w:ind/>
        <w:rPr>
          <w:rStyle w:val="923"/>
          <w:rFonts w:ascii="Calibri" w:hAnsi="Calibri" w:cs="Calibri"/>
          <w:sz w:val="22"/>
          <w:szCs w:val="22"/>
        </w:rPr>
      </w:pPr>
      <w:r/>
      <w:bookmarkStart w:id="17" w:name="_Toc120832171"/>
      <w:r>
        <w:rPr>
          <w:rStyle w:val="921"/>
          <w:rFonts w:ascii="Calibri" w:hAnsi="Calibri" w:cs="Calibri"/>
          <w:sz w:val="22"/>
          <w:szCs w:val="22"/>
        </w:rPr>
        <w:t xml:space="preserve">Apéndice A Glosario</w:t>
      </w:r>
      <w:bookmarkEnd w:id="17"/>
      <w:r>
        <w:rPr>
          <w:rStyle w:val="923"/>
          <w:rFonts w:ascii="Calibri" w:hAnsi="Calibri" w:cs="Calibri"/>
          <w:sz w:val="22"/>
          <w:szCs w:val="22"/>
        </w:rPr>
        <w:t xml:space="preserve"> </w:t>
      </w:r>
      <w:r>
        <w:rPr>
          <w:rStyle w:val="923"/>
          <w:rFonts w:ascii="Calibri" w:hAnsi="Calibri" w:cs="Calibri"/>
          <w:sz w:val="22"/>
          <w:szCs w:val="22"/>
        </w:rPr>
      </w:r>
      <w:r>
        <w:rPr>
          <w:rStyle w:val="923"/>
          <w:rFonts w:ascii="Calibri" w:hAnsi="Calibri" w:cs="Calibri"/>
          <w:sz w:val="22"/>
          <w:szCs w:val="22"/>
        </w:rPr>
      </w:r>
    </w:p>
    <w:p>
      <w:pPr>
        <w:pBdr/>
        <w:spacing/>
        <w:ind/>
        <w:rPr/>
      </w:pPr>
      <w:r/>
      <w:r/>
    </w:p>
    <w:p>
      <w:pPr>
        <w:pStyle w:val="903"/>
        <w:pBdr/>
        <w:spacing w:after="240"/>
        <w:ind/>
        <w:rPr>
          <w:sz w:val="24"/>
          <w:szCs w:val="24"/>
        </w:rPr>
      </w:pPr>
      <w:r>
        <w:rPr>
          <w:sz w:val="24"/>
          <w:szCs w:val="24"/>
        </w:rPr>
        <w:t xml:space="preserve">Terminologías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3"/>
        <w:numPr>
          <w:ilvl w:val="0"/>
          <w:numId w:val="15"/>
        </w:numPr>
        <w:pBdr/>
        <w:spacing/>
        <w:ind/>
        <w:rPr/>
      </w:pPr>
      <w:r>
        <w:rPr>
          <w:b/>
          <w:bCs/>
          <w:u w:val="single"/>
        </w:rPr>
        <w:t xml:space="preserve">Experiencia Educativa (EE</w:t>
      </w:r>
      <w:r>
        <w:rPr>
          <w:b/>
          <w:bCs/>
        </w:rPr>
        <w:t xml:space="preserve">):</w:t>
      </w:r>
      <w:r>
        <w:t xml:space="preserve"> Asignatura o curso que forma parte de un plan de estudios dentro de un programa educativo.</w:t>
      </w:r>
      <w:r/>
    </w:p>
    <w:p>
      <w:pPr>
        <w:pStyle w:val="913"/>
        <w:numPr>
          <w:ilvl w:val="0"/>
          <w:numId w:val="15"/>
        </w:numPr>
        <w:pBdr/>
        <w:spacing/>
        <w:ind/>
        <w:rPr/>
      </w:pPr>
      <w:r>
        <w:rPr>
          <w:b/>
          <w:bCs/>
          <w:u w:val="single"/>
        </w:rPr>
        <w:t xml:space="preserve">Programa Educativo</w:t>
      </w:r>
      <w:r>
        <w:rPr>
          <w:b/>
          <w:bCs/>
        </w:rPr>
        <w:t xml:space="preserve">:</w:t>
      </w:r>
      <w:r>
        <w:t xml:space="preserve"> Conjunto de estudios y actividades académicas que conducen a la obtención de un grado o título.</w:t>
      </w:r>
      <w:r/>
    </w:p>
    <w:p>
      <w:pPr>
        <w:pStyle w:val="913"/>
        <w:numPr>
          <w:ilvl w:val="0"/>
          <w:numId w:val="15"/>
        </w:numPr>
        <w:pBdr/>
        <w:spacing/>
        <w:ind/>
        <w:rPr/>
      </w:pPr>
      <w:r>
        <w:rPr>
          <w:b/>
          <w:bCs/>
          <w:u w:val="single"/>
        </w:rPr>
        <w:t xml:space="preserve">Dependencia</w:t>
      </w:r>
      <w:r>
        <w:rPr>
          <w:b/>
          <w:bCs/>
        </w:rPr>
        <w:t xml:space="preserve">:</w:t>
      </w:r>
      <w:r>
        <w:t xml:space="preserve"> Unidad organizativa de la universidad, como una facultad o departamento, que gestiona programas educativos y recursos académicos.</w:t>
      </w:r>
      <w:r/>
    </w:p>
    <w:p>
      <w:pPr>
        <w:pStyle w:val="913"/>
        <w:numPr>
          <w:ilvl w:val="0"/>
          <w:numId w:val="15"/>
        </w:numPr>
        <w:pBdr/>
        <w:spacing/>
        <w:ind/>
        <w:rPr/>
      </w:pPr>
      <w:r>
        <w:rPr>
          <w:b/>
          <w:bCs/>
          <w:u w:val="single"/>
        </w:rPr>
        <w:t xml:space="preserve">Motivos</w:t>
      </w:r>
      <w:r>
        <w:rPr>
          <w:b/>
          <w:bCs/>
        </w:rPr>
        <w:t xml:space="preserve">:</w:t>
      </w:r>
      <w:r>
        <w:t xml:space="preserve"> Razones que justifican decisiones o acciones dentro del sistema, como la asignación de EE vacantes.</w:t>
      </w:r>
      <w:r/>
    </w:p>
    <w:p>
      <w:pPr>
        <w:pStyle w:val="913"/>
        <w:numPr>
          <w:ilvl w:val="0"/>
          <w:numId w:val="15"/>
        </w:numPr>
        <w:pBdr/>
        <w:spacing/>
        <w:ind/>
        <w:rPr/>
      </w:pPr>
      <w:r>
        <w:rPr>
          <w:b/>
          <w:bCs/>
          <w:u w:val="single"/>
        </w:rPr>
        <w:t xml:space="preserve">Tipos de Asignación</w:t>
      </w:r>
      <w:r>
        <w:rPr>
          <w:b/>
          <w:bCs/>
        </w:rPr>
        <w:t xml:space="preserve">:</w:t>
      </w:r>
      <w:r>
        <w:t xml:space="preserve"> Clasificación de cómo se distribuyen las EE vacantes (e.g., por demanda o planificación).</w:t>
      </w:r>
      <w:r/>
    </w:p>
    <w:p>
      <w:pPr>
        <w:pStyle w:val="913"/>
        <w:numPr>
          <w:ilvl w:val="0"/>
          <w:numId w:val="15"/>
        </w:numPr>
        <w:pBdr/>
        <w:spacing/>
        <w:ind/>
        <w:rPr/>
      </w:pPr>
      <w:r>
        <w:rPr>
          <w:b/>
          <w:bCs/>
          <w:u w:val="single"/>
        </w:rPr>
        <w:t xml:space="preserve">Zonas</w:t>
      </w:r>
      <w:r>
        <w:rPr>
          <w:b/>
          <w:bCs/>
        </w:rPr>
        <w:t xml:space="preserve">:</w:t>
      </w:r>
      <w:r>
        <w:t xml:space="preserve"> Regiones geográficas donde se imparten los programas educativos, como campus o unidades académicas.</w:t>
      </w:r>
      <w:r/>
    </w:p>
    <w:p>
      <w:pPr>
        <w:pStyle w:val="913"/>
        <w:numPr>
          <w:ilvl w:val="0"/>
          <w:numId w:val="15"/>
        </w:numPr>
        <w:pBdr/>
        <w:spacing/>
        <w:ind/>
        <w:rPr/>
      </w:pPr>
      <w:r>
        <w:rPr>
          <w:b/>
          <w:bCs/>
          <w:u w:val="single"/>
        </w:rPr>
        <w:t xml:space="preserve">Periodos</w:t>
      </w:r>
      <w:r>
        <w:rPr>
          <w:b/>
          <w:bCs/>
        </w:rPr>
        <w:t xml:space="preserve">:</w:t>
      </w:r>
      <w:r>
        <w:t xml:space="preserve"> Segmentos de tiempo académico (semestres, cuatrimestres) en los que se ofertan las EE.</w:t>
      </w:r>
      <w:r/>
    </w:p>
    <w:p>
      <w:pPr>
        <w:pStyle w:val="913"/>
        <w:numPr>
          <w:ilvl w:val="0"/>
          <w:numId w:val="15"/>
        </w:numPr>
        <w:pBdr/>
        <w:spacing/>
        <w:ind/>
        <w:rPr/>
      </w:pPr>
      <w:r>
        <w:rPr>
          <w:b/>
          <w:bCs/>
          <w:u w:val="single"/>
        </w:rPr>
        <w:t xml:space="preserve">Plan de Estudios</w:t>
      </w:r>
      <w:r>
        <w:rPr>
          <w:b/>
          <w:bCs/>
        </w:rPr>
        <w:t xml:space="preserve">:</w:t>
      </w:r>
      <w:r>
        <w:t xml:space="preserve"> Estructura curricular que organiza las EE y requisitos necesarios para completar un programa educativo.</w:t>
      </w:r>
      <w:r/>
    </w:p>
    <w:p>
      <w:pPr>
        <w:pStyle w:val="913"/>
        <w:numPr>
          <w:ilvl w:val="0"/>
          <w:numId w:val="15"/>
        </w:numPr>
        <w:pBdr/>
        <w:spacing/>
        <w:ind/>
        <w:rPr/>
      </w:pPr>
      <w:r>
        <w:rPr>
          <w:b/>
          <w:bCs/>
          <w:u w:val="single"/>
        </w:rPr>
        <w:t xml:space="preserve">NRC (Número de Referencia de Curso)</w:t>
      </w:r>
      <w:r>
        <w:rPr>
          <w:b/>
          <w:bCs/>
        </w:rPr>
        <w:t xml:space="preserve">:</w:t>
      </w:r>
      <w:r>
        <w:t xml:space="preserve"> Código único que identifica una sección específica de una EE en un periodo.</w:t>
      </w:r>
      <w:r/>
    </w:p>
    <w:p>
      <w:pPr>
        <w:pStyle w:val="913"/>
        <w:numPr>
          <w:ilvl w:val="0"/>
          <w:numId w:val="15"/>
        </w:numPr>
        <w:pBdr/>
        <w:spacing/>
        <w:ind/>
        <w:rPr/>
      </w:pPr>
      <w:r>
        <w:rPr>
          <w:b/>
          <w:bCs/>
          <w:u w:val="single"/>
        </w:rPr>
        <w:t xml:space="preserve">Número de Plaza del Profesor</w:t>
      </w:r>
      <w:r>
        <w:rPr>
          <w:b/>
          <w:bCs/>
        </w:rPr>
        <w:t xml:space="preserve">:</w:t>
      </w:r>
      <w:r>
        <w:t xml:space="preserve"> Identificador asignado a un puesto académico ocupado por un profesor.</w:t>
      </w:r>
      <w:r/>
    </w:p>
    <w:p>
      <w:pPr>
        <w:pStyle w:val="913"/>
        <w:numPr>
          <w:ilvl w:val="0"/>
          <w:numId w:val="15"/>
        </w:numPr>
        <w:pBdr/>
        <w:spacing/>
        <w:ind/>
        <w:rPr/>
      </w:pPr>
      <w:r>
        <w:rPr>
          <w:b/>
          <w:bCs/>
          <w:u w:val="single"/>
        </w:rPr>
        <w:t xml:space="preserve">Tipo de Contratación</w:t>
      </w:r>
      <w:r>
        <w:rPr>
          <w:b/>
          <w:bCs/>
        </w:rPr>
        <w:t xml:space="preserve">:</w:t>
      </w:r>
      <w:r>
        <w:t xml:space="preserve"> Categoría de empleo del docente (e.g., tiempo completo, por asignatura).</w:t>
      </w:r>
      <w:r/>
    </w:p>
    <w:p>
      <w:pPr>
        <w:pStyle w:val="913"/>
        <w:numPr>
          <w:ilvl w:val="0"/>
          <w:numId w:val="15"/>
        </w:numPr>
        <w:pBdr/>
        <w:spacing/>
        <w:ind/>
        <w:rPr/>
      </w:pPr>
      <w:r>
        <w:rPr>
          <w:b/>
          <w:bCs/>
          <w:u w:val="single"/>
        </w:rPr>
        <w:t xml:space="preserve">Número de Área</w:t>
      </w:r>
      <w:r>
        <w:rPr>
          <w:b/>
          <w:bCs/>
        </w:rPr>
        <w:t xml:space="preserve">:</w:t>
      </w:r>
      <w:r>
        <w:t xml:space="preserve"> Código que identifica una división académica específica dentro de la universidad.</w:t>
      </w:r>
      <w:r/>
    </w:p>
    <w:p>
      <w:pPr>
        <w:pStyle w:val="913"/>
        <w:numPr>
          <w:ilvl w:val="0"/>
          <w:numId w:val="15"/>
        </w:numPr>
        <w:pBdr/>
        <w:spacing/>
        <w:ind/>
        <w:rPr/>
      </w:pPr>
      <w:r>
        <w:rPr>
          <w:b/>
          <w:bCs/>
          <w:u w:val="single"/>
        </w:rPr>
        <w:t xml:space="preserve">Código de Materia</w:t>
      </w:r>
      <w:r>
        <w:rPr>
          <w:b/>
          <w:bCs/>
        </w:rPr>
        <w:t xml:space="preserve">:</w:t>
      </w:r>
      <w:r>
        <w:t xml:space="preserve"> Identificador único de una experiencia educativa dentro de un plan de estudios.</w:t>
      </w:r>
      <w:r/>
    </w:p>
    <w:p>
      <w:pPr>
        <w:pStyle w:val="913"/>
        <w:pBdr/>
        <w:spacing/>
        <w:ind/>
        <w:rPr/>
      </w:pPr>
      <w:r/>
      <w:r/>
    </w:p>
    <w:p>
      <w:pPr>
        <w:pStyle w:val="903"/>
        <w:pBdr/>
        <w:spacing w:after="240"/>
        <w:ind/>
        <w:rPr>
          <w:sz w:val="24"/>
          <w:szCs w:val="24"/>
        </w:rPr>
      </w:pPr>
      <w:r>
        <w:rPr>
          <w:sz w:val="24"/>
          <w:szCs w:val="24"/>
        </w:rPr>
        <w:t xml:space="preserve">Abreviaturas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3"/>
        <w:numPr>
          <w:ilvl w:val="0"/>
          <w:numId w:val="12"/>
        </w:numPr>
        <w:pBdr/>
        <w:spacing/>
        <w:ind/>
        <w:rPr/>
      </w:pPr>
      <w:r>
        <w:rPr>
          <w:b/>
          <w:bCs/>
          <w:u w:val="single"/>
        </w:rPr>
        <w:t xml:space="preserve">DGAAEA</w:t>
      </w:r>
      <w:r>
        <w:t xml:space="preserve">:</w:t>
      </w:r>
      <w:r>
        <w:t xml:space="preserve"> </w:t>
      </w:r>
      <w:r>
        <w:t xml:space="preserve">Dirección General del Área Académica </w:t>
      </w:r>
      <w:r>
        <w:t xml:space="preserve">Económico-Administrativa</w:t>
      </w:r>
      <w:r/>
    </w:p>
    <w:p>
      <w:pPr>
        <w:pStyle w:val="913"/>
        <w:numPr>
          <w:ilvl w:val="0"/>
          <w:numId w:val="12"/>
        </w:numPr>
        <w:pBdr/>
        <w:spacing/>
        <w:ind/>
        <w:rPr/>
      </w:pPr>
      <w:r>
        <w:rPr>
          <w:b/>
          <w:bCs/>
          <w:u w:val="single"/>
        </w:rPr>
        <w:t xml:space="preserve">EE</w:t>
      </w:r>
      <w:r>
        <w:t xml:space="preserve">:</w:t>
      </w:r>
      <w:r>
        <w:t xml:space="preserve"> Experiencia Educativa</w:t>
      </w:r>
      <w:r/>
    </w:p>
    <w:p>
      <w:pPr>
        <w:pStyle w:val="913"/>
        <w:numPr>
          <w:ilvl w:val="0"/>
          <w:numId w:val="12"/>
        </w:numPr>
        <w:pBdr/>
        <w:spacing/>
        <w:ind/>
        <w:rPr/>
      </w:pPr>
      <w:r>
        <w:rPr>
          <w:b/>
          <w:bCs/>
          <w:u w:val="single"/>
        </w:rPr>
        <w:t xml:space="preserve">SSH</w:t>
      </w:r>
      <w:r>
        <w:t xml:space="preserve">:</w:t>
      </w:r>
      <w:r>
        <w:t xml:space="preserve"> Protocolo de </w:t>
      </w:r>
      <w:r>
        <w:t xml:space="preserve">Secure Shell</w:t>
      </w:r>
      <w:r/>
    </w:p>
    <w:p>
      <w:pPr>
        <w:pStyle w:val="902"/>
        <w:pBdr/>
        <w:spacing/>
        <w:ind/>
        <w:rPr>
          <w:rFonts w:ascii="Segoe UI" w:hAnsi="Segoe UI" w:cs="Segoe UI"/>
          <w:sz w:val="18"/>
          <w:szCs w:val="18"/>
        </w:rPr>
      </w:pPr>
      <w:r/>
      <w:bookmarkStart w:id="18" w:name="_Toc120832172"/>
      <w:r>
        <w:rPr>
          <w:rStyle w:val="921"/>
          <w:rFonts w:ascii="Calibri" w:hAnsi="Calibri" w:cs="Calibri"/>
          <w:sz w:val="22"/>
          <w:szCs w:val="22"/>
        </w:rPr>
        <w:t xml:space="preserve">Apéndice B Modelos de An</w:t>
      </w:r>
      <w:r>
        <w:rPr>
          <w:rStyle w:val="921"/>
          <w:rFonts w:ascii="Segoe UI" w:hAnsi="Segoe UI" w:cs="Segoe UI"/>
          <w:sz w:val="22"/>
          <w:szCs w:val="22"/>
        </w:rPr>
        <w:t xml:space="preserve">álisis</w:t>
      </w:r>
      <w:bookmarkEnd w:id="18"/>
      <w:r>
        <w:rPr>
          <w:rStyle w:val="922"/>
          <w:rFonts w:ascii="Calibri" w:hAnsi="Calibri" w:cs="Calibri"/>
          <w:sz w:val="22"/>
          <w:szCs w:val="22"/>
        </w:rPr>
        <w:tab/>
      </w:r>
      <w:r>
        <w:rPr>
          <w:rStyle w:val="923"/>
          <w:rFonts w:ascii="Calibri" w:hAnsi="Calibri" w:cs="Calibri"/>
          <w:sz w:val="22"/>
          <w:szCs w:val="22"/>
        </w:rPr>
        <w:t xml:space="preserve"> </w:t>
      </w:r>
      <w:r>
        <w:rPr>
          <w:rFonts w:ascii="Segoe UI" w:hAnsi="Segoe UI" w:cs="Segoe UI"/>
          <w:sz w:val="18"/>
          <w:szCs w:val="18"/>
        </w:rPr>
      </w:r>
      <w:r>
        <w:rPr>
          <w:rFonts w:ascii="Segoe UI" w:hAnsi="Segoe UI" w:cs="Segoe UI"/>
          <w:sz w:val="18"/>
          <w:szCs w:val="18"/>
        </w:rPr>
      </w:r>
    </w:p>
    <w:p>
      <w:pPr>
        <w:pBdr/>
        <w:spacing/>
        <w:ind/>
        <w:rPr/>
      </w:pPr>
      <w:r/>
      <w:r/>
    </w:p>
    <w:sectPr>
      <w:headerReference w:type="default" r:id="rId9"/>
      <w:footerReference w:type="default" r:id="rId10"/>
      <w:footnotePr/>
      <w:endnotePr/>
      <w:type w:val="nextPage"/>
      <w:pgSz w:h="15840" w:orient="portrait" w:w="12240"/>
      <w:pgMar w:top="1440" w:right="1440" w:bottom="1440" w:left="1440" w:header="567" w:footer="34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404020203"/>
  </w:font>
  <w:font w:name="Calibri">
    <w:panose1 w:val="020F0502020204030204"/>
  </w:font>
  <w:font w:name="Aldhabi">
    <w:panose1 w:val="01010601010101010101"/>
  </w:font>
  <w:font w:name="Cambria">
    <w:panose1 w:val="02040503050406030204"/>
  </w:font>
  <w:font w:name="Gill Sans MT">
    <w:panose1 w:val="020B05020405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841771843"/>
      <w:docPartObj>
        <w:docPartGallery w:val="Page Numbers (Bottom of Page)"/>
        <w:docPartUnique w:val="true"/>
      </w:docPartObj>
      <w:rPr/>
    </w:sdtPr>
    <w:sdtContent>
      <w:p>
        <w:pPr>
          <w:pStyle w:val="950"/>
          <w:pBdr/>
          <w:spacing/>
          <w:ind/>
          <w:jc w:val="right"/>
          <w:rPr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>
          <w:t xml:space="preserve"> </w:t>
        </w:r>
        <w:r/>
      </w:p>
    </w:sdtContent>
  </w:sdt>
  <w:p>
    <w:pPr>
      <w:pStyle w:val="95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8"/>
      <w:pBdr/>
      <w:spacing/>
      <w:ind/>
      <w:rPr>
        <w:rStyle w:val="943"/>
        <w:rFonts w:ascii="Times New Roman" w:hAnsi="Times New Roman" w:cs="Times New Roman"/>
      </w:rPr>
    </w:pPr>
    <w:r>
      <w:rPr>
        <w:rStyle w:val="943"/>
        <w:rFonts w:ascii="Times New Roman" w:hAnsi="Times New Roman" w:cs="Times New Roman"/>
      </w:rPr>
      <w:t xml:space="preserve">Especificación de Requerimientos de Software</w:t>
    </w:r>
    <w:r>
      <w:rPr>
        <w:rStyle w:val="943"/>
        <w:rFonts w:ascii="Times New Roman" w:hAnsi="Times New Roman" w:cs="Times New Roman"/>
      </w:rPr>
    </w:r>
    <w:r>
      <w:rPr>
        <w:rStyle w:val="943"/>
        <w:rFonts w:ascii="Times New Roman" w:hAnsi="Times New Roman" w:cs="Times New Roman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9576F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nsid w:val="1482775B"/>
    <w:lvl w:ilvl="0">
      <w:isLgl w:val="false"/>
      <w:lvlJc w:val="left"/>
      <w:lvlText w:val="%1"/>
      <w:numFmt w:val="decimal"/>
      <w:pPr>
        <w:pBdr/>
        <w:spacing/>
        <w:ind w:hanging="432" w:left="432"/>
      </w:pPr>
      <w:pStyle w:val="901"/>
      <w:rPr/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576" w:left="576"/>
      </w:pPr>
      <w:pStyle w:val="902"/>
      <w:rPr>
        <w:sz w:val="28"/>
        <w:szCs w:val="28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pStyle w:val="903"/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864" w:left="864"/>
      </w:pPr>
      <w:pStyle w:val="904"/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08" w:left="1008"/>
      </w:pPr>
      <w:pStyle w:val="905"/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152" w:left="1152"/>
      </w:pPr>
      <w:pStyle w:val="906"/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296" w:left="1296"/>
      </w:pPr>
      <w:pStyle w:val="907"/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pStyle w:val="908"/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584"/>
      </w:pPr>
      <w:pStyle w:val="909"/>
      <w:rPr/>
      <w:start w:val="1"/>
      <w:suff w:val="tab"/>
    </w:lvl>
  </w:abstractNum>
  <w:abstractNum w:abstractNumId="2">
    <w:nsid w:val="2567168B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nsid w:val="4F62353D"/>
    <w:lvl w:ilvl="0">
      <w:isLgl w:val="false"/>
      <w:lvlJc w:val="right"/>
      <w:lvlText w:val="%1."/>
      <w:numFmt w:val="lowerRoman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nsid w:val="6C263DC0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nsid w:val="79296CDF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5"/>
  </w:num>
  <w:num w:numId="13">
    <w:abstractNumId w:val="4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9">
    <w:name w:val="Table Grid Light"/>
    <w:basedOn w:val="9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1"/>
    <w:basedOn w:val="9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2"/>
    <w:basedOn w:val="9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1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2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3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4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5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6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1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2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3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4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5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6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1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2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3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4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5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6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4">
    <w:name w:val="footnote text"/>
    <w:basedOn w:val="900"/>
    <w:link w:val="8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5">
    <w:name w:val="Footnote Text Char"/>
    <w:basedOn w:val="910"/>
    <w:link w:val="884"/>
    <w:uiPriority w:val="99"/>
    <w:semiHidden/>
    <w:pPr>
      <w:pBdr/>
      <w:spacing/>
      <w:ind/>
    </w:pPr>
    <w:rPr>
      <w:sz w:val="20"/>
      <w:szCs w:val="20"/>
    </w:rPr>
  </w:style>
  <w:style w:type="character" w:styleId="886">
    <w:name w:val="footnote reference"/>
    <w:basedOn w:val="910"/>
    <w:uiPriority w:val="99"/>
    <w:semiHidden/>
    <w:unhideWhenUsed/>
    <w:pPr>
      <w:pBdr/>
      <w:spacing/>
      <w:ind/>
    </w:pPr>
    <w:rPr>
      <w:vertAlign w:val="superscript"/>
    </w:rPr>
  </w:style>
  <w:style w:type="paragraph" w:styleId="887">
    <w:name w:val="endnote text"/>
    <w:basedOn w:val="900"/>
    <w:link w:val="88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8">
    <w:name w:val="Endnote Text Char"/>
    <w:basedOn w:val="910"/>
    <w:link w:val="887"/>
    <w:uiPriority w:val="99"/>
    <w:semiHidden/>
    <w:pPr>
      <w:pBdr/>
      <w:spacing/>
      <w:ind/>
    </w:pPr>
    <w:rPr>
      <w:sz w:val="20"/>
      <w:szCs w:val="20"/>
    </w:rPr>
  </w:style>
  <w:style w:type="character" w:styleId="889">
    <w:name w:val="endnote reference"/>
    <w:basedOn w:val="910"/>
    <w:uiPriority w:val="99"/>
    <w:semiHidden/>
    <w:unhideWhenUsed/>
    <w:pPr>
      <w:pBdr/>
      <w:spacing/>
      <w:ind/>
    </w:pPr>
    <w:rPr>
      <w:vertAlign w:val="superscript"/>
    </w:rPr>
  </w:style>
  <w:style w:type="character" w:styleId="890">
    <w:name w:val="FollowedHyperlink"/>
    <w:basedOn w:val="91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1">
    <w:name w:val="toc 3"/>
    <w:basedOn w:val="900"/>
    <w:next w:val="900"/>
    <w:uiPriority w:val="39"/>
    <w:unhideWhenUsed/>
    <w:pPr>
      <w:pBdr/>
      <w:spacing w:after="100"/>
      <w:ind w:left="440"/>
    </w:pPr>
  </w:style>
  <w:style w:type="paragraph" w:styleId="892">
    <w:name w:val="toc 4"/>
    <w:basedOn w:val="900"/>
    <w:next w:val="900"/>
    <w:uiPriority w:val="39"/>
    <w:unhideWhenUsed/>
    <w:pPr>
      <w:pBdr/>
      <w:spacing w:after="100"/>
      <w:ind w:left="660"/>
    </w:pPr>
  </w:style>
  <w:style w:type="paragraph" w:styleId="893">
    <w:name w:val="toc 5"/>
    <w:basedOn w:val="900"/>
    <w:next w:val="900"/>
    <w:uiPriority w:val="39"/>
    <w:unhideWhenUsed/>
    <w:pPr>
      <w:pBdr/>
      <w:spacing w:after="100"/>
      <w:ind w:left="880"/>
    </w:pPr>
  </w:style>
  <w:style w:type="paragraph" w:styleId="894">
    <w:name w:val="toc 6"/>
    <w:basedOn w:val="900"/>
    <w:next w:val="900"/>
    <w:uiPriority w:val="39"/>
    <w:unhideWhenUsed/>
    <w:pPr>
      <w:pBdr/>
      <w:spacing w:after="100"/>
      <w:ind w:left="1100"/>
    </w:pPr>
  </w:style>
  <w:style w:type="paragraph" w:styleId="895">
    <w:name w:val="toc 7"/>
    <w:basedOn w:val="900"/>
    <w:next w:val="900"/>
    <w:uiPriority w:val="39"/>
    <w:unhideWhenUsed/>
    <w:pPr>
      <w:pBdr/>
      <w:spacing w:after="100"/>
      <w:ind w:left="1320"/>
    </w:pPr>
  </w:style>
  <w:style w:type="paragraph" w:styleId="896">
    <w:name w:val="toc 8"/>
    <w:basedOn w:val="900"/>
    <w:next w:val="900"/>
    <w:uiPriority w:val="39"/>
    <w:unhideWhenUsed/>
    <w:pPr>
      <w:pBdr/>
      <w:spacing w:after="100"/>
      <w:ind w:left="1540"/>
    </w:pPr>
  </w:style>
  <w:style w:type="paragraph" w:styleId="897">
    <w:name w:val="toc 9"/>
    <w:basedOn w:val="900"/>
    <w:next w:val="900"/>
    <w:uiPriority w:val="39"/>
    <w:unhideWhenUsed/>
    <w:pPr>
      <w:pBdr/>
      <w:spacing w:after="100"/>
      <w:ind w:left="1760"/>
    </w:pPr>
  </w:style>
  <w:style w:type="character" w:styleId="898">
    <w:name w:val="Placeholder Text"/>
    <w:basedOn w:val="910"/>
    <w:uiPriority w:val="99"/>
    <w:semiHidden/>
    <w:pPr>
      <w:pBdr/>
      <w:spacing/>
      <w:ind/>
    </w:pPr>
    <w:rPr>
      <w:color w:val="666666"/>
    </w:rPr>
  </w:style>
  <w:style w:type="paragraph" w:styleId="899">
    <w:name w:val="table of figures"/>
    <w:basedOn w:val="900"/>
    <w:next w:val="900"/>
    <w:uiPriority w:val="99"/>
    <w:unhideWhenUsed/>
    <w:pPr>
      <w:pBdr/>
      <w:spacing w:after="0" w:afterAutospacing="0"/>
      <w:ind/>
    </w:pPr>
  </w:style>
  <w:style w:type="paragraph" w:styleId="900" w:default="1">
    <w:name w:val="Normal"/>
    <w:qFormat/>
    <w:pPr>
      <w:pBdr/>
      <w:spacing/>
      <w:ind/>
    </w:pPr>
    <w:rPr>
      <w:lang w:val="es-MX"/>
    </w:rPr>
  </w:style>
  <w:style w:type="paragraph" w:styleId="901">
    <w:name w:val="Heading 1"/>
    <w:basedOn w:val="900"/>
    <w:next w:val="900"/>
    <w:link w:val="915"/>
    <w:uiPriority w:val="9"/>
    <w:qFormat/>
    <w:pPr>
      <w:keepNext w:val="true"/>
      <w:keepLines w:val="true"/>
      <w:numPr>
        <w:numId w:val="11"/>
      </w:numPr>
      <w:pBdr>
        <w:bottom w:val="single" w:color="595959" w:themeColor="text1" w:themeTint="A6" w:sz="4" w:space="1"/>
      </w:pBdr>
      <w:spacing w:before="360"/>
      <w:ind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902">
    <w:name w:val="Heading 2"/>
    <w:basedOn w:val="900"/>
    <w:next w:val="900"/>
    <w:link w:val="914"/>
    <w:uiPriority w:val="9"/>
    <w:unhideWhenUsed/>
    <w:qFormat/>
    <w:pPr>
      <w:keepNext w:val="true"/>
      <w:keepLines w:val="true"/>
      <w:numPr>
        <w:ilvl w:val="1"/>
        <w:numId w:val="11"/>
      </w:numPr>
      <w:pBdr/>
      <w:spacing w:after="0" w:before="360"/>
      <w:ind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903">
    <w:name w:val="Heading 3"/>
    <w:basedOn w:val="900"/>
    <w:next w:val="900"/>
    <w:link w:val="924"/>
    <w:uiPriority w:val="9"/>
    <w:unhideWhenUsed/>
    <w:qFormat/>
    <w:pPr>
      <w:keepNext w:val="true"/>
      <w:keepLines w:val="true"/>
      <w:numPr>
        <w:ilvl w:val="2"/>
        <w:numId w:val="11"/>
      </w:numPr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904">
    <w:name w:val="Heading 4"/>
    <w:basedOn w:val="900"/>
    <w:next w:val="900"/>
    <w:link w:val="925"/>
    <w:uiPriority w:val="9"/>
    <w:semiHidden/>
    <w:unhideWhenUsed/>
    <w:qFormat/>
    <w:pPr>
      <w:keepNext w:val="true"/>
      <w:keepLines w:val="true"/>
      <w:numPr>
        <w:ilvl w:val="3"/>
        <w:numId w:val="11"/>
      </w:numPr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905">
    <w:name w:val="Heading 5"/>
    <w:basedOn w:val="900"/>
    <w:next w:val="900"/>
    <w:link w:val="926"/>
    <w:uiPriority w:val="9"/>
    <w:semiHidden/>
    <w:unhideWhenUsed/>
    <w:qFormat/>
    <w:pPr>
      <w:keepNext w:val="true"/>
      <w:keepLines w:val="true"/>
      <w:numPr>
        <w:ilvl w:val="4"/>
        <w:numId w:val="11"/>
      </w:numPr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323e4f" w:themeColor="text2" w:themeShade="BF"/>
    </w:rPr>
  </w:style>
  <w:style w:type="paragraph" w:styleId="906">
    <w:name w:val="Heading 6"/>
    <w:basedOn w:val="900"/>
    <w:next w:val="900"/>
    <w:link w:val="927"/>
    <w:uiPriority w:val="9"/>
    <w:semiHidden/>
    <w:unhideWhenUsed/>
    <w:qFormat/>
    <w:pPr>
      <w:keepNext w:val="true"/>
      <w:keepLines w:val="true"/>
      <w:numPr>
        <w:ilvl w:val="5"/>
        <w:numId w:val="11"/>
      </w:numPr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paragraph" w:styleId="907">
    <w:name w:val="Heading 7"/>
    <w:basedOn w:val="900"/>
    <w:next w:val="900"/>
    <w:link w:val="928"/>
    <w:uiPriority w:val="9"/>
    <w:semiHidden/>
    <w:unhideWhenUsed/>
    <w:qFormat/>
    <w:pPr>
      <w:keepNext w:val="true"/>
      <w:keepLines w:val="true"/>
      <w:numPr>
        <w:ilvl w:val="6"/>
        <w:numId w:val="11"/>
      </w:numPr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908">
    <w:name w:val="Heading 8"/>
    <w:basedOn w:val="900"/>
    <w:next w:val="900"/>
    <w:link w:val="929"/>
    <w:uiPriority w:val="9"/>
    <w:semiHidden/>
    <w:unhideWhenUsed/>
    <w:qFormat/>
    <w:pPr>
      <w:keepNext w:val="true"/>
      <w:keepLines w:val="true"/>
      <w:numPr>
        <w:ilvl w:val="7"/>
        <w:numId w:val="11"/>
      </w:numPr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909">
    <w:name w:val="Heading 9"/>
    <w:basedOn w:val="900"/>
    <w:next w:val="900"/>
    <w:link w:val="930"/>
    <w:uiPriority w:val="9"/>
    <w:semiHidden/>
    <w:unhideWhenUsed/>
    <w:qFormat/>
    <w:pPr>
      <w:keepNext w:val="true"/>
      <w:keepLines w:val="true"/>
      <w:numPr>
        <w:ilvl w:val="8"/>
        <w:numId w:val="11"/>
      </w:numPr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910" w:default="1">
    <w:name w:val="Default Paragraph Font"/>
    <w:uiPriority w:val="1"/>
    <w:semiHidden/>
    <w:unhideWhenUsed/>
    <w:pPr>
      <w:pBdr/>
      <w:spacing/>
      <w:ind/>
    </w:pPr>
  </w:style>
  <w:style w:type="table" w:styleId="9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2" w:default="1">
    <w:name w:val="No List"/>
    <w:uiPriority w:val="99"/>
    <w:semiHidden/>
    <w:unhideWhenUsed/>
    <w:pPr>
      <w:pBdr/>
      <w:spacing/>
      <w:ind/>
    </w:pPr>
  </w:style>
  <w:style w:type="paragraph" w:styleId="913">
    <w:name w:val="List Paragraph"/>
    <w:basedOn w:val="900"/>
    <w:uiPriority w:val="34"/>
    <w:qFormat/>
    <w:pPr>
      <w:pBdr/>
      <w:spacing/>
      <w:ind w:left="720"/>
      <w:contextualSpacing w:val="true"/>
    </w:pPr>
  </w:style>
  <w:style w:type="character" w:styleId="914" w:customStyle="1">
    <w:name w:val="Heading 2 Char"/>
    <w:basedOn w:val="910"/>
    <w:link w:val="902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915" w:customStyle="1">
    <w:name w:val="Heading 1 Char"/>
    <w:basedOn w:val="910"/>
    <w:link w:val="90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916">
    <w:name w:val="TOC Heading"/>
    <w:basedOn w:val="901"/>
    <w:next w:val="900"/>
    <w:uiPriority w:val="39"/>
    <w:unhideWhenUsed/>
    <w:qFormat/>
    <w:pPr>
      <w:pBdr/>
      <w:spacing/>
      <w:ind/>
      <w:outlineLvl w:val="9"/>
    </w:pPr>
  </w:style>
  <w:style w:type="paragraph" w:styleId="917">
    <w:name w:val="toc 2"/>
    <w:basedOn w:val="900"/>
    <w:next w:val="900"/>
    <w:uiPriority w:val="39"/>
    <w:unhideWhenUsed/>
    <w:pPr>
      <w:pBdr/>
      <w:spacing w:after="100"/>
      <w:ind w:left="220"/>
    </w:pPr>
  </w:style>
  <w:style w:type="character" w:styleId="918">
    <w:name w:val="Hyperlink"/>
    <w:basedOn w:val="910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19">
    <w:name w:val="toc 1"/>
    <w:basedOn w:val="900"/>
    <w:next w:val="900"/>
    <w:uiPriority w:val="39"/>
    <w:unhideWhenUsed/>
    <w:pPr>
      <w:pBdr/>
      <w:spacing w:after="100"/>
      <w:ind/>
    </w:pPr>
  </w:style>
  <w:style w:type="paragraph" w:styleId="920" w:customStyle="1">
    <w:name w:val="paragraph"/>
    <w:basedOn w:val="900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character" w:styleId="921" w:customStyle="1">
    <w:name w:val="normaltextrun"/>
    <w:basedOn w:val="910"/>
    <w:pPr>
      <w:pBdr/>
      <w:spacing/>
      <w:ind/>
    </w:pPr>
  </w:style>
  <w:style w:type="character" w:styleId="922" w:customStyle="1">
    <w:name w:val="tabchar"/>
    <w:basedOn w:val="910"/>
    <w:pPr>
      <w:pBdr/>
      <w:spacing/>
      <w:ind/>
    </w:pPr>
  </w:style>
  <w:style w:type="character" w:styleId="923" w:customStyle="1">
    <w:name w:val="eop"/>
    <w:basedOn w:val="910"/>
    <w:pPr>
      <w:pBdr/>
      <w:spacing/>
      <w:ind/>
    </w:pPr>
  </w:style>
  <w:style w:type="character" w:styleId="924" w:customStyle="1">
    <w:name w:val="Heading 3 Char"/>
    <w:basedOn w:val="910"/>
    <w:link w:val="90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925" w:customStyle="1">
    <w:name w:val="Heading 4 Char"/>
    <w:basedOn w:val="910"/>
    <w:link w:val="904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926" w:customStyle="1">
    <w:name w:val="Heading 5 Char"/>
    <w:basedOn w:val="910"/>
    <w:link w:val="905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323e4f" w:themeColor="text2" w:themeShade="BF"/>
    </w:rPr>
  </w:style>
  <w:style w:type="character" w:styleId="927" w:customStyle="1">
    <w:name w:val="Heading 6 Char"/>
    <w:basedOn w:val="910"/>
    <w:link w:val="906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character" w:styleId="928" w:customStyle="1">
    <w:name w:val="Heading 7 Char"/>
    <w:basedOn w:val="910"/>
    <w:link w:val="90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929" w:customStyle="1">
    <w:name w:val="Heading 8 Char"/>
    <w:basedOn w:val="910"/>
    <w:link w:val="90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930" w:customStyle="1">
    <w:name w:val="Heading 9 Char"/>
    <w:basedOn w:val="910"/>
    <w:link w:val="90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931">
    <w:name w:val="Caption"/>
    <w:basedOn w:val="900"/>
    <w:next w:val="900"/>
    <w:uiPriority w:val="35"/>
    <w:semiHidden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932">
    <w:name w:val="Title"/>
    <w:basedOn w:val="900"/>
    <w:next w:val="900"/>
    <w:link w:val="933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933" w:customStyle="1">
    <w:name w:val="Title Char"/>
    <w:basedOn w:val="910"/>
    <w:link w:val="932"/>
    <w:uiPriority w:val="10"/>
    <w:pPr>
      <w:pBdr/>
      <w:spacing/>
      <w:ind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934">
    <w:name w:val="Subtitle"/>
    <w:basedOn w:val="900"/>
    <w:next w:val="900"/>
    <w:link w:val="935"/>
    <w:uiPriority w:val="11"/>
    <w:qFormat/>
    <w:pPr>
      <w:numPr>
        <w:ilvl w:val="1"/>
      </w:numPr>
      <w:pBdr/>
      <w:spacing/>
      <w:ind/>
    </w:pPr>
    <w:rPr>
      <w:color w:val="5a5a5a" w:themeColor="text1" w:themeTint="A5"/>
      <w:spacing w:val="10"/>
    </w:rPr>
  </w:style>
  <w:style w:type="character" w:styleId="935" w:customStyle="1">
    <w:name w:val="Subtitle Char"/>
    <w:basedOn w:val="910"/>
    <w:link w:val="934"/>
    <w:uiPriority w:val="11"/>
    <w:pPr>
      <w:pBdr/>
      <w:spacing/>
      <w:ind/>
    </w:pPr>
    <w:rPr>
      <w:color w:val="5a5a5a" w:themeColor="text1" w:themeTint="A5"/>
      <w:spacing w:val="10"/>
    </w:rPr>
  </w:style>
  <w:style w:type="character" w:styleId="936">
    <w:name w:val="Strong"/>
    <w:basedOn w:val="910"/>
    <w:uiPriority w:val="22"/>
    <w:qFormat/>
    <w:pPr>
      <w:pBdr/>
      <w:spacing/>
      <w:ind/>
    </w:pPr>
    <w:rPr>
      <w:b/>
      <w:bCs/>
      <w:color w:val="000000" w:themeColor="text1"/>
    </w:rPr>
  </w:style>
  <w:style w:type="character" w:styleId="937">
    <w:name w:val="Emphasis"/>
    <w:basedOn w:val="910"/>
    <w:uiPriority w:val="20"/>
    <w:qFormat/>
    <w:pPr>
      <w:pBdr/>
      <w:spacing/>
      <w:ind/>
    </w:pPr>
    <w:rPr>
      <w:i/>
      <w:iCs/>
      <w:color w:val="auto"/>
    </w:rPr>
  </w:style>
  <w:style w:type="paragraph" w:styleId="938">
    <w:name w:val="No Spacing"/>
    <w:uiPriority w:val="1"/>
    <w:qFormat/>
    <w:pPr>
      <w:pBdr/>
      <w:spacing w:after="0" w:line="240" w:lineRule="auto"/>
      <w:ind/>
    </w:pPr>
  </w:style>
  <w:style w:type="paragraph" w:styleId="939">
    <w:name w:val="Quote"/>
    <w:basedOn w:val="900"/>
    <w:next w:val="900"/>
    <w:link w:val="940"/>
    <w:uiPriority w:val="29"/>
    <w:qFormat/>
    <w:pPr>
      <w:pBdr/>
      <w:spacing w:before="160"/>
      <w:ind w:right="720" w:left="720"/>
    </w:pPr>
    <w:rPr>
      <w:i/>
      <w:iCs/>
      <w:color w:val="000000" w:themeColor="text1"/>
    </w:rPr>
  </w:style>
  <w:style w:type="character" w:styleId="940" w:customStyle="1">
    <w:name w:val="Quote Char"/>
    <w:basedOn w:val="910"/>
    <w:link w:val="939"/>
    <w:uiPriority w:val="29"/>
    <w:pPr>
      <w:pBdr/>
      <w:spacing/>
      <w:ind/>
    </w:pPr>
    <w:rPr>
      <w:i/>
      <w:iCs/>
      <w:color w:val="000000" w:themeColor="text1"/>
    </w:rPr>
  </w:style>
  <w:style w:type="paragraph" w:styleId="941">
    <w:name w:val="Intense Quote"/>
    <w:basedOn w:val="900"/>
    <w:next w:val="900"/>
    <w:link w:val="942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after="240" w:before="240"/>
      <w:ind w:right="936" w:left="936"/>
      <w:jc w:val="center"/>
    </w:pPr>
    <w:rPr>
      <w:color w:val="000000" w:themeColor="text1"/>
    </w:rPr>
  </w:style>
  <w:style w:type="character" w:styleId="942" w:customStyle="1">
    <w:name w:val="Intense Quote Char"/>
    <w:basedOn w:val="910"/>
    <w:link w:val="941"/>
    <w:uiPriority w:val="30"/>
    <w:pPr>
      <w:pBdr/>
      <w:spacing/>
      <w:ind/>
    </w:pPr>
    <w:rPr>
      <w:color w:val="000000" w:themeColor="text1"/>
      <w:shd w:val="clear" w:color="auto" w:fill="f2f2f2" w:themeFill="background1" w:themeFillShade="F2"/>
    </w:rPr>
  </w:style>
  <w:style w:type="character" w:styleId="943">
    <w:name w:val="Subtle Emphasis"/>
    <w:basedOn w:val="91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44">
    <w:name w:val="Intense Emphasis"/>
    <w:basedOn w:val="910"/>
    <w:uiPriority w:val="21"/>
    <w:qFormat/>
    <w:pPr>
      <w:pBdr/>
      <w:spacing/>
      <w:ind/>
    </w:pPr>
    <w:rPr>
      <w:b/>
      <w:bCs/>
      <w:i/>
      <w:iCs/>
      <w:caps/>
    </w:rPr>
  </w:style>
  <w:style w:type="character" w:styleId="945">
    <w:name w:val="Subtle Reference"/>
    <w:basedOn w:val="910"/>
    <w:uiPriority w:val="31"/>
    <w:qFormat/>
    <w:pPr>
      <w:pBdr/>
      <w:spacing/>
      <w:ind/>
    </w:pPr>
    <w:rPr>
      <w:smallCaps/>
      <w:color w:val="404040" w:themeColor="text1" w:themeTint="BF"/>
      <w:u w:val="single"/>
    </w:rPr>
  </w:style>
  <w:style w:type="character" w:styleId="946">
    <w:name w:val="Intense Reference"/>
    <w:basedOn w:val="910"/>
    <w:uiPriority w:val="32"/>
    <w:qFormat/>
    <w:pPr>
      <w:pBdr/>
      <w:spacing/>
      <w:ind/>
    </w:pPr>
    <w:rPr>
      <w:b/>
      <w:bCs/>
      <w:smallCaps/>
      <w:u w:val="single"/>
    </w:rPr>
  </w:style>
  <w:style w:type="character" w:styleId="947">
    <w:name w:val="Book Title"/>
    <w:basedOn w:val="910"/>
    <w:uiPriority w:val="33"/>
    <w:qFormat/>
    <w:pPr>
      <w:pBdr/>
      <w:spacing/>
      <w:ind/>
    </w:pPr>
    <w:rPr>
      <w:b w:val="0"/>
      <w:bCs w:val="0"/>
      <w:smallCaps/>
      <w:spacing w:val="5"/>
    </w:rPr>
  </w:style>
  <w:style w:type="paragraph" w:styleId="948">
    <w:name w:val="Header"/>
    <w:basedOn w:val="900"/>
    <w:link w:val="949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49" w:customStyle="1">
    <w:name w:val="Header Char"/>
    <w:basedOn w:val="910"/>
    <w:link w:val="948"/>
    <w:uiPriority w:val="99"/>
    <w:pPr>
      <w:pBdr/>
      <w:spacing/>
      <w:ind/>
    </w:pPr>
  </w:style>
  <w:style w:type="paragraph" w:styleId="950">
    <w:name w:val="Footer"/>
    <w:basedOn w:val="900"/>
    <w:link w:val="951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51" w:customStyle="1">
    <w:name w:val="Footer Char"/>
    <w:basedOn w:val="910"/>
    <w:link w:val="950"/>
    <w:uiPriority w:val="99"/>
    <w:pPr>
      <w:pBdr/>
      <w:spacing/>
      <w:ind/>
    </w:pPr>
  </w:style>
  <w:style w:type="table" w:styleId="952">
    <w:name w:val="Table Grid"/>
    <w:basedOn w:val="911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53">
    <w:name w:val="Unresolved Mention"/>
    <w:basedOn w:val="91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customXml" Target="../customXml/item3.xml" /><Relationship Id="rId14" Type="http://schemas.openxmlformats.org/officeDocument/2006/relationships/customXml" Target="../customXml/item4.xml" /><Relationship Id="rId15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FE6271BEA2C45BD053C062D34DAB8" ma:contentTypeVersion="18" ma:contentTypeDescription="Crear nuevo documento." ma:contentTypeScope="" ma:versionID="efdc3c89c627c15560de98882e5ed969">
  <xsd:schema xmlns:xsd="http://www.w3.org/2001/XMLSchema" xmlns:xs="http://www.w3.org/2001/XMLSchema" xmlns:p="http://schemas.microsoft.com/office/2006/metadata/properties" xmlns:ns3="302a697f-c05b-4e64-9398-25fe8623ee8c" xmlns:ns4="0f6e5129-90bf-4ef3-b1b4-c0d43a9656e6" targetNamespace="http://schemas.microsoft.com/office/2006/metadata/properties" ma:root="true" ma:fieldsID="bee178bee9aa81e7cc5d3950ca127d59" ns3:_="" ns4:_="">
    <xsd:import namespace="302a697f-c05b-4e64-9398-25fe8623ee8c"/>
    <xsd:import namespace="0f6e5129-90bf-4ef3-b1b4-c0d43a9656e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a697f-c05b-4e64-9398-25fe8623ee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e5129-90bf-4ef3-b1b4-c0d43a9656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6e5129-90bf-4ef3-b1b4-c0d43a9656e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93630-BD79-4318-84E2-CA8363008F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2a697f-c05b-4e64-9398-25fe8623ee8c"/>
    <ds:schemaRef ds:uri="0f6e5129-90bf-4ef3-b1b4-c0d43a9656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952413E8-E004-4C1D-BD81-D1D38EA9A6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B9441D-6A86-4B75-B237-9C46396FDD5F}">
  <ds:schemaRefs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302a697f-c05b-4e64-9398-25fe8623ee8c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0f6e5129-90bf-4ef3-b1b4-c0d43a9656e6"/>
    <ds:schemaRef ds:uri="http://purl.org/dc/terms/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21CFBC35-9B4D-4889-94A3-E6E81CDB6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4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Flores Itzel Alessandra</dc:creator>
  <cp:keywords/>
  <dc:description/>
  <cp:revision>4</cp:revision>
  <dcterms:created xsi:type="dcterms:W3CDTF">2024-09-09T20:44:00Z</dcterms:created>
  <dcterms:modified xsi:type="dcterms:W3CDTF">2025-09-25T15:56:36Z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0x0101007C3FE6271BEA2C45BD053C062D34DAB8</vt:lpwstr>
  </property>
</Properties>
</file>