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  <w:jc w:val="center"/>
      </w:pPr>
      <w:r>
        <w:rPr>
          <w:rFonts w:ascii="Arial" w:hAnsi="Arial"/>
          <w:b/>
          <w:sz w:val="32"/>
          <w:szCs w:val="32"/>
        </w:rPr>
        <w:t xml:space="preserve">1 INTRODUÇÃO</w:t>
      </w:r>
    </w:p>
    <w:p>
      <w:pPr>
        <w:spacing w:line="240" w:lineRule="auto"/>
        <w:jc w:val="both"/>
      </w:pPr>
      <w:r>
        <w:rPr>
          <w:rFonts w:ascii="Arial" w:hAnsi="Arial"/>
          <w:sz w:val="22"/>
        </w:rPr>
        <w:t xml:space="preserve">Este é um parágrafo de teste com fonte Arial, espaçamento simples e sem recuo de primeira linha. O objetivo é validar a Etapa A da formatação no servidor.</w:t>
      </w:r>
    </w:p>
    <w:p>
      <w:pPr>
        <w:spacing w:line="240" w:lineRule="auto"/>
        <w:jc w:val="both"/>
      </w:pPr>
      <w:r>
        <w:rPr>
          <w:rFonts w:ascii="Arial" w:hAnsi="Arial"/>
          <w:sz w:val="22"/>
        </w:rPr>
        <w:t xml:space="preserve">Segundo parágrafo do corpo do texto, também com formatação incorreta aplicada diretamente nas runs em vez de via estilos nomeados.</w:t>
      </w:r>
    </w:p>
    <w:p>
      <w:pPr>
        <w:pStyle w:val="Normal"/>
        <w:jc w:val="center"/>
      </w:pPr>
      <w:r>
        <w:rPr>
          <w:rFonts w:ascii="Arial" w:hAnsi="Arial"/>
          <w:b/>
          <w:sz w:val="32"/>
          <w:szCs w:val="32"/>
        </w:rPr>
        <w:t xml:space="preserve">2 DESENVOLVIMENTO</w:t>
      </w:r>
    </w:p>
    <w:p>
      <w:pPr>
        <w:spacing w:line="240" w:lineRule="auto"/>
        <w:jc w:val="both"/>
      </w:pPr>
      <w:r>
        <w:rPr>
          <w:rFonts w:ascii="Arial" w:hAnsi="Arial"/>
          <w:sz w:val="22"/>
        </w:rPr>
        <w:t xml:space="preserve">Terceiro parágrafo, sob um segundo título que também foi digitado como texto normal em negrito grande, simulando o erro mais comum dos usuários.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Arial" w:hAnsi="Arial" w:cs="Arial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