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D8" w:rsidRDefault="00C358D8" w:rsidP="00C358D8">
      <w:pPr>
        <w:spacing w:line="480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中文摘要</w:t>
      </w:r>
    </w:p>
    <w:p w:rsidR="00C358D8" w:rsidRDefault="00C358D8" w:rsidP="00C358D8">
      <w:pPr>
        <w:autoSpaceDE w:val="0"/>
        <w:autoSpaceDN w:val="0"/>
        <w:adjustRightInd w:val="0"/>
        <w:spacing w:line="480" w:lineRule="auto"/>
        <w:ind w:firstLine="480"/>
        <w:rPr>
          <w:rFonts w:cs="Times New Roman"/>
          <w:bCs/>
          <w:kern w:val="0"/>
        </w:rPr>
      </w:pPr>
      <w:r>
        <w:rPr>
          <w:rFonts w:cs="Times New Roman" w:hint="eastAsia"/>
          <w:bCs/>
          <w:kern w:val="0"/>
        </w:rPr>
        <w:t>根據世界衛生組織</w:t>
      </w:r>
      <w:r>
        <w:rPr>
          <w:rFonts w:cs="Times New Roman" w:hint="eastAsia"/>
          <w:bCs/>
          <w:kern w:val="0"/>
        </w:rPr>
        <w:t>2017</w:t>
      </w:r>
      <w:r>
        <w:rPr>
          <w:rFonts w:cs="Times New Roman" w:hint="eastAsia"/>
          <w:bCs/>
          <w:kern w:val="0"/>
        </w:rPr>
        <w:t>最新的統計報告指出，在</w:t>
      </w:r>
      <w:r>
        <w:rPr>
          <w:rFonts w:cs="Times New Roman" w:hint="eastAsia"/>
          <w:bCs/>
          <w:kern w:val="0"/>
        </w:rPr>
        <w:t>2015</w:t>
      </w:r>
      <w:r>
        <w:rPr>
          <w:rFonts w:cs="Times New Roman" w:hint="eastAsia"/>
          <w:bCs/>
          <w:kern w:val="0"/>
        </w:rPr>
        <w:t>年時全球估計約有</w:t>
      </w:r>
      <w:r>
        <w:rPr>
          <w:rFonts w:cs="Times New Roman" w:hint="eastAsia"/>
          <w:bCs/>
          <w:kern w:val="0"/>
        </w:rPr>
        <w:t>257,000,000</w:t>
      </w:r>
      <w:r>
        <w:rPr>
          <w:rFonts w:cs="Times New Roman" w:hint="eastAsia"/>
          <w:bCs/>
          <w:kern w:val="0"/>
        </w:rPr>
        <w:t>人慢性感染</w:t>
      </w:r>
      <w:r>
        <w:rPr>
          <w:rFonts w:cs="Times New Roman" w:hint="eastAsia"/>
          <w:bCs/>
          <w:kern w:val="0"/>
        </w:rPr>
        <w:t>B</w:t>
      </w:r>
      <w:r>
        <w:rPr>
          <w:rFonts w:cs="Times New Roman" w:hint="eastAsia"/>
          <w:bCs/>
          <w:kern w:val="0"/>
        </w:rPr>
        <w:t>型肝炎病毒</w:t>
      </w:r>
      <w:r>
        <w:rPr>
          <w:rFonts w:cs="Times New Roman" w:hint="eastAsia"/>
          <w:bCs/>
          <w:kern w:val="0"/>
        </w:rPr>
        <w:t xml:space="preserve"> (</w:t>
      </w:r>
      <w:r>
        <w:rPr>
          <w:rFonts w:cs="Times New Roman"/>
          <w:kern w:val="0"/>
        </w:rPr>
        <w:t>hepatitis B virus</w:t>
      </w:r>
      <w:r>
        <w:rPr>
          <w:rFonts w:cs="Times New Roman" w:hint="eastAsia"/>
          <w:kern w:val="0"/>
        </w:rPr>
        <w:t>；</w:t>
      </w:r>
      <w:r>
        <w:rPr>
          <w:rFonts w:cs="Times New Roman"/>
          <w:kern w:val="0"/>
        </w:rPr>
        <w:t>HBV</w:t>
      </w:r>
      <w:r>
        <w:rPr>
          <w:rFonts w:cs="Times New Roman" w:hint="eastAsia"/>
          <w:bCs/>
          <w:kern w:val="0"/>
        </w:rPr>
        <w:t>)</w:t>
      </w:r>
      <w:r>
        <w:rPr>
          <w:rFonts w:cs="Times New Roman" w:hint="eastAsia"/>
          <w:bCs/>
          <w:kern w:val="0"/>
        </w:rPr>
        <w:t>，目前用於治療</w:t>
      </w:r>
      <w:r>
        <w:rPr>
          <w:rFonts w:cs="Times New Roman" w:hint="eastAsia"/>
          <w:bCs/>
          <w:kern w:val="0"/>
        </w:rPr>
        <w:t>HBV</w:t>
      </w:r>
      <w:r>
        <w:rPr>
          <w:rFonts w:cs="Times New Roman" w:hint="eastAsia"/>
          <w:bCs/>
          <w:kern w:val="0"/>
        </w:rPr>
        <w:t>的藥物</w:t>
      </w:r>
      <w:proofErr w:type="gramStart"/>
      <w:r>
        <w:rPr>
          <w:rFonts w:cs="Times New Roman" w:hint="eastAsia"/>
          <w:bCs/>
          <w:kern w:val="0"/>
        </w:rPr>
        <w:t>包括類核</w:t>
      </w:r>
      <w:proofErr w:type="gramEnd"/>
      <w:r>
        <w:rPr>
          <w:rFonts w:cs="Times New Roman" w:hint="eastAsia"/>
          <w:bCs/>
          <w:kern w:val="0"/>
        </w:rPr>
        <w:t>苷</w:t>
      </w:r>
      <w:r>
        <w:rPr>
          <w:rFonts w:cs="Times New Roman" w:hint="eastAsia"/>
          <w:bCs/>
          <w:kern w:val="0"/>
        </w:rPr>
        <w:t>(</w:t>
      </w:r>
      <w:r>
        <w:rPr>
          <w:rFonts w:cs="Times New Roman" w:hint="eastAsia"/>
          <w:bCs/>
          <w:kern w:val="0"/>
        </w:rPr>
        <w:t>酸</w:t>
      </w:r>
      <w:r>
        <w:rPr>
          <w:rFonts w:cs="Times New Roman" w:hint="eastAsia"/>
          <w:bCs/>
          <w:kern w:val="0"/>
        </w:rPr>
        <w:t>)</w:t>
      </w:r>
      <w:r>
        <w:rPr>
          <w:rFonts w:cs="Times New Roman" w:hint="eastAsia"/>
          <w:bCs/>
          <w:kern w:val="0"/>
        </w:rPr>
        <w:t>反轉錄酶抑制劑</w:t>
      </w:r>
      <w:r>
        <w:rPr>
          <w:rFonts w:cs="Times New Roman" w:hint="eastAsia"/>
          <w:bCs/>
          <w:kern w:val="0"/>
        </w:rPr>
        <w:t xml:space="preserve"> (</w:t>
      </w:r>
      <w:proofErr w:type="spellStart"/>
      <w:r>
        <w:rPr>
          <w:rFonts w:cs="Times New Roman"/>
          <w:kern w:val="0"/>
        </w:rPr>
        <w:t>n</w:t>
      </w:r>
      <w:r w:rsidRPr="00040123">
        <w:rPr>
          <w:rFonts w:cs="Times New Roman"/>
          <w:kern w:val="0"/>
        </w:rPr>
        <w:t>ucleos</w:t>
      </w:r>
      <w:proofErr w:type="spellEnd"/>
      <w:r w:rsidRPr="00040123">
        <w:rPr>
          <w:rFonts w:cs="Times New Roman"/>
          <w:kern w:val="0"/>
        </w:rPr>
        <w:t xml:space="preserve">(t)ide analogue reverse </w:t>
      </w:r>
      <w:r>
        <w:rPr>
          <w:rFonts w:cs="Times New Roman"/>
          <w:kern w:val="0"/>
        </w:rPr>
        <w:t>transcription inhibitors</w:t>
      </w:r>
      <w:r>
        <w:rPr>
          <w:rFonts w:cs="Times New Roman" w:hint="eastAsia"/>
          <w:kern w:val="0"/>
        </w:rPr>
        <w:t>；</w:t>
      </w:r>
      <w:r>
        <w:rPr>
          <w:rFonts w:cs="Times New Roman"/>
          <w:kern w:val="0"/>
        </w:rPr>
        <w:t>NRTIs</w:t>
      </w:r>
      <w:r>
        <w:rPr>
          <w:rFonts w:cs="Times New Roman" w:hint="eastAsia"/>
          <w:bCs/>
          <w:kern w:val="0"/>
        </w:rPr>
        <w:t>)</w:t>
      </w:r>
      <w:r>
        <w:rPr>
          <w:rFonts w:cs="Times New Roman" w:hint="eastAsia"/>
          <w:bCs/>
          <w:kern w:val="0"/>
        </w:rPr>
        <w:t>以及重組干擾素</w:t>
      </w:r>
      <w:r>
        <w:rPr>
          <w:rFonts w:cs="Times New Roman" w:hint="eastAsia"/>
          <w:bCs/>
          <w:kern w:val="0"/>
        </w:rPr>
        <w:t xml:space="preserve">(recombinant </w:t>
      </w:r>
      <w:r>
        <w:rPr>
          <w:rFonts w:cs="Times New Roman"/>
          <w:bCs/>
          <w:kern w:val="0"/>
        </w:rPr>
        <w:t>i</w:t>
      </w:r>
      <w:r>
        <w:rPr>
          <w:rFonts w:cs="Times New Roman" w:hint="eastAsia"/>
          <w:bCs/>
          <w:kern w:val="0"/>
        </w:rPr>
        <w:t>nterf</w:t>
      </w:r>
      <w:r>
        <w:rPr>
          <w:rFonts w:cs="Times New Roman"/>
          <w:bCs/>
          <w:kern w:val="0"/>
        </w:rPr>
        <w:t>eron</w:t>
      </w:r>
      <w:r>
        <w:rPr>
          <w:rFonts w:cs="Times New Roman" w:hint="eastAsia"/>
          <w:bCs/>
          <w:kern w:val="0"/>
        </w:rPr>
        <w:t xml:space="preserve">) </w:t>
      </w:r>
      <w:r>
        <w:rPr>
          <w:rFonts w:cs="Times New Roman" w:hint="eastAsia"/>
          <w:bCs/>
          <w:kern w:val="0"/>
        </w:rPr>
        <w:t>而上述藥物只能抑制病毒的複製而無法完全清除病毒，主要是因為共價閉合環狀</w:t>
      </w:r>
      <w:r>
        <w:rPr>
          <w:rFonts w:cs="Times New Roman" w:hint="eastAsia"/>
          <w:bCs/>
          <w:kern w:val="0"/>
        </w:rPr>
        <w:t>DNA</w:t>
      </w:r>
      <w:r>
        <w:rPr>
          <w:rFonts w:cs="Times New Roman"/>
          <w:bCs/>
          <w:kern w:val="0"/>
        </w:rPr>
        <w:t xml:space="preserve"> (covalently closed circular DNA; </w:t>
      </w:r>
      <w:r>
        <w:rPr>
          <w:rFonts w:cs="Times New Roman" w:hint="eastAsia"/>
          <w:bCs/>
          <w:kern w:val="0"/>
        </w:rPr>
        <w:t>cccDNA</w:t>
      </w:r>
      <w:r>
        <w:rPr>
          <w:rFonts w:cs="Times New Roman"/>
          <w:bCs/>
          <w:kern w:val="0"/>
        </w:rPr>
        <w:t>)</w:t>
      </w:r>
      <w:r>
        <w:rPr>
          <w:rFonts w:cs="Times New Roman" w:hint="eastAsia"/>
          <w:bCs/>
          <w:kern w:val="0"/>
        </w:rPr>
        <w:t xml:space="preserve"> </w:t>
      </w:r>
      <w:r>
        <w:rPr>
          <w:rFonts w:cs="Times New Roman" w:hint="eastAsia"/>
          <w:bCs/>
          <w:kern w:val="0"/>
        </w:rPr>
        <w:t>持續存在於被感染的肝臟細胞中而作為病毒複製的模板，因此目前急需其他有效且迅速清除病毒的治療方法。閒錢其他研究已證實利用抗原嵌合受體</w:t>
      </w:r>
      <w:r>
        <w:rPr>
          <w:rFonts w:cs="Times New Roman" w:hint="eastAsia"/>
          <w:bCs/>
          <w:kern w:val="0"/>
        </w:rPr>
        <w:t>T</w:t>
      </w:r>
      <w:r>
        <w:rPr>
          <w:rFonts w:cs="Times New Roman" w:hint="eastAsia"/>
          <w:bCs/>
          <w:kern w:val="0"/>
        </w:rPr>
        <w:t>細胞</w:t>
      </w:r>
      <w:r>
        <w:rPr>
          <w:rFonts w:cs="Times New Roman" w:hint="eastAsia"/>
          <w:bCs/>
          <w:kern w:val="0"/>
        </w:rPr>
        <w:t xml:space="preserve"> (chimeric an</w:t>
      </w:r>
      <w:r>
        <w:rPr>
          <w:rFonts w:cs="Times New Roman"/>
          <w:bCs/>
          <w:kern w:val="0"/>
        </w:rPr>
        <w:t>tigen receptor-T cell; CAR-T</w:t>
      </w:r>
      <w:r>
        <w:rPr>
          <w:rFonts w:cs="Times New Roman" w:hint="eastAsia"/>
          <w:bCs/>
          <w:kern w:val="0"/>
        </w:rPr>
        <w:t>)</w:t>
      </w:r>
      <w:r>
        <w:rPr>
          <w:rFonts w:cs="Times New Roman"/>
          <w:bCs/>
          <w:kern w:val="0"/>
        </w:rPr>
        <w:t xml:space="preserve"> </w:t>
      </w:r>
      <w:r>
        <w:rPr>
          <w:rFonts w:cs="Times New Roman" w:hint="eastAsia"/>
          <w:bCs/>
          <w:kern w:val="0"/>
        </w:rPr>
        <w:t>的方式能將被</w:t>
      </w:r>
      <w:r>
        <w:rPr>
          <w:rFonts w:cs="Times New Roman" w:hint="eastAsia"/>
          <w:bCs/>
          <w:kern w:val="0"/>
        </w:rPr>
        <w:t xml:space="preserve">HBV </w:t>
      </w:r>
      <w:r>
        <w:rPr>
          <w:rFonts w:cs="Times New Roman" w:hint="eastAsia"/>
          <w:bCs/>
          <w:kern w:val="0"/>
        </w:rPr>
        <w:t>感染的人類肝臟細胞殺死，並且能將</w:t>
      </w:r>
      <w:r>
        <w:rPr>
          <w:rFonts w:cs="Times New Roman" w:hint="eastAsia"/>
          <w:bCs/>
          <w:kern w:val="0"/>
        </w:rPr>
        <w:t>cccDNA</w:t>
      </w:r>
      <w:r>
        <w:rPr>
          <w:rFonts w:cs="Times New Roman" w:hint="eastAsia"/>
          <w:bCs/>
          <w:kern w:val="0"/>
        </w:rPr>
        <w:t>清除。而在</w:t>
      </w:r>
      <w:r>
        <w:rPr>
          <w:rFonts w:cs="Times New Roman" w:hint="eastAsia"/>
          <w:bCs/>
          <w:kern w:val="0"/>
        </w:rPr>
        <w:t>CAR</w:t>
      </w:r>
      <w:r>
        <w:rPr>
          <w:rFonts w:cs="Times New Roman" w:hint="eastAsia"/>
          <w:bCs/>
          <w:kern w:val="0"/>
        </w:rPr>
        <w:t>的構築上最重要且具抗原辨識能力的即為單鏈變異區抗體</w:t>
      </w:r>
      <w:r>
        <w:rPr>
          <w:rFonts w:cs="Times New Roman" w:hint="eastAsia"/>
          <w:bCs/>
          <w:kern w:val="0"/>
        </w:rPr>
        <w:t xml:space="preserve"> </w:t>
      </w:r>
      <w:r>
        <w:rPr>
          <w:rFonts w:cs="Times New Roman"/>
          <w:bCs/>
          <w:kern w:val="0"/>
        </w:rPr>
        <w:t>(single-chain variable fragment;</w:t>
      </w:r>
      <w:r w:rsidRPr="008C6863">
        <w:rPr>
          <w:rFonts w:cs="Times New Roman" w:hint="eastAsia"/>
          <w:bCs/>
          <w:kern w:val="0"/>
        </w:rPr>
        <w:t xml:space="preserve"> </w:t>
      </w:r>
      <w:r>
        <w:rPr>
          <w:rFonts w:cs="Times New Roman" w:hint="eastAsia"/>
          <w:bCs/>
          <w:kern w:val="0"/>
        </w:rPr>
        <w:t>scFv</w:t>
      </w:r>
      <w:r>
        <w:rPr>
          <w:rFonts w:cs="Times New Roman"/>
          <w:bCs/>
          <w:kern w:val="0"/>
        </w:rPr>
        <w:t>)</w:t>
      </w:r>
      <w:r>
        <w:rPr>
          <w:rFonts w:cs="Times New Roman" w:hint="eastAsia"/>
          <w:bCs/>
          <w:kern w:val="0"/>
        </w:rPr>
        <w:t>，再加上外膜蛋白是最先與肝臟細胞進行交互作用之病毒蛋白，因此能有效的篩選並製備出針對</w:t>
      </w:r>
      <w:r>
        <w:rPr>
          <w:rFonts w:cs="Times New Roman" w:hint="eastAsia"/>
          <w:bCs/>
          <w:kern w:val="0"/>
        </w:rPr>
        <w:t xml:space="preserve">B </w:t>
      </w:r>
      <w:r>
        <w:rPr>
          <w:rFonts w:cs="Times New Roman" w:hint="eastAsia"/>
          <w:bCs/>
          <w:kern w:val="0"/>
        </w:rPr>
        <w:t>型肝炎病毒外膜蛋白的單鏈變異區抗體將會為</w:t>
      </w:r>
      <w:r>
        <w:rPr>
          <w:rFonts w:cs="Times New Roman" w:hint="eastAsia"/>
          <w:bCs/>
          <w:kern w:val="0"/>
        </w:rPr>
        <w:t>CAR-T</w:t>
      </w:r>
      <w:r>
        <w:rPr>
          <w:rFonts w:cs="Times New Roman" w:hint="eastAsia"/>
          <w:bCs/>
          <w:kern w:val="0"/>
        </w:rPr>
        <w:t>細胞療法應用在慢性</w:t>
      </w:r>
      <w:r>
        <w:rPr>
          <w:rFonts w:cs="Times New Roman" w:hint="eastAsia"/>
          <w:bCs/>
          <w:kern w:val="0"/>
        </w:rPr>
        <w:t>B</w:t>
      </w:r>
      <w:r>
        <w:rPr>
          <w:rFonts w:cs="Times New Roman" w:hint="eastAsia"/>
          <w:bCs/>
          <w:kern w:val="0"/>
        </w:rPr>
        <w:t>型肝炎病毒感染奠定重要的基石。將從全血中分離出的</w:t>
      </w:r>
      <w:r>
        <w:rPr>
          <w:rFonts w:cs="Times New Roman" w:hint="eastAsia"/>
          <w:bCs/>
          <w:kern w:val="0"/>
        </w:rPr>
        <w:t>PBMC</w:t>
      </w:r>
      <w:r>
        <w:rPr>
          <w:rFonts w:cs="Times New Roman" w:hint="eastAsia"/>
          <w:bCs/>
          <w:kern w:val="0"/>
        </w:rPr>
        <w:t>利用第四型人類皰疹病毒</w:t>
      </w:r>
      <w:r>
        <w:rPr>
          <w:rFonts w:cs="Times New Roman" w:hint="eastAsia"/>
          <w:bCs/>
          <w:kern w:val="0"/>
        </w:rPr>
        <w:t xml:space="preserve"> (</w:t>
      </w:r>
      <w:r w:rsidRPr="00351B3E">
        <w:rPr>
          <w:rFonts w:cs="Times New Roman"/>
          <w:kern w:val="0"/>
        </w:rPr>
        <w:t>Epstein</w:t>
      </w:r>
      <w:r>
        <w:rPr>
          <w:rFonts w:cs="Times New Roman"/>
          <w:kern w:val="0"/>
        </w:rPr>
        <w:t xml:space="preserve">-Barr </w:t>
      </w:r>
      <w:r w:rsidRPr="00351B3E">
        <w:rPr>
          <w:rFonts w:cs="Times New Roman"/>
          <w:kern w:val="0"/>
        </w:rPr>
        <w:t>virus</w:t>
      </w:r>
      <w:r>
        <w:rPr>
          <w:rFonts w:cs="Times New Roman"/>
          <w:bCs/>
          <w:kern w:val="0"/>
        </w:rPr>
        <w:t xml:space="preserve">; </w:t>
      </w:r>
      <w:r>
        <w:rPr>
          <w:rFonts w:cs="Times New Roman" w:hint="eastAsia"/>
          <w:bCs/>
          <w:kern w:val="0"/>
        </w:rPr>
        <w:t>EBV</w:t>
      </w:r>
      <w:r>
        <w:rPr>
          <w:rFonts w:cs="Times New Roman"/>
          <w:bCs/>
          <w:kern w:val="0"/>
        </w:rPr>
        <w:t>)</w:t>
      </w:r>
      <w:r>
        <w:rPr>
          <w:rFonts w:cs="Times New Roman" w:hint="eastAsia"/>
          <w:bCs/>
          <w:kern w:val="0"/>
        </w:rPr>
        <w:t xml:space="preserve"> </w:t>
      </w:r>
      <w:r>
        <w:rPr>
          <w:rFonts w:cs="Times New Roman" w:hint="eastAsia"/>
          <w:bCs/>
          <w:kern w:val="0"/>
        </w:rPr>
        <w:t>感染後可使</w:t>
      </w:r>
      <w:r>
        <w:rPr>
          <w:rFonts w:cs="Times New Roman" w:hint="eastAsia"/>
          <w:bCs/>
          <w:kern w:val="0"/>
        </w:rPr>
        <w:t>B</w:t>
      </w:r>
      <w:r>
        <w:rPr>
          <w:rFonts w:cs="Times New Roman" w:hint="eastAsia"/>
          <w:bCs/>
          <w:kern w:val="0"/>
        </w:rPr>
        <w:t>細胞在體外存活並持續分泌抗體</w:t>
      </w:r>
      <w:proofErr w:type="gramStart"/>
      <w:r>
        <w:rPr>
          <w:rFonts w:cs="Times New Roman" w:hint="eastAsia"/>
          <w:bCs/>
          <w:kern w:val="0"/>
        </w:rPr>
        <w:t>至上清液中</w:t>
      </w:r>
      <w:proofErr w:type="gramEnd"/>
      <w:r>
        <w:rPr>
          <w:rFonts w:cs="Times New Roman" w:hint="eastAsia"/>
          <w:bCs/>
          <w:kern w:val="0"/>
        </w:rPr>
        <w:t>，利用酵素免疫分析</w:t>
      </w:r>
      <w:r>
        <w:rPr>
          <w:rFonts w:cs="Times New Roman" w:hint="eastAsia"/>
          <w:bCs/>
          <w:kern w:val="0"/>
        </w:rPr>
        <w:t>(Enzyme</w:t>
      </w:r>
      <w:r>
        <w:rPr>
          <w:rFonts w:cs="Times New Roman"/>
          <w:bCs/>
          <w:kern w:val="0"/>
        </w:rPr>
        <w:t xml:space="preserve"> Immunoassay; EIA</w:t>
      </w:r>
      <w:r>
        <w:rPr>
          <w:rFonts w:cs="Times New Roman" w:hint="eastAsia"/>
          <w:bCs/>
          <w:kern w:val="0"/>
        </w:rPr>
        <w:t xml:space="preserve">) </w:t>
      </w:r>
      <w:r>
        <w:rPr>
          <w:rFonts w:cs="Times New Roman" w:hint="eastAsia"/>
          <w:bCs/>
          <w:kern w:val="0"/>
        </w:rPr>
        <w:t>篩選能分泌</w:t>
      </w:r>
      <w:r>
        <w:rPr>
          <w:rFonts w:cs="Times New Roman" w:hint="eastAsia"/>
          <w:bCs/>
          <w:kern w:val="0"/>
        </w:rPr>
        <w:t>anti-pre-S1</w:t>
      </w:r>
      <w:r>
        <w:rPr>
          <w:rFonts w:cs="Times New Roman" w:hint="eastAsia"/>
          <w:bCs/>
          <w:kern w:val="0"/>
        </w:rPr>
        <w:t>抗體的細胞，再抽取其</w:t>
      </w:r>
      <w:r>
        <w:rPr>
          <w:rFonts w:cs="Times New Roman" w:hint="eastAsia"/>
          <w:bCs/>
          <w:kern w:val="0"/>
        </w:rPr>
        <w:t xml:space="preserve">mRNA </w:t>
      </w:r>
      <w:r>
        <w:rPr>
          <w:rFonts w:cs="Times New Roman" w:hint="eastAsia"/>
          <w:bCs/>
          <w:kern w:val="0"/>
        </w:rPr>
        <w:t>並利用反轉錄聚合酶鏈鎖</w:t>
      </w:r>
      <w:r w:rsidRPr="003F0422">
        <w:rPr>
          <w:rFonts w:cs="Times New Roman" w:hint="eastAsia"/>
          <w:bCs/>
          <w:kern w:val="0"/>
        </w:rPr>
        <w:t>反應</w:t>
      </w:r>
      <w:r>
        <w:rPr>
          <w:rFonts w:cs="Times New Roman" w:hint="eastAsia"/>
          <w:bCs/>
          <w:kern w:val="0"/>
        </w:rPr>
        <w:t>(Reverse</w:t>
      </w:r>
      <w:r>
        <w:rPr>
          <w:rFonts w:cs="Times New Roman"/>
          <w:bCs/>
          <w:kern w:val="0"/>
        </w:rPr>
        <w:t xml:space="preserve"> transcription-polymerase chain reaction; RT-PCR</w:t>
      </w:r>
      <w:r>
        <w:rPr>
          <w:rFonts w:cs="Times New Roman" w:hint="eastAsia"/>
          <w:bCs/>
          <w:kern w:val="0"/>
        </w:rPr>
        <w:t>)</w:t>
      </w:r>
      <w:r>
        <w:rPr>
          <w:rFonts w:cs="Times New Roman" w:hint="eastAsia"/>
          <w:bCs/>
          <w:kern w:val="0"/>
        </w:rPr>
        <w:t>轉換成一個</w:t>
      </w:r>
      <w:r>
        <w:rPr>
          <w:rFonts w:cs="Times New Roman" w:hint="eastAsia"/>
          <w:bCs/>
          <w:kern w:val="0"/>
        </w:rPr>
        <w:t xml:space="preserve">cDNA </w:t>
      </w:r>
      <w:r>
        <w:rPr>
          <w:rFonts w:cs="Times New Roman"/>
          <w:bCs/>
          <w:kern w:val="0"/>
        </w:rPr>
        <w:t>library</w:t>
      </w:r>
      <w:r>
        <w:rPr>
          <w:rFonts w:cs="Times New Roman" w:hint="eastAsia"/>
          <w:bCs/>
          <w:kern w:val="0"/>
        </w:rPr>
        <w:t>。最後利用噬菌體呈現</w:t>
      </w:r>
      <w:r>
        <w:rPr>
          <w:rFonts w:cs="Times New Roman" w:hint="eastAsia"/>
          <w:bCs/>
          <w:kern w:val="0"/>
        </w:rPr>
        <w:t xml:space="preserve"> (phage-display)</w:t>
      </w:r>
      <w:r>
        <w:rPr>
          <w:rFonts w:cs="Times New Roman"/>
          <w:bCs/>
          <w:kern w:val="0"/>
        </w:rPr>
        <w:t xml:space="preserve"> </w:t>
      </w:r>
      <w:r>
        <w:rPr>
          <w:rFonts w:cs="Times New Roman" w:hint="eastAsia"/>
          <w:bCs/>
          <w:kern w:val="0"/>
        </w:rPr>
        <w:t>的方式篩選出</w:t>
      </w:r>
      <w:r>
        <w:rPr>
          <w:rFonts w:cs="Times New Roman" w:hint="eastAsia"/>
          <w:bCs/>
          <w:kern w:val="0"/>
        </w:rPr>
        <w:t>anti-pre-S1</w:t>
      </w:r>
      <w:r>
        <w:rPr>
          <w:rFonts w:cs="Times New Roman"/>
          <w:bCs/>
          <w:kern w:val="0"/>
        </w:rPr>
        <w:t>or</w:t>
      </w:r>
      <w:r>
        <w:rPr>
          <w:rFonts w:cs="Times New Roman" w:hint="eastAsia"/>
          <w:bCs/>
          <w:kern w:val="0"/>
        </w:rPr>
        <w:t xml:space="preserve"> anti-</w:t>
      </w:r>
      <w:r>
        <w:rPr>
          <w:rFonts w:cs="Times New Roman"/>
          <w:bCs/>
          <w:kern w:val="0"/>
        </w:rPr>
        <w:t xml:space="preserve">HBsAg </w:t>
      </w:r>
      <w:r>
        <w:rPr>
          <w:rFonts w:cs="Times New Roman" w:hint="eastAsia"/>
          <w:bCs/>
          <w:kern w:val="0"/>
        </w:rPr>
        <w:t>scFv</w:t>
      </w:r>
      <w:r>
        <w:rPr>
          <w:rFonts w:cs="Times New Roman" w:hint="eastAsia"/>
          <w:bCs/>
          <w:kern w:val="0"/>
        </w:rPr>
        <w:t>。結果顯示由</w:t>
      </w:r>
      <w:proofErr w:type="gramStart"/>
      <w:r>
        <w:rPr>
          <w:rFonts w:cs="Times New Roman" w:hint="eastAsia"/>
          <w:bCs/>
          <w:kern w:val="0"/>
        </w:rPr>
        <w:t>生物淘選過程</w:t>
      </w:r>
      <w:proofErr w:type="gramEnd"/>
      <w:r>
        <w:rPr>
          <w:rFonts w:cs="Times New Roman" w:hint="eastAsia"/>
          <w:bCs/>
          <w:kern w:val="0"/>
        </w:rPr>
        <w:t>中篩選出來的</w:t>
      </w:r>
      <w:r>
        <w:rPr>
          <w:rFonts w:cs="Times New Roman" w:hint="eastAsia"/>
          <w:bCs/>
          <w:kern w:val="0"/>
        </w:rPr>
        <w:t xml:space="preserve">scFv </w:t>
      </w:r>
      <w:r>
        <w:rPr>
          <w:rFonts w:cs="Times New Roman" w:hint="eastAsia"/>
          <w:bCs/>
          <w:kern w:val="0"/>
        </w:rPr>
        <w:t>具有</w:t>
      </w:r>
      <w:r>
        <w:rPr>
          <w:rFonts w:cs="Times New Roman" w:hint="eastAsia"/>
          <w:bCs/>
          <w:kern w:val="0"/>
        </w:rPr>
        <w:t>pre-S1</w:t>
      </w:r>
      <w:r>
        <w:rPr>
          <w:rFonts w:cs="Times New Roman" w:hint="eastAsia"/>
          <w:bCs/>
          <w:kern w:val="0"/>
        </w:rPr>
        <w:t>或</w:t>
      </w:r>
      <w:r>
        <w:rPr>
          <w:rFonts w:cs="Times New Roman"/>
          <w:bCs/>
          <w:kern w:val="0"/>
        </w:rPr>
        <w:t>HBsAg</w:t>
      </w:r>
      <w:r>
        <w:rPr>
          <w:rFonts w:cs="Times New Roman" w:hint="eastAsia"/>
          <w:bCs/>
          <w:kern w:val="0"/>
        </w:rPr>
        <w:t>專一性的親和力。</w:t>
      </w:r>
    </w:p>
    <w:p w:rsidR="00360658" w:rsidRPr="00C358D8" w:rsidRDefault="00C358D8" w:rsidP="00C358D8">
      <w:pPr>
        <w:autoSpaceDE w:val="0"/>
        <w:autoSpaceDN w:val="0"/>
        <w:adjustRightInd w:val="0"/>
        <w:spacing w:line="480" w:lineRule="auto"/>
        <w:rPr>
          <w:rFonts w:cs="Times New Roman" w:hint="eastAsia"/>
          <w:bCs/>
          <w:kern w:val="0"/>
        </w:rPr>
      </w:pPr>
      <w:r>
        <w:rPr>
          <w:rFonts w:cs="Times New Roman" w:hint="eastAsia"/>
          <w:b/>
          <w:bCs/>
          <w:kern w:val="0"/>
        </w:rPr>
        <w:t>關鍵字：</w:t>
      </w:r>
      <w:r>
        <w:rPr>
          <w:rFonts w:cs="Times New Roman" w:hint="eastAsia"/>
          <w:bCs/>
          <w:kern w:val="0"/>
        </w:rPr>
        <w:t>B</w:t>
      </w:r>
      <w:r>
        <w:rPr>
          <w:rFonts w:cs="Times New Roman" w:hint="eastAsia"/>
          <w:bCs/>
          <w:kern w:val="0"/>
        </w:rPr>
        <w:t>型肝炎病毒、</w:t>
      </w:r>
      <w:r>
        <w:rPr>
          <w:rFonts w:cs="Times New Roman" w:hint="eastAsia"/>
          <w:bCs/>
          <w:kern w:val="0"/>
        </w:rPr>
        <w:t>pre-S1</w:t>
      </w:r>
      <w:r>
        <w:rPr>
          <w:rFonts w:cs="Times New Roman" w:hint="eastAsia"/>
          <w:bCs/>
          <w:kern w:val="0"/>
        </w:rPr>
        <w:t>蛋白、噬菌體呈現、單鏈變異區抗體、抗原嵌合受體</w:t>
      </w:r>
      <w:r>
        <w:rPr>
          <w:rFonts w:cs="Times New Roman" w:hint="eastAsia"/>
          <w:bCs/>
          <w:kern w:val="0"/>
        </w:rPr>
        <w:t>T</w:t>
      </w:r>
      <w:r>
        <w:rPr>
          <w:rFonts w:cs="Times New Roman" w:hint="eastAsia"/>
          <w:bCs/>
          <w:kern w:val="0"/>
        </w:rPr>
        <w:t>細胞</w:t>
      </w:r>
      <w:bookmarkStart w:id="0" w:name="_GoBack"/>
      <w:bookmarkEnd w:id="0"/>
    </w:p>
    <w:sectPr w:rsidR="00360658" w:rsidRPr="00C358D8" w:rsidSect="00C358D8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D8"/>
    <w:rsid w:val="001C7057"/>
    <w:rsid w:val="00360658"/>
    <w:rsid w:val="00A00E5F"/>
    <w:rsid w:val="00A9324E"/>
    <w:rsid w:val="00AA5C65"/>
    <w:rsid w:val="00C3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0C2B"/>
  <w15:chartTrackingRefBased/>
  <w15:docId w15:val="{5E280CD5-4082-438D-81C5-1E36C1C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藥系報告格式"/>
    <w:basedOn w:val="a"/>
    <w:link w:val="a4"/>
    <w:qFormat/>
    <w:rsid w:val="00360658"/>
    <w:pPr>
      <w:ind w:firstLineChars="200" w:firstLine="480"/>
    </w:pPr>
  </w:style>
  <w:style w:type="character" w:customStyle="1" w:styleId="a4">
    <w:name w:val="微藥系報告格式 字元"/>
    <w:basedOn w:val="a0"/>
    <w:link w:val="a3"/>
    <w:rsid w:val="00360658"/>
  </w:style>
  <w:style w:type="paragraph" w:customStyle="1" w:styleId="DMIBFormat">
    <w:name w:val="DMIB Format"/>
    <w:basedOn w:val="a"/>
    <w:link w:val="DMIBFormat0"/>
    <w:qFormat/>
    <w:rsid w:val="00A00E5F"/>
    <w:pPr>
      <w:ind w:firstLineChars="200" w:firstLine="480"/>
    </w:pPr>
  </w:style>
  <w:style w:type="character" w:customStyle="1" w:styleId="DMIBFormat0">
    <w:name w:val="DMIB Format 字元"/>
    <w:basedOn w:val="a0"/>
    <w:link w:val="DMIBFormat"/>
    <w:rsid w:val="00A0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智宇 鄧</dc:creator>
  <cp:keywords/>
  <dc:description/>
  <cp:lastModifiedBy>智宇 鄧</cp:lastModifiedBy>
  <cp:revision>1</cp:revision>
  <cp:lastPrinted>2019-01-02T05:53:00Z</cp:lastPrinted>
  <dcterms:created xsi:type="dcterms:W3CDTF">2019-01-02T05:51:00Z</dcterms:created>
  <dcterms:modified xsi:type="dcterms:W3CDTF">2019-01-02T05:53:00Z</dcterms:modified>
</cp:coreProperties>
</file>