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Noto Sans" w:hAnsi="Noto Sans"/>
          <w:b/>
          <w:color w:val="1F4E79"/>
          <w:sz w:val="50"/>
        </w:rPr>
        <w:t>eMAS Regulatory, Technical &amp; Migration Assessment Guide</w:t>
      </w:r>
    </w:p>
    <w:p>
      <w:pPr>
        <w:jc w:val="center"/>
      </w:pPr>
      <w:r>
        <w:rPr>
          <w:color w:val="2F75B5"/>
          <w:sz w:val="25"/>
        </w:rPr>
        <w:t>From regulatory submission concepts to evidence-based machine-readable migration assessment rules</w:t>
      </w:r>
    </w:p>
    <w:p>
      <w:pPr>
        <w:spacing w:before="600"/>
        <w:jc w:val="center"/>
      </w:pPr>
      <w:r>
        <w:rPr>
          <w:b/>
          <w:sz w:val="20"/>
        </w:rPr>
        <w:t>Version 2.0  |  12 September 2026</w:t>
      </w:r>
    </w:p>
    <w:p>
      <w:pPr>
        <w:jc w:val="center"/>
      </w:pPr>
      <w:r>
        <w:rPr>
          <w:sz w:val="20"/>
        </w:rPr>
        <w:t>EXTEDO | a cormeo brand</w:t>
      </w:r>
    </w:p>
    <w:p>
      <w:pPr>
        <w:spacing w:before="1100"/>
        <w:jc w:val="center"/>
      </w:pPr>
      <w:r>
        <w:rPr>
          <w:i/>
          <w:sz w:val="18"/>
        </w:rPr>
        <w:t>Status: Master eMAS reference - Bible candidate for controlled review and adoption</w:t>
      </w:r>
    </w:p>
    <w:p>
      <w:pPr>
        <w:jc w:val="center"/>
      </w:pPr>
      <w:r>
        <w:rPr>
          <w:color w:val="666666"/>
          <w:sz w:val="17"/>
        </w:rPr>
        <w:t>Regulatory sources verified against authoritative websites available on 12 September 2026.</w:t>
      </w:r>
    </w:p>
    <w:p>
      <w:r>
        <w:br w:type="page"/>
      </w:r>
    </w:p>
    <w:p>
      <w:pPr>
        <w:pStyle w:val="Heading1"/>
      </w:pPr>
      <w:r>
        <w:t>Document control and positioning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6"/>
              </w:rPr>
              <w:t>Item</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6"/>
              </w:rPr>
              <w:t>Value</w:t>
            </w:r>
          </w:p>
        </w:tc>
      </w:tr>
      <w:tr>
        <w:tc>
          <w:tcPr>
            <w:tcW w:type="dxa" w:w="2448"/>
            <w:vAlign w:val="top"/>
            <w:tcMar>
              <w:top w:w="70" w:type="dxa"/>
              <w:start w:w="70" w:type="dxa"/>
              <w:bottom w:w="70" w:type="dxa"/>
              <w:end w:w="70" w:type="dxa"/>
            </w:tcMar>
            <w:shd w:fill="EDF4F8"/>
          </w:tcPr>
          <w:p>
            <w:pPr>
              <w:spacing w:after="0"/>
            </w:pPr>
            <w:r>
              <w:rPr>
                <w:rFonts w:ascii="Noto Sans" w:hAnsi="Noto Sans"/>
                <w:b/>
                <w:sz w:val="16"/>
              </w:rPr>
              <w:t>Purpose</w:t>
            </w:r>
          </w:p>
        </w:tc>
        <w:tc>
          <w:tcPr>
            <w:tcW w:type="dxa" w:w="7632"/>
            <w:vAlign w:val="top"/>
            <w:tcMar>
              <w:top w:w="70" w:type="dxa"/>
              <w:start w:w="70" w:type="dxa"/>
              <w:bottom w:w="70" w:type="dxa"/>
              <w:end w:w="70" w:type="dxa"/>
            </w:tcMar>
          </w:tcPr>
          <w:p>
            <w:pPr>
              <w:spacing w:after="0"/>
            </w:pPr>
            <w:r>
              <w:rPr>
                <w:rFonts w:ascii="Noto Sans" w:hAnsi="Noto Sans"/>
                <w:b w:val="0"/>
                <w:sz w:val="16"/>
              </w:rPr>
              <w:t>Provide one consolidated regulatory/technical guide explaining how eMAS can identify unknown regulatory submissions, assess technical completeness, support migration readiness and perform post-migration reconciliation.</w:t>
            </w:r>
          </w:p>
        </w:tc>
      </w:tr>
      <w:tr>
        <w:tc>
          <w:tcPr>
            <w:tcW w:type="dxa" w:w="2448"/>
            <w:vAlign w:val="top"/>
            <w:tcMar>
              <w:top w:w="70" w:type="dxa"/>
              <w:start w:w="70" w:type="dxa"/>
              <w:bottom w:w="70" w:type="dxa"/>
              <w:end w:w="70" w:type="dxa"/>
            </w:tcMar>
            <w:shd w:fill="EDF4F8"/>
          </w:tcPr>
          <w:p>
            <w:pPr>
              <w:spacing w:after="0"/>
            </w:pPr>
            <w:r>
              <w:rPr>
                <w:rFonts w:ascii="Noto Sans" w:hAnsi="Noto Sans"/>
                <w:b/>
                <w:sz w:val="16"/>
              </w:rPr>
              <w:t>Audience</w:t>
            </w:r>
          </w:p>
        </w:tc>
        <w:tc>
          <w:tcPr>
            <w:tcW w:type="dxa" w:w="7632"/>
            <w:vAlign w:val="top"/>
            <w:tcMar>
              <w:top w:w="70" w:type="dxa"/>
              <w:start w:w="70" w:type="dxa"/>
              <w:bottom w:w="70" w:type="dxa"/>
              <w:end w:w="70" w:type="dxa"/>
            </w:tcMar>
          </w:tcPr>
          <w:p>
            <w:pPr>
              <w:spacing w:after="0"/>
            </w:pPr>
            <w:r>
              <w:rPr>
                <w:rFonts w:ascii="Noto Sans" w:hAnsi="Noto Sans"/>
                <w:b w:val="0"/>
                <w:sz w:val="16"/>
              </w:rPr>
              <w:t>Regulatory Affairs, Regulatory Operations/Publishing, technical and migration consultants, validation managers, business analysts, product owners and eMAS developers.</w:t>
            </w:r>
          </w:p>
        </w:tc>
      </w:tr>
      <w:tr>
        <w:tc>
          <w:tcPr>
            <w:tcW w:type="dxa" w:w="2448"/>
            <w:vAlign w:val="top"/>
            <w:tcMar>
              <w:top w:w="70" w:type="dxa"/>
              <w:start w:w="70" w:type="dxa"/>
              <w:bottom w:w="70" w:type="dxa"/>
              <w:end w:w="70" w:type="dxa"/>
            </w:tcMar>
            <w:shd w:fill="EDF4F8"/>
          </w:tcPr>
          <w:p>
            <w:pPr>
              <w:spacing w:after="0"/>
            </w:pPr>
            <w:r>
              <w:rPr>
                <w:rFonts w:ascii="Noto Sans" w:hAnsi="Noto Sans"/>
                <w:b/>
                <w:sz w:val="16"/>
              </w:rPr>
              <w:t>Primary internal baseline</w:t>
            </w:r>
          </w:p>
        </w:tc>
        <w:tc>
          <w:tcPr>
            <w:tcW w:type="dxa" w:w="7632"/>
            <w:vAlign w:val="top"/>
            <w:tcMar>
              <w:top w:w="70" w:type="dxa"/>
              <w:start w:w="70" w:type="dxa"/>
              <w:bottom w:w="70" w:type="dxa"/>
              <w:end w:w="70" w:type="dxa"/>
            </w:tcMar>
          </w:tcPr>
          <w:p>
            <w:pPr>
              <w:spacing w:after="0"/>
            </w:pPr>
            <w:r>
              <w:rPr>
                <w:rFonts w:ascii="Noto Sans" w:hAnsi="Noto Sans"/>
                <w:b w:val="0"/>
                <w:sz w:val="16"/>
              </w:rPr>
              <w:t>eMAS Enterprise Requirements Specification v4.0, with Mapping Workbook and Runtime JSON Requirements v5.0; earlier v2 documentation is historical where superseded.</w:t>
            </w:r>
          </w:p>
        </w:tc>
      </w:tr>
      <w:tr>
        <w:tc>
          <w:tcPr>
            <w:tcW w:type="dxa" w:w="2448"/>
            <w:vAlign w:val="top"/>
            <w:tcMar>
              <w:top w:w="70" w:type="dxa"/>
              <w:start w:w="70" w:type="dxa"/>
              <w:bottom w:w="70" w:type="dxa"/>
              <w:end w:w="70" w:type="dxa"/>
            </w:tcMar>
            <w:shd w:fill="EDF4F8"/>
          </w:tcPr>
          <w:p>
            <w:pPr>
              <w:spacing w:after="0"/>
            </w:pPr>
            <w:r>
              <w:rPr>
                <w:rFonts w:ascii="Noto Sans" w:hAnsi="Noto Sans"/>
                <w:b/>
                <w:sz w:val="16"/>
              </w:rPr>
              <w:t>Regulatory currency</w:t>
            </w:r>
          </w:p>
        </w:tc>
        <w:tc>
          <w:tcPr>
            <w:tcW w:type="dxa" w:w="7632"/>
            <w:vAlign w:val="top"/>
            <w:tcMar>
              <w:top w:w="70" w:type="dxa"/>
              <w:start w:w="70" w:type="dxa"/>
              <w:bottom w:w="70" w:type="dxa"/>
              <w:end w:w="70" w:type="dxa"/>
            </w:tcMar>
          </w:tcPr>
          <w:p>
            <w:pPr>
              <w:spacing w:after="0"/>
            </w:pPr>
            <w:r>
              <w:rPr>
                <w:rFonts w:ascii="Noto Sans" w:hAnsi="Noto Sans"/>
                <w:b w:val="0"/>
                <w:sz w:val="16"/>
              </w:rPr>
              <w:t>Authority sources verified to 12 September 2026; controlled release should re-verify effective versions before use.</w:t>
            </w:r>
          </w:p>
        </w:tc>
      </w:tr>
      <w:tr>
        <w:tc>
          <w:tcPr>
            <w:tcW w:type="dxa" w:w="2448"/>
            <w:vAlign w:val="top"/>
            <w:tcMar>
              <w:top w:w="70" w:type="dxa"/>
              <w:start w:w="70" w:type="dxa"/>
              <w:bottom w:w="70" w:type="dxa"/>
              <w:end w:w="70" w:type="dxa"/>
            </w:tcMar>
            <w:shd w:fill="EDF4F8"/>
          </w:tcPr>
          <w:p>
            <w:pPr>
              <w:spacing w:after="0"/>
            </w:pPr>
            <w:r>
              <w:rPr>
                <w:rFonts w:ascii="Noto Sans" w:hAnsi="Noto Sans"/>
                <w:b/>
                <w:sz w:val="16"/>
              </w:rPr>
              <w:t>Important boundary</w:t>
            </w:r>
          </w:p>
        </w:tc>
        <w:tc>
          <w:tcPr>
            <w:tcW w:type="dxa" w:w="7632"/>
            <w:vAlign w:val="top"/>
            <w:tcMar>
              <w:top w:w="70" w:type="dxa"/>
              <w:start w:w="70" w:type="dxa"/>
              <w:bottom w:w="70" w:type="dxa"/>
              <w:end w:w="70" w:type="dxa"/>
            </w:tcMar>
          </w:tcPr>
          <w:p>
            <w:pPr>
              <w:spacing w:after="0"/>
            </w:pPr>
            <w:r>
              <w:rPr>
                <w:rFonts w:ascii="Noto Sans" w:hAnsi="Noto Sans"/>
                <w:b w:val="0"/>
                <w:sz w:val="16"/>
              </w:rPr>
              <w:t>eMAS is a read-only migration assessment framework. Technical completeness is not equivalent to formal authority validation, scientific review, customer validation or business acceptance.</w:t>
            </w:r>
          </w:p>
        </w:tc>
      </w:tr>
      <w:tr>
        <w:tc>
          <w:tcPr>
            <w:tcW w:type="dxa" w:w="2448"/>
            <w:vAlign w:val="top"/>
            <w:tcMar>
              <w:top w:w="70" w:type="dxa"/>
              <w:start w:w="70" w:type="dxa"/>
              <w:bottom w:w="70" w:type="dxa"/>
              <w:end w:w="70" w:type="dxa"/>
            </w:tcMar>
            <w:shd w:fill="EDF4F8"/>
          </w:tcPr>
          <w:p>
            <w:pPr>
              <w:spacing w:after="0"/>
            </w:pPr>
            <w:r>
              <w:rPr>
                <w:rFonts w:ascii="Noto Sans" w:hAnsi="Noto Sans"/>
                <w:b/>
                <w:sz w:val="16"/>
              </w:rPr>
              <w:t>Traceability</w:t>
            </w:r>
          </w:p>
        </w:tc>
        <w:tc>
          <w:tcPr>
            <w:tcW w:type="dxa" w:w="7632"/>
            <w:vAlign w:val="top"/>
            <w:tcMar>
              <w:top w:w="70" w:type="dxa"/>
              <w:start w:w="70" w:type="dxa"/>
              <w:bottom w:w="70" w:type="dxa"/>
              <w:end w:w="70" w:type="dxa"/>
            </w:tcMar>
          </w:tcPr>
          <w:p>
            <w:pPr>
              <w:spacing w:after="0"/>
            </w:pPr>
            <w:r>
              <w:rPr>
                <w:rFonts w:ascii="Noto Sans" w:hAnsi="Noto Sans"/>
                <w:b w:val="0"/>
                <w:sz w:val="16"/>
              </w:rPr>
              <w:t>Internal eMAS documentation references Confluence ID 1386873065. Regulatory statements use source IDs S01–S31 in this guide.</w:t>
            </w:r>
          </w:p>
        </w:tc>
      </w:tr>
    </w:tbl>
    <w:p>
      <w:pPr>
        <w:spacing w:after="20"/>
      </w:pPr>
    </w:p>
    <w:tbl>
      <w:tblPr>
        <w:tblStyle w:val="TableGrid"/>
        <w:tblW w:type="auto" w:w="0"/>
        <w:jc w:val="center"/>
        <w:tblLook w:firstColumn="1" w:firstRow="1" w:lastColumn="0" w:lastRow="0" w:noHBand="0" w:noVBand="1" w:val="04A0"/>
      </w:tblPr>
      <w:tblGrid>
        <w:gridCol w:w="1944"/>
        <w:gridCol w:w="8208"/>
      </w:tblGrid>
      <w:tr>
        <w:tc>
          <w:tcPr>
            <w:tcW w:type="dxa" w:w="5112"/>
            <w:shd w:fill="1F4E79"/>
            <w:tcMar>
              <w:top w:w="80" w:type="dxa"/>
              <w:start w:w="80" w:type="dxa"/>
              <w:bottom w:w="80" w:type="dxa"/>
              <w:end w:w="80" w:type="dxa"/>
            </w:tcMar>
          </w:tcPr>
          <w:p>
            <w:r>
              <w:rPr>
                <w:b/>
                <w:color w:val="FFFFFF"/>
                <w:sz w:val="15"/>
              </w:rPr>
              <w:t>Design boundary</w:t>
            </w:r>
          </w:p>
        </w:tc>
        <w:tc>
          <w:tcPr>
            <w:tcW w:type="dxa" w:w="5112"/>
            <w:shd w:fill="DDEBF7"/>
            <w:tcMar>
              <w:top w:w="80" w:type="dxa"/>
              <w:start w:w="80" w:type="dxa"/>
              <w:bottom w:w="80" w:type="dxa"/>
              <w:end w:w="80" w:type="dxa"/>
            </w:tcMar>
          </w:tcPr>
          <w:p>
            <w:r>
              <w:rPr>
                <w:sz w:val="16"/>
              </w:rPr>
              <w:t>The guide deliberately distinguishes regulatory requirements, regulatory interpretation, eMAS detection rules, migration rules, recommendations and assumptions. A migration-oriented finding must not be presented as an EMA/FDA/ICH mandate unless the cited source actually establishes that requirement.</w:t>
            </w:r>
          </w:p>
        </w:tc>
      </w:tr>
    </w:tbl>
    <w:p>
      <w:pPr>
        <w:spacing w:after="20"/>
      </w:pPr>
    </w:p>
    <w:p>
      <w:pPr>
        <w:pStyle w:val="Heading2"/>
      </w:pPr>
      <w:r>
        <w:t>How to read the guide</w:t>
      </w:r>
    </w:p>
    <w:p>
      <w:r>
        <w:t>The guide follows the journey of an unknown submission folder. It first teaches the regulatory concepts required to understand the evidence, then shows how that evidence appears in folders and XML, and finally translates the evidence into eMAS rules, severity, confidence, readiness and reconciliation outcomes.</w:t>
      </w:r>
    </w:p>
    <w:p>
      <w:r>
        <w:t>The recurring evidence chain is: regulatory source → regulatory interpretation → physical/XML evidence → eMAS rule → finding → severity and confidence → migration action. This chain is the core traceability pattern for a GxP-oriented assessment framework.</w:t>
      </w:r>
    </w:p>
    <w:p>
      <w:r>
        <w:br w:type="page"/>
      </w:r>
    </w:p>
    <w:p>
      <w:pPr>
        <w:pStyle w:val="Heading2"/>
      </w:pPr>
      <w:r>
        <w:t>Contents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Part</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Chapters</w:t>
            </w:r>
          </w:p>
        </w:tc>
      </w:tr>
      <w:tr>
        <w:tc>
          <w:tcPr>
            <w:tcW w:type="dxa" w:w="3024"/>
            <w:vAlign w:val="top"/>
            <w:tcMar>
              <w:top w:w="70" w:type="dxa"/>
              <w:start w:w="70" w:type="dxa"/>
              <w:bottom w:w="70" w:type="dxa"/>
              <w:end w:w="70" w:type="dxa"/>
            </w:tcMar>
          </w:tcPr>
          <w:p>
            <w:pPr>
              <w:spacing w:after="0"/>
            </w:pPr>
            <w:r>
              <w:rPr>
                <w:rFonts w:ascii="Noto Sans" w:hAnsi="Noto Sans"/>
                <w:b w:val="0"/>
                <w:sz w:val="15"/>
              </w:rPr>
              <w:t>I. Regulatory and eCTD foundation</w:t>
            </w:r>
          </w:p>
        </w:tc>
        <w:tc>
          <w:tcPr>
            <w:tcW w:type="dxa" w:w="7056"/>
            <w:vAlign w:val="top"/>
            <w:tcMar>
              <w:top w:w="70" w:type="dxa"/>
              <w:start w:w="70" w:type="dxa"/>
              <w:bottom w:w="70" w:type="dxa"/>
              <w:end w:w="70" w:type="dxa"/>
            </w:tcMar>
          </w:tcPr>
          <w:p>
            <w:pPr>
              <w:spacing w:after="0"/>
            </w:pPr>
            <w:r>
              <w:rPr>
                <w:rFonts w:ascii="Noto Sans" w:hAnsi="Noto Sans"/>
                <w:b w:val="0"/>
                <w:sz w:val="15"/>
              </w:rPr>
              <w:t>1–4: regulatory concepts, CTD/eCTD, v3.2.2, v4.0</w:t>
            </w:r>
          </w:p>
        </w:tc>
      </w:tr>
      <w:tr>
        <w:tc>
          <w:tcPr>
            <w:tcW w:type="dxa" w:w="3024"/>
            <w:vAlign w:val="top"/>
            <w:tcMar>
              <w:top w:w="70" w:type="dxa"/>
              <w:start w:w="70" w:type="dxa"/>
              <w:bottom w:w="70" w:type="dxa"/>
              <w:end w:w="70" w:type="dxa"/>
            </w:tcMar>
          </w:tcPr>
          <w:p>
            <w:pPr>
              <w:spacing w:after="0"/>
            </w:pPr>
            <w:r>
              <w:rPr>
                <w:rFonts w:ascii="Noto Sans" w:hAnsi="Noto Sans"/>
                <w:b w:val="0"/>
                <w:sz w:val="15"/>
              </w:rPr>
              <w:t>II. Regional implementations</w:t>
            </w:r>
          </w:p>
        </w:tc>
        <w:tc>
          <w:tcPr>
            <w:tcW w:type="dxa" w:w="7056"/>
            <w:vAlign w:val="top"/>
            <w:tcMar>
              <w:top w:w="70" w:type="dxa"/>
              <w:start w:w="70" w:type="dxa"/>
              <w:bottom w:w="70" w:type="dxa"/>
              <w:end w:w="70" w:type="dxa"/>
            </w:tcMar>
          </w:tcPr>
          <w:p>
            <w:pPr>
              <w:spacing w:after="0"/>
            </w:pPr>
            <w:r>
              <w:rPr>
                <w:rFonts w:ascii="Noto Sans" w:hAnsi="Noto Sans"/>
                <w:b w:val="0"/>
                <w:sz w:val="15"/>
              </w:rPr>
              <w:t>5–9: Module 1, EU, US, Canada/UK/CH/AU/JP/SG, NeeS/ASMF/DMF/legacy</w:t>
            </w:r>
          </w:p>
        </w:tc>
      </w:tr>
      <w:tr>
        <w:tc>
          <w:tcPr>
            <w:tcW w:type="dxa" w:w="3024"/>
            <w:vAlign w:val="top"/>
            <w:tcMar>
              <w:top w:w="70" w:type="dxa"/>
              <w:start w:w="70" w:type="dxa"/>
              <w:bottom w:w="70" w:type="dxa"/>
              <w:end w:w="70" w:type="dxa"/>
            </w:tcMar>
          </w:tcPr>
          <w:p>
            <w:pPr>
              <w:spacing w:after="0"/>
            </w:pPr>
            <w:r>
              <w:rPr>
                <w:rFonts w:ascii="Noto Sans" w:hAnsi="Noto Sans"/>
                <w:b w:val="0"/>
                <w:sz w:val="15"/>
              </w:rPr>
              <w:t>III. Identification and technical assessment</w:t>
            </w:r>
          </w:p>
        </w:tc>
        <w:tc>
          <w:tcPr>
            <w:tcW w:type="dxa" w:w="7056"/>
            <w:vAlign w:val="top"/>
            <w:tcMar>
              <w:top w:w="70" w:type="dxa"/>
              <w:start w:w="70" w:type="dxa"/>
              <w:bottom w:w="70" w:type="dxa"/>
              <w:end w:w="70" w:type="dxa"/>
            </w:tcMar>
          </w:tcPr>
          <w:p>
            <w:pPr>
              <w:spacing w:after="0"/>
            </w:pPr>
            <w:r>
              <w:rPr>
                <w:rFonts w:ascii="Noto Sans" w:hAnsi="Noto Sans"/>
                <w:b w:val="0"/>
                <w:sz w:val="15"/>
              </w:rPr>
              <w:t>10–17: dossier/region/sequence identification, structures, XML-file correlation, integrity, archive verification, technical completeness</w:t>
            </w:r>
          </w:p>
        </w:tc>
      </w:tr>
      <w:tr>
        <w:tc>
          <w:tcPr>
            <w:tcW w:type="dxa" w:w="3024"/>
            <w:vAlign w:val="top"/>
            <w:tcMar>
              <w:top w:w="70" w:type="dxa"/>
              <w:start w:w="70" w:type="dxa"/>
              <w:bottom w:w="70" w:type="dxa"/>
              <w:end w:w="70" w:type="dxa"/>
            </w:tcMar>
          </w:tcPr>
          <w:p>
            <w:pPr>
              <w:spacing w:after="0"/>
            </w:pPr>
            <w:r>
              <w:rPr>
                <w:rFonts w:ascii="Noto Sans" w:hAnsi="Noto Sans"/>
                <w:b w:val="0"/>
                <w:sz w:val="15"/>
              </w:rPr>
              <w:t>IV. eMAS rule and migration framework</w:t>
            </w:r>
          </w:p>
        </w:tc>
        <w:tc>
          <w:tcPr>
            <w:tcW w:type="dxa" w:w="7056"/>
            <w:vAlign w:val="top"/>
            <w:tcMar>
              <w:top w:w="70" w:type="dxa"/>
              <w:start w:w="70" w:type="dxa"/>
              <w:bottom w:w="70" w:type="dxa"/>
              <w:end w:w="70" w:type="dxa"/>
            </w:tcMar>
          </w:tcPr>
          <w:p>
            <w:pPr>
              <w:spacing w:after="0"/>
            </w:pPr>
            <w:r>
              <w:rPr>
                <w:rFonts w:ascii="Noto Sans" w:hAnsi="Noto Sans"/>
                <w:b w:val="0"/>
                <w:sz w:val="15"/>
              </w:rPr>
              <w:t>18–25: rule model, RAG, confidence, effort, scenarios, readiness, reconciliation, GxP, workbook/JSON runtime</w:t>
            </w:r>
          </w:p>
        </w:tc>
      </w:tr>
      <w:tr>
        <w:tc>
          <w:tcPr>
            <w:tcW w:type="dxa" w:w="3024"/>
            <w:vAlign w:val="top"/>
            <w:tcMar>
              <w:top w:w="70" w:type="dxa"/>
              <w:start w:w="70" w:type="dxa"/>
              <w:bottom w:w="70" w:type="dxa"/>
              <w:end w:w="70" w:type="dxa"/>
            </w:tcMar>
          </w:tcPr>
          <w:p>
            <w:pPr>
              <w:spacing w:after="0"/>
            </w:pPr>
            <w:r>
              <w:rPr>
                <w:rFonts w:ascii="Noto Sans" w:hAnsi="Noto Sans"/>
                <w:b w:val="0"/>
                <w:sz w:val="15"/>
              </w:rPr>
              <w:t>V. Case studies and decision model</w:t>
            </w:r>
          </w:p>
        </w:tc>
        <w:tc>
          <w:tcPr>
            <w:tcW w:type="dxa" w:w="7056"/>
            <w:vAlign w:val="top"/>
            <w:tcMar>
              <w:top w:w="70" w:type="dxa"/>
              <w:start w:w="70" w:type="dxa"/>
              <w:bottom w:w="70" w:type="dxa"/>
              <w:end w:w="70" w:type="dxa"/>
            </w:tcMar>
          </w:tcPr>
          <w:p>
            <w:pPr>
              <w:spacing w:after="0"/>
            </w:pPr>
            <w:r>
              <w:rPr>
                <w:rFonts w:ascii="Noto Sans" w:hAnsi="Noto Sans"/>
                <w:b w:val="0"/>
                <w:sz w:val="15"/>
              </w:rPr>
              <w:t>26–27: realistic end-to-end examples and consolidated decision flow</w:t>
            </w:r>
          </w:p>
        </w:tc>
      </w:tr>
      <w:tr>
        <w:tc>
          <w:tcPr>
            <w:tcW w:type="dxa" w:w="3024"/>
            <w:vAlign w:val="top"/>
            <w:tcMar>
              <w:top w:w="70" w:type="dxa"/>
              <w:start w:w="70" w:type="dxa"/>
              <w:bottom w:w="70" w:type="dxa"/>
              <w:end w:w="70" w:type="dxa"/>
            </w:tcMar>
          </w:tcPr>
          <w:p>
            <w:pPr>
              <w:spacing w:after="0"/>
            </w:pPr>
            <w:r>
              <w:rPr>
                <w:rFonts w:ascii="Noto Sans" w:hAnsi="Noto Sans"/>
                <w:b w:val="0"/>
                <w:sz w:val="15"/>
              </w:rPr>
              <w:t>VI. eMAS Operating Bible</w:t>
            </w:r>
          </w:p>
        </w:tc>
        <w:tc>
          <w:tcPr>
            <w:tcW w:type="dxa" w:w="7056"/>
            <w:vAlign w:val="top"/>
            <w:tcMar>
              <w:top w:w="70" w:type="dxa"/>
              <w:start w:w="70" w:type="dxa"/>
              <w:bottom w:w="70" w:type="dxa"/>
              <w:end w:w="70" w:type="dxa"/>
            </w:tcMar>
          </w:tcPr>
          <w:p>
            <w:pPr>
              <w:spacing w:after="0"/>
            </w:pPr>
            <w:r>
              <w:rPr>
                <w:rFonts w:ascii="Noto Sans" w:hAnsi="Noto Sans"/>
                <w:b w:val="0"/>
                <w:sz w:val="15"/>
              </w:rPr>
              <w:t>28–40: complete processing workflow, discovery/ZIP handling, grouping, stages, scenarios, source/DB/archive integrity, rule applicability, current workbook/JSON governance, edge cases and release safeguards</w:t>
            </w:r>
          </w:p>
        </w:tc>
      </w:tr>
      <w:tr>
        <w:tc>
          <w:tcPr>
            <w:tcW w:type="dxa" w:w="3024"/>
            <w:vAlign w:val="top"/>
            <w:tcMar>
              <w:top w:w="70" w:type="dxa"/>
              <w:start w:w="70" w:type="dxa"/>
              <w:bottom w:w="70" w:type="dxa"/>
              <w:end w:w="70" w:type="dxa"/>
            </w:tcMar>
          </w:tcPr>
          <w:p>
            <w:pPr>
              <w:spacing w:after="0"/>
            </w:pPr>
            <w:r>
              <w:rPr>
                <w:rFonts w:ascii="Noto Sans" w:hAnsi="Noto Sans"/>
                <w:b w:val="0"/>
                <w:sz w:val="15"/>
              </w:rPr>
              <w:t>Appendices</w:t>
            </w:r>
          </w:p>
        </w:tc>
        <w:tc>
          <w:tcPr>
            <w:tcW w:type="dxa" w:w="7056"/>
            <w:vAlign w:val="top"/>
            <w:tcMar>
              <w:top w:w="70" w:type="dxa"/>
              <w:start w:w="70" w:type="dxa"/>
              <w:bottom w:w="70" w:type="dxa"/>
              <w:end w:w="70" w:type="dxa"/>
            </w:tcMar>
          </w:tcPr>
          <w:p>
            <w:pPr>
              <w:spacing w:after="0"/>
            </w:pPr>
            <w:r>
              <w:rPr>
                <w:rFonts w:ascii="Noto Sans" w:hAnsi="Noto Sans"/>
                <w:b w:val="0"/>
                <w:sz w:val="15"/>
              </w:rPr>
              <w:t>A–P: glossary, regional/XML maps, rule matrices, readiness/reconciliation, sources, open decisions, edge cases, source-stage matrix, V1→V2 gap closure and master completeness checklist</w:t>
            </w:r>
          </w:p>
        </w:tc>
      </w:tr>
    </w:tbl>
    <w:p>
      <w:pPr>
        <w:spacing w:after="20"/>
      </w:pPr>
    </w:p>
    <w:p>
      <w:r>
        <w:br w:type="page"/>
      </w:r>
    </w:p>
    <w:p>
      <w:pPr>
        <w:spacing w:before="2200"/>
        <w:jc w:val="center"/>
      </w:pPr>
      <w:r>
        <w:rPr>
          <w:rFonts w:ascii="Noto Sans" w:hAnsi="Noto Sans"/>
          <w:b/>
          <w:color w:val="1F4E79"/>
          <w:sz w:val="46"/>
        </w:rPr>
        <w:t>PART I — Regulatory and eCTD Foundation</w:t>
      </w:r>
    </w:p>
    <w:p>
      <w:pPr>
        <w:jc w:val="center"/>
      </w:pPr>
      <w:r>
        <w:rPr>
          <w:color w:val="2F75B5"/>
          <w:sz w:val="22"/>
        </w:rPr>
        <w:t>Build the regulatory mental model before interpreting folders or XML.</w:t>
      </w:r>
    </w:p>
    <w:p>
      <w:r>
        <w:br w:type="page"/>
      </w:r>
    </w:p>
    <w:p>
      <w:pPr>
        <w:pStyle w:val="Heading1"/>
      </w:pPr>
      <w:r>
        <w:t>1. The regulatory journey: why a dossier exists</w:t>
      </w:r>
    </w:p>
    <w:p>
      <w:pPr>
        <w:jc w:val="center"/>
      </w:pPr>
      <w:r>
        <w:drawing>
          <wp:inline xmlns:a="http://schemas.openxmlformats.org/drawingml/2006/main" xmlns:pic="http://schemas.openxmlformats.org/drawingml/2006/picture">
            <wp:extent cx="3224361" cy="6309359"/>
            <wp:docPr id="1" name="Picture 1" descr="Figure 1. Regulatory information is created for a business/regulatory purpose, organised as CTD, packaged electronically and maintained through a lifecycle." title="Figure 1"/>
            <wp:cNvGraphicFramePr>
              <a:graphicFrameLocks noChangeAspect="1"/>
            </wp:cNvGraphicFramePr>
            <a:graphic>
              <a:graphicData uri="http://schemas.openxmlformats.org/drawingml/2006/picture">
                <pic:pic>
                  <pic:nvPicPr>
                    <pic:cNvPr id="0" name="01_regulatory_journey.png"/>
                    <pic:cNvPicPr/>
                  </pic:nvPicPr>
                  <pic:blipFill>
                    <a:blip r:embed="rId11"/>
                    <a:stretch>
                      <a:fillRect/>
                    </a:stretch>
                  </pic:blipFill>
                  <pic:spPr>
                    <a:xfrm>
                      <a:off x="0" y="0"/>
                      <a:ext cx="3224361" cy="6309359"/>
                    </a:xfrm>
                    <a:prstGeom prst="rect"/>
                  </pic:spPr>
                </pic:pic>
              </a:graphicData>
            </a:graphic>
          </wp:inline>
        </w:drawing>
      </w:r>
    </w:p>
    <w:p>
      <w:pPr>
        <w:pStyle w:val="CaptionSmall"/>
        <w:jc w:val="center"/>
      </w:pPr>
      <w:r>
        <w:t>Figure 1. Regulatory information is created for a business/regulatory purpose, organised as CTD, packaged electronically and maintained through a lifecycle.</w:t>
      </w:r>
    </w:p>
    <w:p>
      <w:r>
        <w:t>A regulatory dossier exists because a sponsor or applicant needs a health authority to review information and take a regulatory action. Typical purposes include authorising a clinical trial, granting a marketing authorisation, approving a post-authorisation change, renewing an authorisation, or reviewing updated safety or manufacturing information.</w:t>
      </w:r>
    </w:p>
    <w:p>
      <w:r>
        <w:t>The dossier is not the same thing as the transport format. The same regulatory objective can be represented in different accepted formats depending on region, historical period and product context. eCTD is therefore best understood as an electronic regulatory information and lifecycle standard, not as a synonym for the medicinal-product application itself.</w:t>
      </w:r>
    </w:p>
    <w:p>
      <w:pPr>
        <w:spacing w:after="100"/>
      </w:pPr>
      <w:r>
        <w:rPr>
          <w:i/>
          <w:color w:val="666666"/>
          <w:sz w:val="15"/>
        </w:rPr>
        <w:t>Sources: [S01], [S02]</w:t>
      </w:r>
    </w:p>
    <w:p>
      <w:pPr>
        <w:pStyle w:val="Heading2"/>
      </w:pPr>
      <w:r>
        <w:t>1.1 CTD: the common content organisation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6"/>
              </w:rPr>
              <w:t>Module</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6"/>
              </w:rPr>
              <w:t>Purpose</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6"/>
              </w:rPr>
              <w:t>Beginner question</w:t>
            </w:r>
          </w:p>
        </w:tc>
      </w:tr>
      <w:tr>
        <w:tc>
          <w:tcPr>
            <w:tcW w:type="dxa" w:w="1584"/>
            <w:vAlign w:val="top"/>
            <w:tcMar>
              <w:top w:w="70" w:type="dxa"/>
              <w:start w:w="70" w:type="dxa"/>
              <w:bottom w:w="70" w:type="dxa"/>
              <w:end w:w="70" w:type="dxa"/>
            </w:tcMar>
          </w:tcPr>
          <w:p>
            <w:pPr>
              <w:spacing w:after="0"/>
            </w:pPr>
            <w:r>
              <w:rPr>
                <w:rFonts w:ascii="Noto Sans" w:hAnsi="Noto Sans"/>
                <w:b w:val="0"/>
                <w:sz w:val="16"/>
              </w:rPr>
              <w:t>Module 1</w:t>
            </w:r>
          </w:p>
        </w:tc>
        <w:tc>
          <w:tcPr>
            <w:tcW w:type="dxa" w:w="3240"/>
            <w:vAlign w:val="top"/>
            <w:tcMar>
              <w:top w:w="70" w:type="dxa"/>
              <w:start w:w="70" w:type="dxa"/>
              <w:bottom w:w="70" w:type="dxa"/>
              <w:end w:w="70" w:type="dxa"/>
            </w:tcMar>
          </w:tcPr>
          <w:p>
            <w:pPr>
              <w:spacing w:after="0"/>
            </w:pPr>
            <w:r>
              <w:rPr>
                <w:rFonts w:ascii="Noto Sans" w:hAnsi="Noto Sans"/>
                <w:b w:val="0"/>
                <w:sz w:val="16"/>
              </w:rPr>
              <w:t>Regional/administrative information</w:t>
            </w:r>
          </w:p>
        </w:tc>
        <w:tc>
          <w:tcPr>
            <w:tcW w:type="dxa" w:w="5256"/>
            <w:vAlign w:val="top"/>
            <w:tcMar>
              <w:top w:w="70" w:type="dxa"/>
              <w:start w:w="70" w:type="dxa"/>
              <w:bottom w:w="70" w:type="dxa"/>
              <w:end w:w="70" w:type="dxa"/>
            </w:tcMar>
          </w:tcPr>
          <w:p>
            <w:pPr>
              <w:spacing w:after="0"/>
            </w:pPr>
            <w:r>
              <w:rPr>
                <w:rFonts w:ascii="Noto Sans" w:hAnsi="Noto Sans"/>
                <w:b w:val="0"/>
                <w:sz w:val="16"/>
              </w:rPr>
              <w:t>Who is applying, what is being requested, and what region-specific information is required?</w:t>
            </w:r>
          </w:p>
        </w:tc>
      </w:tr>
      <w:tr>
        <w:tc>
          <w:tcPr>
            <w:tcW w:type="dxa" w:w="1584"/>
            <w:vAlign w:val="top"/>
            <w:tcMar>
              <w:top w:w="70" w:type="dxa"/>
              <w:start w:w="70" w:type="dxa"/>
              <w:bottom w:w="70" w:type="dxa"/>
              <w:end w:w="70" w:type="dxa"/>
            </w:tcMar>
          </w:tcPr>
          <w:p>
            <w:pPr>
              <w:spacing w:after="0"/>
            </w:pPr>
            <w:r>
              <w:rPr>
                <w:rFonts w:ascii="Noto Sans" w:hAnsi="Noto Sans"/>
                <w:b w:val="0"/>
                <w:sz w:val="16"/>
              </w:rPr>
              <w:t>Module 2</w:t>
            </w:r>
          </w:p>
        </w:tc>
        <w:tc>
          <w:tcPr>
            <w:tcW w:type="dxa" w:w="3240"/>
            <w:vAlign w:val="top"/>
            <w:tcMar>
              <w:top w:w="70" w:type="dxa"/>
              <w:start w:w="70" w:type="dxa"/>
              <w:bottom w:w="70" w:type="dxa"/>
              <w:end w:w="70" w:type="dxa"/>
            </w:tcMar>
          </w:tcPr>
          <w:p>
            <w:pPr>
              <w:spacing w:after="0"/>
            </w:pPr>
            <w:r>
              <w:rPr>
                <w:rFonts w:ascii="Noto Sans" w:hAnsi="Noto Sans"/>
                <w:b w:val="0"/>
                <w:sz w:val="16"/>
              </w:rPr>
              <w:t>CTD summaries and overviews</w:t>
            </w:r>
          </w:p>
        </w:tc>
        <w:tc>
          <w:tcPr>
            <w:tcW w:type="dxa" w:w="5256"/>
            <w:vAlign w:val="top"/>
            <w:tcMar>
              <w:top w:w="70" w:type="dxa"/>
              <w:start w:w="70" w:type="dxa"/>
              <w:bottom w:w="70" w:type="dxa"/>
              <w:end w:w="70" w:type="dxa"/>
            </w:tcMar>
          </w:tcPr>
          <w:p>
            <w:pPr>
              <w:spacing w:after="0"/>
            </w:pPr>
            <w:r>
              <w:rPr>
                <w:rFonts w:ascii="Noto Sans" w:hAnsi="Noto Sans"/>
                <w:b w:val="0"/>
                <w:sz w:val="16"/>
              </w:rPr>
              <w:t>What are the key scientific conclusions from the detailed data?</w:t>
            </w:r>
          </w:p>
        </w:tc>
      </w:tr>
      <w:tr>
        <w:tc>
          <w:tcPr>
            <w:tcW w:type="dxa" w:w="1584"/>
            <w:vAlign w:val="top"/>
            <w:tcMar>
              <w:top w:w="70" w:type="dxa"/>
              <w:start w:w="70" w:type="dxa"/>
              <w:bottom w:w="70" w:type="dxa"/>
              <w:end w:w="70" w:type="dxa"/>
            </w:tcMar>
          </w:tcPr>
          <w:p>
            <w:pPr>
              <w:spacing w:after="0"/>
            </w:pPr>
            <w:r>
              <w:rPr>
                <w:rFonts w:ascii="Noto Sans" w:hAnsi="Noto Sans"/>
                <w:b w:val="0"/>
                <w:sz w:val="16"/>
              </w:rPr>
              <w:t>Module 3</w:t>
            </w:r>
          </w:p>
        </w:tc>
        <w:tc>
          <w:tcPr>
            <w:tcW w:type="dxa" w:w="3240"/>
            <w:vAlign w:val="top"/>
            <w:tcMar>
              <w:top w:w="70" w:type="dxa"/>
              <w:start w:w="70" w:type="dxa"/>
              <w:bottom w:w="70" w:type="dxa"/>
              <w:end w:w="70" w:type="dxa"/>
            </w:tcMar>
          </w:tcPr>
          <w:p>
            <w:pPr>
              <w:spacing w:after="0"/>
            </w:pPr>
            <w:r>
              <w:rPr>
                <w:rFonts w:ascii="Noto Sans" w:hAnsi="Noto Sans"/>
                <w:b w:val="0"/>
                <w:sz w:val="16"/>
              </w:rPr>
              <w:t>Quality</w:t>
            </w:r>
          </w:p>
        </w:tc>
        <w:tc>
          <w:tcPr>
            <w:tcW w:type="dxa" w:w="5256"/>
            <w:vAlign w:val="top"/>
            <w:tcMar>
              <w:top w:w="70" w:type="dxa"/>
              <w:start w:w="70" w:type="dxa"/>
              <w:bottom w:w="70" w:type="dxa"/>
              <w:end w:w="70" w:type="dxa"/>
            </w:tcMar>
          </w:tcPr>
          <w:p>
            <w:pPr>
              <w:spacing w:after="0"/>
            </w:pPr>
            <w:r>
              <w:rPr>
                <w:rFonts w:ascii="Noto Sans" w:hAnsi="Noto Sans"/>
                <w:b w:val="0"/>
                <w:sz w:val="16"/>
              </w:rPr>
              <w:t>What is the substance/product and how is it manufactured, controlled and kept stable?</w:t>
            </w:r>
          </w:p>
        </w:tc>
      </w:tr>
      <w:tr>
        <w:tc>
          <w:tcPr>
            <w:tcW w:type="dxa" w:w="1584"/>
            <w:vAlign w:val="top"/>
            <w:tcMar>
              <w:top w:w="70" w:type="dxa"/>
              <w:start w:w="70" w:type="dxa"/>
              <w:bottom w:w="70" w:type="dxa"/>
              <w:end w:w="70" w:type="dxa"/>
            </w:tcMar>
          </w:tcPr>
          <w:p>
            <w:pPr>
              <w:spacing w:after="0"/>
            </w:pPr>
            <w:r>
              <w:rPr>
                <w:rFonts w:ascii="Noto Sans" w:hAnsi="Noto Sans"/>
                <w:b w:val="0"/>
                <w:sz w:val="16"/>
              </w:rPr>
              <w:t>Module 4</w:t>
            </w:r>
          </w:p>
        </w:tc>
        <w:tc>
          <w:tcPr>
            <w:tcW w:type="dxa" w:w="3240"/>
            <w:vAlign w:val="top"/>
            <w:tcMar>
              <w:top w:w="70" w:type="dxa"/>
              <w:start w:w="70" w:type="dxa"/>
              <w:bottom w:w="70" w:type="dxa"/>
              <w:end w:w="70" w:type="dxa"/>
            </w:tcMar>
          </w:tcPr>
          <w:p>
            <w:pPr>
              <w:spacing w:after="0"/>
            </w:pPr>
            <w:r>
              <w:rPr>
                <w:rFonts w:ascii="Noto Sans" w:hAnsi="Noto Sans"/>
                <w:b w:val="0"/>
                <w:sz w:val="16"/>
              </w:rPr>
              <w:t>Nonclinical</w:t>
            </w:r>
          </w:p>
        </w:tc>
        <w:tc>
          <w:tcPr>
            <w:tcW w:type="dxa" w:w="5256"/>
            <w:vAlign w:val="top"/>
            <w:tcMar>
              <w:top w:w="70" w:type="dxa"/>
              <w:start w:w="70" w:type="dxa"/>
              <w:bottom w:w="70" w:type="dxa"/>
              <w:end w:w="70" w:type="dxa"/>
            </w:tcMar>
          </w:tcPr>
          <w:p>
            <w:pPr>
              <w:spacing w:after="0"/>
            </w:pPr>
            <w:r>
              <w:rPr>
                <w:rFonts w:ascii="Noto Sans" w:hAnsi="Noto Sans"/>
                <w:b w:val="0"/>
                <w:sz w:val="16"/>
              </w:rPr>
              <w:t>What did pharmacology, pharmacokinetic and toxicology studies show?</w:t>
            </w:r>
          </w:p>
        </w:tc>
      </w:tr>
      <w:tr>
        <w:tc>
          <w:tcPr>
            <w:tcW w:type="dxa" w:w="1584"/>
            <w:vAlign w:val="top"/>
            <w:tcMar>
              <w:top w:w="70" w:type="dxa"/>
              <w:start w:w="70" w:type="dxa"/>
              <w:bottom w:w="70" w:type="dxa"/>
              <w:end w:w="70" w:type="dxa"/>
            </w:tcMar>
          </w:tcPr>
          <w:p>
            <w:pPr>
              <w:spacing w:after="0"/>
            </w:pPr>
            <w:r>
              <w:rPr>
                <w:rFonts w:ascii="Noto Sans" w:hAnsi="Noto Sans"/>
                <w:b w:val="0"/>
                <w:sz w:val="16"/>
              </w:rPr>
              <w:t>Module 5</w:t>
            </w:r>
          </w:p>
        </w:tc>
        <w:tc>
          <w:tcPr>
            <w:tcW w:type="dxa" w:w="3240"/>
            <w:vAlign w:val="top"/>
            <w:tcMar>
              <w:top w:w="70" w:type="dxa"/>
              <w:start w:w="70" w:type="dxa"/>
              <w:bottom w:w="70" w:type="dxa"/>
              <w:end w:w="70" w:type="dxa"/>
            </w:tcMar>
          </w:tcPr>
          <w:p>
            <w:pPr>
              <w:spacing w:after="0"/>
            </w:pPr>
            <w:r>
              <w:rPr>
                <w:rFonts w:ascii="Noto Sans" w:hAnsi="Noto Sans"/>
                <w:b w:val="0"/>
                <w:sz w:val="16"/>
              </w:rPr>
              <w:t>Clinical</w:t>
            </w:r>
          </w:p>
        </w:tc>
        <w:tc>
          <w:tcPr>
            <w:tcW w:type="dxa" w:w="5256"/>
            <w:vAlign w:val="top"/>
            <w:tcMar>
              <w:top w:w="70" w:type="dxa"/>
              <w:start w:w="70" w:type="dxa"/>
              <w:bottom w:w="70" w:type="dxa"/>
              <w:end w:w="70" w:type="dxa"/>
            </w:tcMar>
          </w:tcPr>
          <w:p>
            <w:pPr>
              <w:spacing w:after="0"/>
            </w:pPr>
            <w:r>
              <w:rPr>
                <w:rFonts w:ascii="Noto Sans" w:hAnsi="Noto Sans"/>
                <w:b w:val="0"/>
                <w:sz w:val="16"/>
              </w:rPr>
              <w:t>What did human clinical studies show about safety, efficacy and use?</w:t>
            </w:r>
          </w:p>
        </w:tc>
      </w:tr>
    </w:tbl>
    <w:p>
      <w:pPr>
        <w:spacing w:after="20"/>
      </w:pPr>
    </w:p>
    <w:p>
      <w:r>
        <w:t>Module 1 is intentionally regional. Modules 2–5 are the harmonised CTD scientific structure. That is why the same product may have substantially reusable scientific content across regions while its Module 1, application identifiers, authority metadata and business lifecycle differ.</w:t>
      </w:r>
    </w:p>
    <w:p>
      <w:pPr>
        <w:spacing w:after="100"/>
      </w:pPr>
      <w:r>
        <w:rPr>
          <w:i/>
          <w:color w:val="666666"/>
          <w:sz w:val="15"/>
        </w:rPr>
        <w:t>Sources: [S01]</w:t>
      </w:r>
    </w:p>
    <w:p>
      <w:pPr>
        <w:pStyle w:val="Heading2"/>
      </w:pPr>
      <w:r>
        <w:t>1.2 Dossier, application, regulatory activity, submission and sequence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Concept</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Practical meaning</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Migration relevance</w:t>
            </w:r>
          </w:p>
        </w:tc>
      </w:tr>
      <w:tr>
        <w:tc>
          <w:tcPr>
            <w:tcW w:type="dxa" w:w="2160"/>
            <w:vAlign w:val="top"/>
            <w:tcMar>
              <w:top w:w="70" w:type="dxa"/>
              <w:start w:w="70" w:type="dxa"/>
              <w:bottom w:w="70" w:type="dxa"/>
              <w:end w:w="70" w:type="dxa"/>
            </w:tcMar>
          </w:tcPr>
          <w:p>
            <w:pPr>
              <w:spacing w:after="0"/>
            </w:pPr>
            <w:r>
              <w:rPr>
                <w:rFonts w:ascii="Noto Sans" w:hAnsi="Noto Sans"/>
                <w:b w:val="0"/>
                <w:sz w:val="15"/>
              </w:rPr>
              <w:t>Dossier / application lifecycle</w:t>
            </w:r>
          </w:p>
        </w:tc>
        <w:tc>
          <w:tcPr>
            <w:tcW w:type="dxa" w:w="4032"/>
            <w:vAlign w:val="top"/>
            <w:tcMar>
              <w:top w:w="70" w:type="dxa"/>
              <w:start w:w="70" w:type="dxa"/>
              <w:bottom w:w="70" w:type="dxa"/>
              <w:end w:w="70" w:type="dxa"/>
            </w:tcMar>
          </w:tcPr>
          <w:p>
            <w:pPr>
              <w:spacing w:after="0"/>
            </w:pPr>
            <w:r>
              <w:rPr>
                <w:rFonts w:ascii="Noto Sans" w:hAnsi="Noto Sans"/>
                <w:b w:val="0"/>
                <w:sz w:val="15"/>
              </w:rPr>
              <w:t>The long-lived regulatory collection for a product/application.</w:t>
            </w:r>
          </w:p>
        </w:tc>
        <w:tc>
          <w:tcPr>
            <w:tcW w:type="dxa" w:w="3888"/>
            <w:vAlign w:val="top"/>
            <w:tcMar>
              <w:top w:w="70" w:type="dxa"/>
              <w:start w:w="70" w:type="dxa"/>
              <w:bottom w:w="70" w:type="dxa"/>
              <w:end w:w="70" w:type="dxa"/>
            </w:tcMar>
          </w:tcPr>
          <w:p>
            <w:pPr>
              <w:spacing w:after="0"/>
            </w:pPr>
            <w:r>
              <w:rPr>
                <w:rFonts w:ascii="Noto Sans" w:hAnsi="Noto Sans"/>
                <w:b w:val="0"/>
                <w:sz w:val="15"/>
              </w:rPr>
              <w:t>Primary unit for grouping sequences and preserving history.</w:t>
            </w:r>
          </w:p>
        </w:tc>
      </w:tr>
      <w:tr>
        <w:tc>
          <w:tcPr>
            <w:tcW w:type="dxa" w:w="2160"/>
            <w:vAlign w:val="top"/>
            <w:tcMar>
              <w:top w:w="70" w:type="dxa"/>
              <w:start w:w="70" w:type="dxa"/>
              <w:bottom w:w="70" w:type="dxa"/>
              <w:end w:w="70" w:type="dxa"/>
            </w:tcMar>
          </w:tcPr>
          <w:p>
            <w:pPr>
              <w:spacing w:after="0"/>
            </w:pPr>
            <w:r>
              <w:rPr>
                <w:rFonts w:ascii="Noto Sans" w:hAnsi="Noto Sans"/>
                <w:b w:val="0"/>
                <w:sz w:val="15"/>
              </w:rPr>
              <w:t>Regulatory activity</w:t>
            </w:r>
          </w:p>
        </w:tc>
        <w:tc>
          <w:tcPr>
            <w:tcW w:type="dxa" w:w="4032"/>
            <w:vAlign w:val="top"/>
            <w:tcMar>
              <w:top w:w="70" w:type="dxa"/>
              <w:start w:w="70" w:type="dxa"/>
              <w:bottom w:w="70" w:type="dxa"/>
              <w:end w:w="70" w:type="dxa"/>
            </w:tcMar>
          </w:tcPr>
          <w:p>
            <w:pPr>
              <w:spacing w:after="0"/>
            </w:pPr>
            <w:r>
              <w:rPr>
                <w:rFonts w:ascii="Noto Sans" w:hAnsi="Noto Sans"/>
                <w:b w:val="0"/>
                <w:sz w:val="15"/>
              </w:rPr>
              <w:t>A business objective such as initial application, variation/supplement, renewal or response cycle.</w:t>
            </w:r>
          </w:p>
        </w:tc>
        <w:tc>
          <w:tcPr>
            <w:tcW w:type="dxa" w:w="3888"/>
            <w:vAlign w:val="top"/>
            <w:tcMar>
              <w:top w:w="70" w:type="dxa"/>
              <w:start w:w="70" w:type="dxa"/>
              <w:bottom w:w="70" w:type="dxa"/>
              <w:end w:w="70" w:type="dxa"/>
            </w:tcMar>
          </w:tcPr>
          <w:p>
            <w:pPr>
              <w:spacing w:after="0"/>
            </w:pPr>
            <w:r>
              <w:rPr>
                <w:rFonts w:ascii="Noto Sans" w:hAnsi="Noto Sans"/>
                <w:b w:val="0"/>
                <w:sz w:val="15"/>
              </w:rPr>
              <w:t>Useful metadata, but not always necessary for file-level migration; region-dependent.</w:t>
            </w:r>
          </w:p>
        </w:tc>
      </w:tr>
      <w:tr>
        <w:tc>
          <w:tcPr>
            <w:tcW w:type="dxa" w:w="2160"/>
            <w:vAlign w:val="top"/>
            <w:tcMar>
              <w:top w:w="70" w:type="dxa"/>
              <w:start w:w="70" w:type="dxa"/>
              <w:bottom w:w="70" w:type="dxa"/>
              <w:end w:w="70" w:type="dxa"/>
            </w:tcMar>
          </w:tcPr>
          <w:p>
            <w:pPr>
              <w:spacing w:after="0"/>
            </w:pPr>
            <w:r>
              <w:rPr>
                <w:rFonts w:ascii="Noto Sans" w:hAnsi="Noto Sans"/>
                <w:b w:val="0"/>
                <w:sz w:val="15"/>
              </w:rPr>
              <w:t>Submission</w:t>
            </w:r>
          </w:p>
        </w:tc>
        <w:tc>
          <w:tcPr>
            <w:tcW w:type="dxa" w:w="4032"/>
            <w:vAlign w:val="top"/>
            <w:tcMar>
              <w:top w:w="70" w:type="dxa"/>
              <w:start w:w="70" w:type="dxa"/>
              <w:bottom w:w="70" w:type="dxa"/>
              <w:end w:w="70" w:type="dxa"/>
            </w:tcMar>
          </w:tcPr>
          <w:p>
            <w:pPr>
              <w:spacing w:after="0"/>
            </w:pPr>
            <w:r>
              <w:rPr>
                <w:rFonts w:ascii="Noto Sans" w:hAnsi="Noto Sans"/>
                <w:b w:val="0"/>
                <w:sz w:val="15"/>
              </w:rPr>
              <w:t>A term used differently by authorities/systems; may mean an activity or delivery.</w:t>
            </w:r>
          </w:p>
        </w:tc>
        <w:tc>
          <w:tcPr>
            <w:tcW w:type="dxa" w:w="3888"/>
            <w:vAlign w:val="top"/>
            <w:tcMar>
              <w:top w:w="70" w:type="dxa"/>
              <w:start w:w="70" w:type="dxa"/>
              <w:bottom w:w="70" w:type="dxa"/>
              <w:end w:w="70" w:type="dxa"/>
            </w:tcMar>
          </w:tcPr>
          <w:p>
            <w:pPr>
              <w:spacing w:after="0"/>
            </w:pPr>
            <w:r>
              <w:rPr>
                <w:rFonts w:ascii="Noto Sans" w:hAnsi="Noto Sans"/>
                <w:b w:val="0"/>
                <w:sz w:val="15"/>
              </w:rPr>
              <w:t>Do not use as an unqualified count unless its source definition is known.</w:t>
            </w:r>
          </w:p>
        </w:tc>
      </w:tr>
      <w:tr>
        <w:tc>
          <w:tcPr>
            <w:tcW w:type="dxa" w:w="2160"/>
            <w:vAlign w:val="top"/>
            <w:tcMar>
              <w:top w:w="70" w:type="dxa"/>
              <w:start w:w="70" w:type="dxa"/>
              <w:bottom w:w="70" w:type="dxa"/>
              <w:end w:w="70" w:type="dxa"/>
            </w:tcMar>
          </w:tcPr>
          <w:p>
            <w:pPr>
              <w:spacing w:after="0"/>
            </w:pPr>
            <w:r>
              <w:rPr>
                <w:rFonts w:ascii="Noto Sans" w:hAnsi="Noto Sans"/>
                <w:b w:val="0"/>
                <w:sz w:val="15"/>
              </w:rPr>
              <w:t>Sequence (v3 terminology)</w:t>
            </w:r>
          </w:p>
        </w:tc>
        <w:tc>
          <w:tcPr>
            <w:tcW w:type="dxa" w:w="4032"/>
            <w:vAlign w:val="top"/>
            <w:tcMar>
              <w:top w:w="70" w:type="dxa"/>
              <w:start w:w="70" w:type="dxa"/>
              <w:bottom w:w="70" w:type="dxa"/>
              <w:end w:w="70" w:type="dxa"/>
            </w:tcMar>
          </w:tcPr>
          <w:p>
            <w:pPr>
              <w:spacing w:after="0"/>
            </w:pPr>
            <w:r>
              <w:rPr>
                <w:rFonts w:ascii="Noto Sans" w:hAnsi="Noto Sans"/>
                <w:b w:val="0"/>
                <w:sz w:val="15"/>
              </w:rPr>
              <w:t>One numbered eCTD delivery within the lifecycle.</w:t>
            </w:r>
          </w:p>
        </w:tc>
        <w:tc>
          <w:tcPr>
            <w:tcW w:type="dxa" w:w="3888"/>
            <w:vAlign w:val="top"/>
            <w:tcMar>
              <w:top w:w="70" w:type="dxa"/>
              <w:start w:w="70" w:type="dxa"/>
              <w:bottom w:w="70" w:type="dxa"/>
              <w:end w:w="70" w:type="dxa"/>
            </w:tcMar>
          </w:tcPr>
          <w:p>
            <w:pPr>
              <w:spacing w:after="0"/>
            </w:pPr>
            <w:r>
              <w:rPr>
                <w:rFonts w:ascii="Noto Sans" w:hAnsi="Noto Sans"/>
                <w:b w:val="0"/>
                <w:sz w:val="15"/>
              </w:rPr>
              <w:t>Core physical unit for inventory, continuity and reconciliation.</w:t>
            </w:r>
          </w:p>
        </w:tc>
      </w:tr>
      <w:tr>
        <w:tc>
          <w:tcPr>
            <w:tcW w:type="dxa" w:w="2160"/>
            <w:vAlign w:val="top"/>
            <w:tcMar>
              <w:top w:w="70" w:type="dxa"/>
              <w:start w:w="70" w:type="dxa"/>
              <w:bottom w:w="70" w:type="dxa"/>
              <w:end w:w="70" w:type="dxa"/>
            </w:tcMar>
          </w:tcPr>
          <w:p>
            <w:pPr>
              <w:spacing w:after="0"/>
            </w:pPr>
            <w:r>
              <w:rPr>
                <w:rFonts w:ascii="Noto Sans" w:hAnsi="Noto Sans"/>
                <w:b w:val="0"/>
                <w:sz w:val="15"/>
              </w:rPr>
              <w:t>Submission Unit (v4 terminology)</w:t>
            </w:r>
          </w:p>
        </w:tc>
        <w:tc>
          <w:tcPr>
            <w:tcW w:type="dxa" w:w="4032"/>
            <w:vAlign w:val="top"/>
            <w:tcMar>
              <w:top w:w="70" w:type="dxa"/>
              <w:start w:w="70" w:type="dxa"/>
              <w:bottom w:w="70" w:type="dxa"/>
              <w:end w:w="70" w:type="dxa"/>
            </w:tcMar>
          </w:tcPr>
          <w:p>
            <w:pPr>
              <w:spacing w:after="0"/>
            </w:pPr>
            <w:r>
              <w:rPr>
                <w:rFonts w:ascii="Noto Sans" w:hAnsi="Noto Sans"/>
                <w:b w:val="0"/>
                <w:sz w:val="15"/>
              </w:rPr>
              <w:t>One v4 message/delivery unit.</w:t>
            </w:r>
          </w:p>
        </w:tc>
        <w:tc>
          <w:tcPr>
            <w:tcW w:type="dxa" w:w="3888"/>
            <w:vAlign w:val="top"/>
            <w:tcMar>
              <w:top w:w="70" w:type="dxa"/>
              <w:start w:w="70" w:type="dxa"/>
              <w:bottom w:w="70" w:type="dxa"/>
              <w:end w:w="70" w:type="dxa"/>
            </w:tcMar>
          </w:tcPr>
          <w:p>
            <w:pPr>
              <w:spacing w:after="0"/>
            </w:pPr>
            <w:r>
              <w:rPr>
                <w:rFonts w:ascii="Noto Sans" w:hAnsi="Noto Sans"/>
                <w:b w:val="0"/>
                <w:sz w:val="15"/>
              </w:rPr>
              <w:t>Core v4 package/message unit; model differs from v3.</w:t>
            </w:r>
          </w:p>
        </w:tc>
      </w:tr>
    </w:tbl>
    <w:p>
      <w:pPr>
        <w:spacing w:after="20"/>
      </w:pPr>
    </w:p>
    <w:p>
      <w:r>
        <w:t>One dossier can contain many regulatory activities, and one activity can generate several sequences or submission units. A response to questions may be a new sequence without being a new application. For migration, the essential hierarchy is usually dossier/application → sequence/submission unit → CTD context → document/lifecycle object.</w:t>
      </w:r>
    </w:p>
    <w:p>
      <w:pPr>
        <w:pStyle w:val="Heading2"/>
      </w:pPr>
      <w:r>
        <w:t>1.3 Application type, dossier type, format and lifecycle purpose are different dimensions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Dimension</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Question answered</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Examples</w:t>
            </w:r>
          </w:p>
        </w:tc>
      </w:tr>
      <w:tr>
        <w:tc>
          <w:tcPr>
            <w:tcW w:type="dxa" w:w="2088"/>
            <w:vAlign w:val="top"/>
            <w:tcMar>
              <w:top w:w="70" w:type="dxa"/>
              <w:start w:w="70" w:type="dxa"/>
              <w:bottom w:w="70" w:type="dxa"/>
              <w:end w:w="70" w:type="dxa"/>
            </w:tcMar>
          </w:tcPr>
          <w:p>
            <w:pPr>
              <w:spacing w:after="0"/>
            </w:pPr>
            <w:r>
              <w:rPr>
                <w:rFonts w:ascii="Noto Sans" w:hAnsi="Noto Sans"/>
                <w:b w:val="0"/>
                <w:sz w:val="15"/>
              </w:rPr>
              <w:t>Region / authority</w:t>
            </w:r>
          </w:p>
        </w:tc>
        <w:tc>
          <w:tcPr>
            <w:tcW w:type="dxa" w:w="3600"/>
            <w:vAlign w:val="top"/>
            <w:tcMar>
              <w:top w:w="70" w:type="dxa"/>
              <w:start w:w="70" w:type="dxa"/>
              <w:bottom w:w="70" w:type="dxa"/>
              <w:end w:w="70" w:type="dxa"/>
            </w:tcMar>
          </w:tcPr>
          <w:p>
            <w:pPr>
              <w:spacing w:after="0"/>
            </w:pPr>
            <w:r>
              <w:rPr>
                <w:rFonts w:ascii="Noto Sans" w:hAnsi="Noto Sans"/>
                <w:b w:val="0"/>
                <w:sz w:val="15"/>
              </w:rPr>
              <w:t>Where and to whom?</w:t>
            </w:r>
          </w:p>
        </w:tc>
        <w:tc>
          <w:tcPr>
            <w:tcW w:type="dxa" w:w="4392"/>
            <w:vAlign w:val="top"/>
            <w:tcMar>
              <w:top w:w="70" w:type="dxa"/>
              <w:start w:w="70" w:type="dxa"/>
              <w:bottom w:w="70" w:type="dxa"/>
              <w:end w:w="70" w:type="dxa"/>
            </w:tcMar>
          </w:tcPr>
          <w:p>
            <w:pPr>
              <w:spacing w:after="0"/>
            </w:pPr>
            <w:r>
              <w:rPr>
                <w:rFonts w:ascii="Noto Sans" w:hAnsi="Noto Sans"/>
                <w:b w:val="0"/>
                <w:sz w:val="15"/>
              </w:rPr>
              <w:t>EU/EMA or NCA; US/FDA; Canada/Health Canada; AU/TGA</w:t>
            </w:r>
          </w:p>
        </w:tc>
      </w:tr>
      <w:tr>
        <w:tc>
          <w:tcPr>
            <w:tcW w:type="dxa" w:w="2088"/>
            <w:vAlign w:val="top"/>
            <w:tcMar>
              <w:top w:w="70" w:type="dxa"/>
              <w:start w:w="70" w:type="dxa"/>
              <w:bottom w:w="70" w:type="dxa"/>
              <w:end w:w="70" w:type="dxa"/>
            </w:tcMar>
          </w:tcPr>
          <w:p>
            <w:pPr>
              <w:spacing w:after="0"/>
            </w:pPr>
            <w:r>
              <w:rPr>
                <w:rFonts w:ascii="Noto Sans" w:hAnsi="Noto Sans"/>
                <w:b w:val="0"/>
                <w:sz w:val="15"/>
              </w:rPr>
              <w:t>Technical format</w:t>
            </w:r>
          </w:p>
        </w:tc>
        <w:tc>
          <w:tcPr>
            <w:tcW w:type="dxa" w:w="3600"/>
            <w:vAlign w:val="top"/>
            <w:tcMar>
              <w:top w:w="70" w:type="dxa"/>
              <w:start w:w="70" w:type="dxa"/>
              <w:bottom w:w="70" w:type="dxa"/>
              <w:end w:w="70" w:type="dxa"/>
            </w:tcMar>
          </w:tcPr>
          <w:p>
            <w:pPr>
              <w:spacing w:after="0"/>
            </w:pPr>
            <w:r>
              <w:rPr>
                <w:rFonts w:ascii="Noto Sans" w:hAnsi="Noto Sans"/>
                <w:b w:val="0"/>
                <w:sz w:val="15"/>
              </w:rPr>
              <w:t>How is it electronically packaged?</w:t>
            </w:r>
          </w:p>
        </w:tc>
        <w:tc>
          <w:tcPr>
            <w:tcW w:type="dxa" w:w="4392"/>
            <w:vAlign w:val="top"/>
            <w:tcMar>
              <w:top w:w="70" w:type="dxa"/>
              <w:start w:w="70" w:type="dxa"/>
              <w:bottom w:w="70" w:type="dxa"/>
              <w:end w:w="70" w:type="dxa"/>
            </w:tcMar>
          </w:tcPr>
          <w:p>
            <w:pPr>
              <w:spacing w:after="0"/>
            </w:pPr>
            <w:r>
              <w:rPr>
                <w:rFonts w:ascii="Noto Sans" w:hAnsi="Noto Sans"/>
                <w:b w:val="0"/>
                <w:sz w:val="15"/>
              </w:rPr>
              <w:t>eCTD v3.2.2; eCTD v4.0; NeeS; legacy/non-eCTD</w:t>
            </w:r>
          </w:p>
        </w:tc>
      </w:tr>
      <w:tr>
        <w:tc>
          <w:tcPr>
            <w:tcW w:type="dxa" w:w="2088"/>
            <w:vAlign w:val="top"/>
            <w:tcMar>
              <w:top w:w="70" w:type="dxa"/>
              <w:start w:w="70" w:type="dxa"/>
              <w:bottom w:w="70" w:type="dxa"/>
              <w:end w:w="70" w:type="dxa"/>
            </w:tcMar>
          </w:tcPr>
          <w:p>
            <w:pPr>
              <w:spacing w:after="0"/>
            </w:pPr>
            <w:r>
              <w:rPr>
                <w:rFonts w:ascii="Noto Sans" w:hAnsi="Noto Sans"/>
                <w:b w:val="0"/>
                <w:sz w:val="15"/>
              </w:rPr>
              <w:t>Application/pathway type</w:t>
            </w:r>
          </w:p>
        </w:tc>
        <w:tc>
          <w:tcPr>
            <w:tcW w:type="dxa" w:w="3600"/>
            <w:vAlign w:val="top"/>
            <w:tcMar>
              <w:top w:w="70" w:type="dxa"/>
              <w:start w:w="70" w:type="dxa"/>
              <w:bottom w:w="70" w:type="dxa"/>
              <w:end w:w="70" w:type="dxa"/>
            </w:tcMar>
          </w:tcPr>
          <w:p>
            <w:pPr>
              <w:spacing w:after="0"/>
            </w:pPr>
            <w:r>
              <w:rPr>
                <w:rFonts w:ascii="Noto Sans" w:hAnsi="Noto Sans"/>
                <w:b w:val="0"/>
                <w:sz w:val="15"/>
              </w:rPr>
              <w:t>What legal/regulatory pathway is being used?</w:t>
            </w:r>
          </w:p>
        </w:tc>
        <w:tc>
          <w:tcPr>
            <w:tcW w:type="dxa" w:w="4392"/>
            <w:vAlign w:val="top"/>
            <w:tcMar>
              <w:top w:w="70" w:type="dxa"/>
              <w:start w:w="70" w:type="dxa"/>
              <w:bottom w:w="70" w:type="dxa"/>
              <w:end w:w="70" w:type="dxa"/>
            </w:tcMar>
          </w:tcPr>
          <w:p>
            <w:pPr>
              <w:spacing w:after="0"/>
            </w:pPr>
            <w:r>
              <w:rPr>
                <w:rFonts w:ascii="Noto Sans" w:hAnsi="Noto Sans"/>
                <w:b w:val="0"/>
                <w:sz w:val="15"/>
              </w:rPr>
              <w:t>MAA, NDA, ANDA, BLA, IND, CTA</w:t>
            </w:r>
          </w:p>
        </w:tc>
      </w:tr>
      <w:tr>
        <w:tc>
          <w:tcPr>
            <w:tcW w:type="dxa" w:w="2088"/>
            <w:vAlign w:val="top"/>
            <w:tcMar>
              <w:top w:w="70" w:type="dxa"/>
              <w:start w:w="70" w:type="dxa"/>
              <w:bottom w:w="70" w:type="dxa"/>
              <w:end w:w="70" w:type="dxa"/>
            </w:tcMar>
          </w:tcPr>
          <w:p>
            <w:pPr>
              <w:spacing w:after="0"/>
            </w:pPr>
            <w:r>
              <w:rPr>
                <w:rFonts w:ascii="Noto Sans" w:hAnsi="Noto Sans"/>
                <w:b w:val="0"/>
                <w:sz w:val="15"/>
              </w:rPr>
              <w:t>Dossier/content type</w:t>
            </w:r>
          </w:p>
        </w:tc>
        <w:tc>
          <w:tcPr>
            <w:tcW w:type="dxa" w:w="3600"/>
            <w:vAlign w:val="top"/>
            <w:tcMar>
              <w:top w:w="70" w:type="dxa"/>
              <w:start w:w="70" w:type="dxa"/>
              <w:bottom w:w="70" w:type="dxa"/>
              <w:end w:w="70" w:type="dxa"/>
            </w:tcMar>
          </w:tcPr>
          <w:p>
            <w:pPr>
              <w:spacing w:after="0"/>
            </w:pPr>
            <w:r>
              <w:rPr>
                <w:rFonts w:ascii="Noto Sans" w:hAnsi="Noto Sans"/>
                <w:b w:val="0"/>
                <w:sz w:val="15"/>
              </w:rPr>
              <w:t>What kind of regulatory dossier/content is this?</w:t>
            </w:r>
          </w:p>
        </w:tc>
        <w:tc>
          <w:tcPr>
            <w:tcW w:type="dxa" w:w="4392"/>
            <w:vAlign w:val="top"/>
            <w:tcMar>
              <w:top w:w="70" w:type="dxa"/>
              <w:start w:w="70" w:type="dxa"/>
              <w:bottom w:w="70" w:type="dxa"/>
              <w:end w:w="70" w:type="dxa"/>
            </w:tcMar>
          </w:tcPr>
          <w:p>
            <w:pPr>
              <w:spacing w:after="0"/>
            </w:pPr>
            <w:r>
              <w:rPr>
                <w:rFonts w:ascii="Noto Sans" w:hAnsi="Noto Sans"/>
                <w:b w:val="0"/>
                <w:sz w:val="15"/>
              </w:rPr>
              <w:t>Human medicinal product, ASMF, master file, investigational dossier</w:t>
            </w:r>
          </w:p>
        </w:tc>
      </w:tr>
      <w:tr>
        <w:tc>
          <w:tcPr>
            <w:tcW w:type="dxa" w:w="2088"/>
            <w:vAlign w:val="top"/>
            <w:tcMar>
              <w:top w:w="70" w:type="dxa"/>
              <w:start w:w="70" w:type="dxa"/>
              <w:bottom w:w="70" w:type="dxa"/>
              <w:end w:w="70" w:type="dxa"/>
            </w:tcMar>
          </w:tcPr>
          <w:p>
            <w:pPr>
              <w:spacing w:after="0"/>
            </w:pPr>
            <w:r>
              <w:rPr>
                <w:rFonts w:ascii="Noto Sans" w:hAnsi="Noto Sans"/>
                <w:b w:val="0"/>
                <w:sz w:val="15"/>
              </w:rPr>
              <w:t>Lifecycle purpose</w:t>
            </w:r>
          </w:p>
        </w:tc>
        <w:tc>
          <w:tcPr>
            <w:tcW w:type="dxa" w:w="3600"/>
            <w:vAlign w:val="top"/>
            <w:tcMar>
              <w:top w:w="70" w:type="dxa"/>
              <w:start w:w="70" w:type="dxa"/>
              <w:bottom w:w="70" w:type="dxa"/>
              <w:end w:w="70" w:type="dxa"/>
            </w:tcMar>
          </w:tcPr>
          <w:p>
            <w:pPr>
              <w:spacing w:after="0"/>
            </w:pPr>
            <w:r>
              <w:rPr>
                <w:rFonts w:ascii="Noto Sans" w:hAnsi="Noto Sans"/>
                <w:b w:val="0"/>
                <w:sz w:val="15"/>
              </w:rPr>
              <w:t>What is this delivery doing now?</w:t>
            </w:r>
          </w:p>
        </w:tc>
        <w:tc>
          <w:tcPr>
            <w:tcW w:type="dxa" w:w="4392"/>
            <w:vAlign w:val="top"/>
            <w:tcMar>
              <w:top w:w="70" w:type="dxa"/>
              <w:start w:w="70" w:type="dxa"/>
              <w:bottom w:w="70" w:type="dxa"/>
              <w:end w:w="70" w:type="dxa"/>
            </w:tcMar>
          </w:tcPr>
          <w:p>
            <w:pPr>
              <w:spacing w:after="0"/>
            </w:pPr>
            <w:r>
              <w:rPr>
                <w:rFonts w:ascii="Noto Sans" w:hAnsi="Noto Sans"/>
                <w:b w:val="0"/>
                <w:sz w:val="15"/>
              </w:rPr>
              <w:t>Initial, response, variation/supplement, renewal, update</w:t>
            </w:r>
          </w:p>
        </w:tc>
      </w:tr>
    </w:tbl>
    <w:p>
      <w:pPr>
        <w:spacing w:after="20"/>
      </w:pPr>
    </w:p>
    <w:tbl>
      <w:tblPr>
        <w:tblStyle w:val="TableGrid"/>
        <w:tblW w:type="auto" w:w="0"/>
        <w:jc w:val="center"/>
        <w:tblLook w:firstColumn="1" w:firstRow="1" w:lastColumn="0" w:lastRow="0" w:noHBand="0" w:noVBand="1" w:val="04A0"/>
      </w:tblPr>
      <w:tblGrid>
        <w:gridCol w:w="1944"/>
        <w:gridCol w:w="8208"/>
      </w:tblGrid>
      <w:tr>
        <w:tc>
          <w:tcPr>
            <w:tcW w:type="dxa" w:w="5112"/>
            <w:shd w:fill="1F4E79"/>
            <w:tcMar>
              <w:top w:w="80" w:type="dxa"/>
              <w:start w:w="80" w:type="dxa"/>
              <w:bottom w:w="80" w:type="dxa"/>
              <w:end w:w="80" w:type="dxa"/>
            </w:tcMar>
          </w:tcPr>
          <w:p>
            <w:r>
              <w:rPr>
                <w:b/>
                <w:color w:val="FFFFFF"/>
                <w:sz w:val="15"/>
              </w:rPr>
              <w:t>Regulatory interpretation</w:t>
            </w:r>
          </w:p>
        </w:tc>
        <w:tc>
          <w:tcPr>
            <w:tcW w:type="dxa" w:w="5112"/>
            <w:shd w:fill="EDF4F8"/>
            <w:tcMar>
              <w:top w:w="80" w:type="dxa"/>
              <w:start w:w="80" w:type="dxa"/>
              <w:bottom w:w="80" w:type="dxa"/>
              <w:end w:w="80" w:type="dxa"/>
            </w:tcMar>
          </w:tcPr>
          <w:p>
            <w:r>
              <w:rPr>
                <w:sz w:val="16"/>
              </w:rPr>
              <w:t>ASMF is a regulatory master-file/dossier concept, not a unique electronic transport format. An EU ASMF can itself be submitted in eCTD. Therefore eMAS should not infer Format = ASMF merely because ASMF evidence exists.</w:t>
            </w:r>
          </w:p>
        </w:tc>
      </w:tr>
    </w:tbl>
    <w:p>
      <w:pPr>
        <w:spacing w:after="20"/>
      </w:pPr>
    </w:p>
    <w:p>
      <w:pPr>
        <w:spacing w:after="100"/>
      </w:pPr>
      <w:r>
        <w:rPr>
          <w:i/>
          <w:color w:val="666666"/>
          <w:sz w:val="15"/>
        </w:rPr>
        <w:t>Sources: [S13], [S20]</w:t>
      </w:r>
    </w:p>
    <w:p>
      <w:pPr>
        <w:pStyle w:val="Heading2"/>
      </w:pPr>
      <w:r>
        <w:t>1.4 Region, authority and procedure: the EU example</w:t>
      </w:r>
    </w:p>
    <w:p>
      <w:r>
        <w:t>“EU” does not mean “EMA” in every case. A centrally authorised product is scientifically assessed through EMA/CHMP and formally authorised by the European Commission; other products can be authorised through national competent authorities using national, mutual-recognition or decentralised routes. In DCP, applications are submitted simultaneously to a Reference Member State (RMS) and Concerned Member States (CMS). In MRP, an existing national authorisation is recognised by additional Member States.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6"/>
              </w:rPr>
              <w:t>Procedure</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6"/>
              </w:rPr>
              <w:t>Core concept</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6"/>
              </w:rPr>
              <w:t>Primary authority model</w:t>
            </w:r>
          </w:p>
        </w:tc>
      </w:tr>
      <w:tr>
        <w:tc>
          <w:tcPr>
            <w:tcW w:type="dxa" w:w="1944"/>
            <w:vAlign w:val="top"/>
            <w:tcMar>
              <w:top w:w="70" w:type="dxa"/>
              <w:start w:w="70" w:type="dxa"/>
              <w:bottom w:w="70" w:type="dxa"/>
              <w:end w:w="70" w:type="dxa"/>
            </w:tcMar>
          </w:tcPr>
          <w:p>
            <w:pPr>
              <w:spacing w:after="0"/>
            </w:pPr>
            <w:r>
              <w:rPr>
                <w:rFonts w:ascii="Noto Sans" w:hAnsi="Noto Sans"/>
                <w:b w:val="0"/>
                <w:sz w:val="16"/>
              </w:rPr>
              <w:t>Centralised (CP)</w:t>
            </w:r>
          </w:p>
        </w:tc>
        <w:tc>
          <w:tcPr>
            <w:tcW w:type="dxa" w:w="4968"/>
            <w:vAlign w:val="top"/>
            <w:tcMar>
              <w:top w:w="70" w:type="dxa"/>
              <w:start w:w="70" w:type="dxa"/>
              <w:bottom w:w="70" w:type="dxa"/>
              <w:end w:w="70" w:type="dxa"/>
            </w:tcMar>
          </w:tcPr>
          <w:p>
            <w:pPr>
              <w:spacing w:after="0"/>
            </w:pPr>
            <w:r>
              <w:rPr>
                <w:rFonts w:ascii="Noto Sans" w:hAnsi="Noto Sans"/>
                <w:b w:val="0"/>
                <w:sz w:val="16"/>
              </w:rPr>
              <w:t>Single central application and EU-wide authorisation.</w:t>
            </w:r>
          </w:p>
        </w:tc>
        <w:tc>
          <w:tcPr>
            <w:tcW w:type="dxa" w:w="3168"/>
            <w:vAlign w:val="top"/>
            <w:tcMar>
              <w:top w:w="70" w:type="dxa"/>
              <w:start w:w="70" w:type="dxa"/>
              <w:bottom w:w="70" w:type="dxa"/>
              <w:end w:w="70" w:type="dxa"/>
            </w:tcMar>
          </w:tcPr>
          <w:p>
            <w:pPr>
              <w:spacing w:after="0"/>
            </w:pPr>
            <w:r>
              <w:rPr>
                <w:rFonts w:ascii="Noto Sans" w:hAnsi="Noto Sans"/>
                <w:b w:val="0"/>
                <w:sz w:val="16"/>
              </w:rPr>
              <w:t>EMA scientific assessment / European Commission authorisation.</w:t>
            </w:r>
          </w:p>
        </w:tc>
      </w:tr>
      <w:tr>
        <w:tc>
          <w:tcPr>
            <w:tcW w:type="dxa" w:w="1944"/>
            <w:vAlign w:val="top"/>
            <w:tcMar>
              <w:top w:w="70" w:type="dxa"/>
              <w:start w:w="70" w:type="dxa"/>
              <w:bottom w:w="70" w:type="dxa"/>
              <w:end w:w="70" w:type="dxa"/>
            </w:tcMar>
          </w:tcPr>
          <w:p>
            <w:pPr>
              <w:spacing w:after="0"/>
            </w:pPr>
            <w:r>
              <w:rPr>
                <w:rFonts w:ascii="Noto Sans" w:hAnsi="Noto Sans"/>
                <w:b w:val="0"/>
                <w:sz w:val="16"/>
              </w:rPr>
              <w:t>Decentralised (DCP)</w:t>
            </w:r>
          </w:p>
        </w:tc>
        <w:tc>
          <w:tcPr>
            <w:tcW w:type="dxa" w:w="4968"/>
            <w:vAlign w:val="top"/>
            <w:tcMar>
              <w:top w:w="70" w:type="dxa"/>
              <w:start w:w="70" w:type="dxa"/>
              <w:bottom w:w="70" w:type="dxa"/>
              <w:end w:w="70" w:type="dxa"/>
            </w:tcMar>
          </w:tcPr>
          <w:p>
            <w:pPr>
              <w:spacing w:after="0"/>
            </w:pPr>
            <w:r>
              <w:rPr>
                <w:rFonts w:ascii="Noto Sans" w:hAnsi="Noto Sans"/>
                <w:b w:val="0"/>
                <w:sz w:val="16"/>
              </w:rPr>
              <w:t>No existing relevant authorisation; apply simultaneously in several Member States.</w:t>
            </w:r>
          </w:p>
        </w:tc>
        <w:tc>
          <w:tcPr>
            <w:tcW w:type="dxa" w:w="3168"/>
            <w:vAlign w:val="top"/>
            <w:tcMar>
              <w:top w:w="70" w:type="dxa"/>
              <w:start w:w="70" w:type="dxa"/>
              <w:bottom w:w="70" w:type="dxa"/>
              <w:end w:w="70" w:type="dxa"/>
            </w:tcMar>
          </w:tcPr>
          <w:p>
            <w:pPr>
              <w:spacing w:after="0"/>
            </w:pPr>
            <w:r>
              <w:rPr>
                <w:rFonts w:ascii="Noto Sans" w:hAnsi="Noto Sans"/>
                <w:b w:val="0"/>
                <w:sz w:val="16"/>
              </w:rPr>
              <w:t>RMS + CMS national competent authorities.</w:t>
            </w:r>
          </w:p>
        </w:tc>
      </w:tr>
      <w:tr>
        <w:tc>
          <w:tcPr>
            <w:tcW w:type="dxa" w:w="1944"/>
            <w:vAlign w:val="top"/>
            <w:tcMar>
              <w:top w:w="70" w:type="dxa"/>
              <w:start w:w="70" w:type="dxa"/>
              <w:bottom w:w="70" w:type="dxa"/>
              <w:end w:w="70" w:type="dxa"/>
            </w:tcMar>
          </w:tcPr>
          <w:p>
            <w:pPr>
              <w:spacing w:after="0"/>
            </w:pPr>
            <w:r>
              <w:rPr>
                <w:rFonts w:ascii="Noto Sans" w:hAnsi="Noto Sans"/>
                <w:b w:val="0"/>
                <w:sz w:val="16"/>
              </w:rPr>
              <w:t>Mutual Recognition (MRP)</w:t>
            </w:r>
          </w:p>
        </w:tc>
        <w:tc>
          <w:tcPr>
            <w:tcW w:type="dxa" w:w="4968"/>
            <w:vAlign w:val="top"/>
            <w:tcMar>
              <w:top w:w="70" w:type="dxa"/>
              <w:start w:w="70" w:type="dxa"/>
              <w:bottom w:w="70" w:type="dxa"/>
              <w:end w:w="70" w:type="dxa"/>
            </w:tcMar>
          </w:tcPr>
          <w:p>
            <w:pPr>
              <w:spacing w:after="0"/>
            </w:pPr>
            <w:r>
              <w:rPr>
                <w:rFonts w:ascii="Noto Sans" w:hAnsi="Noto Sans"/>
                <w:b w:val="0"/>
                <w:sz w:val="16"/>
              </w:rPr>
              <w:t>Existing authorisation in one Member State is recognised by others.</w:t>
            </w:r>
          </w:p>
        </w:tc>
        <w:tc>
          <w:tcPr>
            <w:tcW w:type="dxa" w:w="3168"/>
            <w:vAlign w:val="top"/>
            <w:tcMar>
              <w:top w:w="70" w:type="dxa"/>
              <w:start w:w="70" w:type="dxa"/>
              <w:bottom w:w="70" w:type="dxa"/>
              <w:end w:w="70" w:type="dxa"/>
            </w:tcMar>
          </w:tcPr>
          <w:p>
            <w:pPr>
              <w:spacing w:after="0"/>
            </w:pPr>
            <w:r>
              <w:rPr>
                <w:rFonts w:ascii="Noto Sans" w:hAnsi="Noto Sans"/>
                <w:b w:val="0"/>
                <w:sz w:val="16"/>
              </w:rPr>
              <w:t>RMS + CMS national competent authorities.</w:t>
            </w:r>
          </w:p>
        </w:tc>
      </w:tr>
      <w:tr>
        <w:tc>
          <w:tcPr>
            <w:tcW w:type="dxa" w:w="1944"/>
            <w:vAlign w:val="top"/>
            <w:tcMar>
              <w:top w:w="70" w:type="dxa"/>
              <w:start w:w="70" w:type="dxa"/>
              <w:bottom w:w="70" w:type="dxa"/>
              <w:end w:w="70" w:type="dxa"/>
            </w:tcMar>
          </w:tcPr>
          <w:p>
            <w:pPr>
              <w:spacing w:after="0"/>
            </w:pPr>
            <w:r>
              <w:rPr>
                <w:rFonts w:ascii="Noto Sans" w:hAnsi="Noto Sans"/>
                <w:b w:val="0"/>
                <w:sz w:val="16"/>
              </w:rPr>
              <w:t>National</w:t>
            </w:r>
          </w:p>
        </w:tc>
        <w:tc>
          <w:tcPr>
            <w:tcW w:type="dxa" w:w="4968"/>
            <w:vAlign w:val="top"/>
            <w:tcMar>
              <w:top w:w="70" w:type="dxa"/>
              <w:start w:w="70" w:type="dxa"/>
              <w:bottom w:w="70" w:type="dxa"/>
              <w:end w:w="70" w:type="dxa"/>
            </w:tcMar>
          </w:tcPr>
          <w:p>
            <w:pPr>
              <w:spacing w:after="0"/>
            </w:pPr>
            <w:r>
              <w:rPr>
                <w:rFonts w:ascii="Noto Sans" w:hAnsi="Noto Sans"/>
                <w:b w:val="0"/>
                <w:sz w:val="16"/>
              </w:rPr>
              <w:t>Authorisation in one Member State.</w:t>
            </w:r>
          </w:p>
        </w:tc>
        <w:tc>
          <w:tcPr>
            <w:tcW w:type="dxa" w:w="3168"/>
            <w:vAlign w:val="top"/>
            <w:tcMar>
              <w:top w:w="70" w:type="dxa"/>
              <w:start w:w="70" w:type="dxa"/>
              <w:bottom w:w="70" w:type="dxa"/>
              <w:end w:w="70" w:type="dxa"/>
            </w:tcMar>
          </w:tcPr>
          <w:p>
            <w:pPr>
              <w:spacing w:after="0"/>
            </w:pPr>
            <w:r>
              <w:rPr>
                <w:rFonts w:ascii="Noto Sans" w:hAnsi="Noto Sans"/>
                <w:b w:val="0"/>
                <w:sz w:val="16"/>
              </w:rPr>
              <w:t>National competent authority.</w:t>
            </w:r>
          </w:p>
        </w:tc>
      </w:tr>
    </w:tbl>
    <w:p>
      <w:pPr>
        <w:spacing w:after="20"/>
      </w:pPr>
    </w:p>
    <w:p>
      <w:pPr>
        <w:spacing w:after="100"/>
      </w:pPr>
      <w:r>
        <w:rPr>
          <w:i/>
          <w:color w:val="666666"/>
          <w:sz w:val="15"/>
        </w:rPr>
        <w:t>Sources: [S11], [S12]</w:t>
      </w:r>
    </w:p>
    <w:p>
      <w:pPr>
        <w:pStyle w:val="Heading1"/>
      </w:pPr>
      <w:r>
        <w:t>2. eCTD v3.2.2: package, XML backbone and lifecycle</w:t>
      </w:r>
    </w:p>
    <w:p>
      <w:pPr>
        <w:jc w:val="center"/>
      </w:pPr>
      <w:r>
        <w:drawing>
          <wp:inline xmlns:a="http://schemas.openxmlformats.org/drawingml/2006/main" xmlns:pic="http://schemas.openxmlformats.org/drawingml/2006/picture">
            <wp:extent cx="4663179" cy="6309359"/>
            <wp:docPr id="2" name="Picture 2" descr="Figure 2. eCTD v3 combines a sequence folder, a common ICH backbone, a regional Module 1 backbone, leaf metadata, physical files and cross-sequence lifecycle relationships." title="Figure 2"/>
            <wp:cNvGraphicFramePr>
              <a:graphicFrameLocks noChangeAspect="1"/>
            </wp:cNvGraphicFramePr>
            <a:graphic>
              <a:graphicData uri="http://schemas.openxmlformats.org/drawingml/2006/picture">
                <pic:pic>
                  <pic:nvPicPr>
                    <pic:cNvPr id="0" name="02_ectdv3_anatomy.png"/>
                    <pic:cNvPicPr/>
                  </pic:nvPicPr>
                  <pic:blipFill>
                    <a:blip r:embed="rId12"/>
                    <a:stretch>
                      <a:fillRect/>
                    </a:stretch>
                  </pic:blipFill>
                  <pic:spPr>
                    <a:xfrm>
                      <a:off x="0" y="0"/>
                      <a:ext cx="4663179" cy="6309359"/>
                    </a:xfrm>
                    <a:prstGeom prst="rect"/>
                  </pic:spPr>
                </pic:pic>
              </a:graphicData>
            </a:graphic>
          </wp:inline>
        </w:drawing>
      </w:r>
    </w:p>
    <w:p>
      <w:pPr>
        <w:pStyle w:val="CaptionSmall"/>
        <w:jc w:val="center"/>
      </w:pPr>
      <w:r>
        <w:t>Figure 2. eCTD v3 combines a sequence folder, a common ICH backbone, a regional Module 1 backbone, leaf metadata, physical files and cross-sequence lifecycle relationships.</w:t>
      </w:r>
    </w:p>
    <w:p>
      <w:r>
        <w:t>ICH eCTD v3.2.2 provides the harmonised electronic implementation of CTD. The ICH XML backbone is based on a DTD. The common backbone describes the CTD hierarchy and document leaves; regional guidance supplies Module 1 requirements. The electronic lifecycle allows later sequences to add, replace, append (historically) or delete logical content while retaining the historical sequence packages.</w:t>
      </w:r>
    </w:p>
    <w:p>
      <w:pPr>
        <w:spacing w:after="100"/>
      </w:pPr>
      <w:r>
        <w:rPr>
          <w:i/>
          <w:color w:val="666666"/>
          <w:sz w:val="15"/>
        </w:rPr>
        <w:t>Sources: [S02]</w:t>
      </w:r>
    </w:p>
    <w:p>
      <w:pPr>
        <w:pStyle w:val="Heading2"/>
      </w:pPr>
      <w:r>
        <w:t>2.1 Representative v3 sequence structure</w:t>
      </w:r>
    </w:p>
    <w:p>
      <w:pPr>
        <w:pStyle w:val="CaptionSmall"/>
      </w:pPr>
      <w:r>
        <w:t>Representative conceptual structure. Exact regional locations and support files are implementation-specific.</w:t>
      </w:r>
    </w:p>
    <w:p>
      <w:pPr>
        <w:pStyle w:val="CodeBlock"/>
        <w:shd w:fill="F5F7F9"/>
      </w:pPr>
      <w:r>
        <w:rPr>
          <w:rFonts w:ascii="Noto Sans Mono" w:hAnsi="Noto Sans Mono"/>
          <w:sz w:val="15"/>
        </w:rPr>
        <w:t>ApplicationRoot/</w:t>
        <w:br/>
        <w:t>└── 0005/</w:t>
        <w:br/>
        <w:t xml:space="preserve">    ├── index.xml</w:t>
        <w:br/>
        <w:t xml:space="preserve">    ├── index-md5.txt</w:t>
        <w:br/>
        <w:t xml:space="preserve">    ├── m1/</w:t>
        <w:br/>
        <w:t xml:space="preserve">    │   └── &lt;region&gt;/</w:t>
        <w:br/>
        <w:t xml:space="preserve">    │       └── &lt;regional-backbone&gt;.xml</w:t>
        <w:br/>
        <w:t xml:space="preserve">    ├── m2/               # only when this sequence contains M2 content</w:t>
        <w:br/>
        <w:t xml:space="preserve">    ├── m3/               # only when this sequence contains M3 content</w:t>
        <w:br/>
        <w:t xml:space="preserve">    ├── m4/               # only when this sequence contains M4 content</w:t>
        <w:br/>
        <w:t xml:space="preserve">    ├── m5/               # only when this sequence contains M5 content</w:t>
        <w:br/>
        <w:t xml:space="preserve">    └── util/              # specification/support files where required by the implementation</w:t>
      </w:r>
    </w:p>
    <w:tbl>
      <w:tblPr>
        <w:tblStyle w:val="TableGrid"/>
        <w:tblW w:type="auto" w:w="0"/>
        <w:jc w:val="center"/>
        <w:tblLook w:firstColumn="1" w:firstRow="1" w:lastColumn="0" w:lastRow="0" w:noHBand="0" w:noVBand="1" w:val="04A0"/>
      </w:tblPr>
      <w:tblGrid>
        <w:gridCol w:w="1944"/>
        <w:gridCol w:w="8208"/>
      </w:tblGrid>
      <w:tr>
        <w:tc>
          <w:tcPr>
            <w:tcW w:type="dxa" w:w="5112"/>
            <w:shd w:fill="1F4E79"/>
            <w:tcMar>
              <w:top w:w="80" w:type="dxa"/>
              <w:start w:w="80" w:type="dxa"/>
              <w:bottom w:w="80" w:type="dxa"/>
              <w:end w:w="80" w:type="dxa"/>
            </w:tcMar>
          </w:tcPr>
          <w:p>
            <w:r>
              <w:rPr>
                <w:b/>
                <w:color w:val="FFFFFF"/>
                <w:sz w:val="15"/>
              </w:rPr>
              <w:t>Regulatory interpretation</w:t>
            </w:r>
          </w:p>
        </w:tc>
        <w:tc>
          <w:tcPr>
            <w:tcW w:type="dxa" w:w="5112"/>
            <w:shd w:fill="EDF4F8"/>
            <w:tcMar>
              <w:top w:w="80" w:type="dxa"/>
              <w:start w:w="80" w:type="dxa"/>
              <w:bottom w:w="80" w:type="dxa"/>
              <w:end w:w="80" w:type="dxa"/>
            </w:tcMar>
          </w:tcPr>
          <w:p>
            <w:r>
              <w:rPr>
                <w:sz w:val="16"/>
              </w:rPr>
              <w:t>A sequence does not have to contain all five module directories. Missing m2/m4/m5 is not automatically an error when the sequence contains no content for those modules. The mandatory backbone and regional requirements must be evaluated according to the applicable specification and sequence context.</w:t>
            </w:r>
          </w:p>
        </w:tc>
      </w:tr>
    </w:tbl>
    <w:p>
      <w:pPr>
        <w:spacing w:after="20"/>
      </w:pPr>
    </w:p>
    <w:p>
      <w:pPr>
        <w:pStyle w:val="Heading2"/>
      </w:pPr>
      <w:r>
        <w:t>2.2 The leaf is XML metadata, not the PDF itself</w:t>
      </w:r>
    </w:p>
    <w:p>
      <w:pPr>
        <w:pStyle w:val="CaptionSmall"/>
      </w:pPr>
      <w:r>
        <w:t>Simplified v3 leaf using ICH-defined element/attribute names; values are illustrative.</w:t>
      </w:r>
    </w:p>
    <w:p>
      <w:pPr>
        <w:pStyle w:val="CodeBlock"/>
        <w:shd w:fill="F5F7F9"/>
      </w:pPr>
      <w:r>
        <w:rPr>
          <w:rFonts w:ascii="Noto Sans Mono" w:hAnsi="Noto Sans Mono"/>
          <w:sz w:val="15"/>
        </w:rPr>
        <w:t>&lt;leaf</w:t>
        <w:br/>
        <w:t xml:space="preserve">    ID="leaf-123"</w:t>
        <w:br/>
        <w:t xml:space="preserve">    operation="replace"</w:t>
        <w:br/>
        <w:t xml:space="preserve">    modified-file="../0003/index.xml#leaf-087"</w:t>
        <w:br/>
        <w:t xml:space="preserve">    checksum="..."</w:t>
        <w:br/>
        <w:t xml:space="preserve">    checksum-type="md5"</w:t>
        <w:br/>
        <w:t xml:space="preserve">    xlink:href="m3/.../specification.pdf"&gt;</w:t>
        <w:br/>
        <w:t xml:space="preserve">    &lt;title&gt;Drug Product Specification&lt;/title&gt;</w:t>
        <w:br/>
        <w:t>&lt;/leaf&gt;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XML field</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Meaning</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eMAS use</w:t>
            </w:r>
          </w:p>
        </w:tc>
      </w:tr>
      <w:tr>
        <w:tc>
          <w:tcPr>
            <w:tcW w:type="dxa" w:w="2520"/>
            <w:vAlign w:val="top"/>
            <w:tcMar>
              <w:top w:w="70" w:type="dxa"/>
              <w:start w:w="70" w:type="dxa"/>
              <w:bottom w:w="70" w:type="dxa"/>
              <w:end w:w="70" w:type="dxa"/>
            </w:tcMar>
          </w:tcPr>
          <w:p>
            <w:pPr>
              <w:spacing w:after="0"/>
            </w:pPr>
            <w:r>
              <w:rPr>
                <w:rFonts w:ascii="Noto Sans" w:hAnsi="Noto Sans"/>
                <w:b w:val="0"/>
                <w:sz w:val="15"/>
              </w:rPr>
              <w:t>leaf/@ID</w:t>
            </w:r>
          </w:p>
        </w:tc>
        <w:tc>
          <w:tcPr>
            <w:tcW w:type="dxa" w:w="3816"/>
            <w:vAlign w:val="top"/>
            <w:tcMar>
              <w:top w:w="70" w:type="dxa"/>
              <w:start w:w="70" w:type="dxa"/>
              <w:bottom w:w="70" w:type="dxa"/>
              <w:end w:w="70" w:type="dxa"/>
            </w:tcMar>
          </w:tcPr>
          <w:p>
            <w:pPr>
              <w:spacing w:after="0"/>
            </w:pPr>
            <w:r>
              <w:rPr>
                <w:rFonts w:ascii="Noto Sans" w:hAnsi="Noto Sans"/>
                <w:b w:val="0"/>
                <w:sz w:val="15"/>
              </w:rPr>
              <w:t>Identity of the logical leaf object.</w:t>
            </w:r>
          </w:p>
        </w:tc>
        <w:tc>
          <w:tcPr>
            <w:tcW w:type="dxa" w:w="3744"/>
            <w:vAlign w:val="top"/>
            <w:tcMar>
              <w:top w:w="70" w:type="dxa"/>
              <w:start w:w="70" w:type="dxa"/>
              <w:bottom w:w="70" w:type="dxa"/>
              <w:end w:w="70" w:type="dxa"/>
            </w:tcMar>
          </w:tcPr>
          <w:p>
            <w:pPr>
              <w:spacing w:after="0"/>
            </w:pPr>
            <w:r>
              <w:rPr>
                <w:rFonts w:ascii="Noto Sans" w:hAnsi="Noto Sans"/>
                <w:b w:val="0"/>
                <w:sz w:val="15"/>
              </w:rPr>
              <w:t>Detect duplicate IDs; resolve lifecycle targets.</w:t>
            </w:r>
          </w:p>
        </w:tc>
      </w:tr>
      <w:tr>
        <w:tc>
          <w:tcPr>
            <w:tcW w:type="dxa" w:w="2520"/>
            <w:vAlign w:val="top"/>
            <w:tcMar>
              <w:top w:w="70" w:type="dxa"/>
              <w:start w:w="70" w:type="dxa"/>
              <w:bottom w:w="70" w:type="dxa"/>
              <w:end w:w="70" w:type="dxa"/>
            </w:tcMar>
          </w:tcPr>
          <w:p>
            <w:pPr>
              <w:spacing w:after="0"/>
            </w:pPr>
            <w:r>
              <w:rPr>
                <w:rFonts w:ascii="Noto Sans" w:hAnsi="Noto Sans"/>
                <w:b w:val="0"/>
                <w:sz w:val="15"/>
              </w:rPr>
              <w:t>leaf/@operation</w:t>
            </w:r>
          </w:p>
        </w:tc>
        <w:tc>
          <w:tcPr>
            <w:tcW w:type="dxa" w:w="3816"/>
            <w:vAlign w:val="top"/>
            <w:tcMar>
              <w:top w:w="70" w:type="dxa"/>
              <w:start w:w="70" w:type="dxa"/>
              <w:bottom w:w="70" w:type="dxa"/>
              <w:end w:w="70" w:type="dxa"/>
            </w:tcMar>
          </w:tcPr>
          <w:p>
            <w:pPr>
              <w:spacing w:after="0"/>
            </w:pPr>
            <w:r>
              <w:rPr>
                <w:rFonts w:ascii="Noto Sans" w:hAnsi="Noto Sans"/>
                <w:b w:val="0"/>
                <w:sz w:val="15"/>
              </w:rPr>
              <w:t>Lifecycle action: new/append/replace/delete.</w:t>
            </w:r>
          </w:p>
        </w:tc>
        <w:tc>
          <w:tcPr>
            <w:tcW w:type="dxa" w:w="3744"/>
            <w:vAlign w:val="top"/>
            <w:tcMar>
              <w:top w:w="70" w:type="dxa"/>
              <w:start w:w="70" w:type="dxa"/>
              <w:bottom w:w="70" w:type="dxa"/>
              <w:end w:w="70" w:type="dxa"/>
            </w:tcMar>
          </w:tcPr>
          <w:p>
            <w:pPr>
              <w:spacing w:after="0"/>
            </w:pPr>
            <w:r>
              <w:rPr>
                <w:rFonts w:ascii="Noto Sans" w:hAnsi="Noto Sans"/>
                <w:b w:val="0"/>
                <w:sz w:val="15"/>
              </w:rPr>
              <w:t>Classify lifecycle behaviour; verify required prior reference.</w:t>
            </w:r>
          </w:p>
        </w:tc>
      </w:tr>
      <w:tr>
        <w:tc>
          <w:tcPr>
            <w:tcW w:type="dxa" w:w="2520"/>
            <w:vAlign w:val="top"/>
            <w:tcMar>
              <w:top w:w="70" w:type="dxa"/>
              <w:start w:w="70" w:type="dxa"/>
              <w:bottom w:w="70" w:type="dxa"/>
              <w:end w:w="70" w:type="dxa"/>
            </w:tcMar>
          </w:tcPr>
          <w:p>
            <w:pPr>
              <w:spacing w:after="0"/>
            </w:pPr>
            <w:r>
              <w:rPr>
                <w:rFonts w:ascii="Noto Sans" w:hAnsi="Noto Sans"/>
                <w:b w:val="0"/>
                <w:sz w:val="15"/>
              </w:rPr>
              <w:t>leaf/@modified-file</w:t>
            </w:r>
          </w:p>
        </w:tc>
        <w:tc>
          <w:tcPr>
            <w:tcW w:type="dxa" w:w="3816"/>
            <w:vAlign w:val="top"/>
            <w:tcMar>
              <w:top w:w="70" w:type="dxa"/>
              <w:start w:w="70" w:type="dxa"/>
              <w:bottom w:w="70" w:type="dxa"/>
              <w:end w:w="70" w:type="dxa"/>
            </w:tcMar>
          </w:tcPr>
          <w:p>
            <w:pPr>
              <w:spacing w:after="0"/>
            </w:pPr>
            <w:r>
              <w:rPr>
                <w:rFonts w:ascii="Noto Sans" w:hAnsi="Noto Sans"/>
                <w:b w:val="0"/>
                <w:sz w:val="15"/>
              </w:rPr>
              <w:t>Reference to a prior sequence index.xml and leaf ID.</w:t>
            </w:r>
          </w:p>
        </w:tc>
        <w:tc>
          <w:tcPr>
            <w:tcW w:type="dxa" w:w="3744"/>
            <w:vAlign w:val="top"/>
            <w:tcMar>
              <w:top w:w="70" w:type="dxa"/>
              <w:start w:w="70" w:type="dxa"/>
              <w:bottom w:w="70" w:type="dxa"/>
              <w:end w:w="70" w:type="dxa"/>
            </w:tcMar>
          </w:tcPr>
          <w:p>
            <w:pPr>
              <w:spacing w:after="0"/>
            </w:pPr>
            <w:r>
              <w:rPr>
                <w:rFonts w:ascii="Noto Sans" w:hAnsi="Noto Sans"/>
                <w:b w:val="0"/>
                <w:sz w:val="15"/>
              </w:rPr>
              <w:t>Resolve cross-sequence lifecycle relationship.</w:t>
            </w:r>
          </w:p>
        </w:tc>
      </w:tr>
      <w:tr>
        <w:tc>
          <w:tcPr>
            <w:tcW w:type="dxa" w:w="2520"/>
            <w:vAlign w:val="top"/>
            <w:tcMar>
              <w:top w:w="70" w:type="dxa"/>
              <w:start w:w="70" w:type="dxa"/>
              <w:bottom w:w="70" w:type="dxa"/>
              <w:end w:w="70" w:type="dxa"/>
            </w:tcMar>
          </w:tcPr>
          <w:p>
            <w:pPr>
              <w:spacing w:after="0"/>
            </w:pPr>
            <w:r>
              <w:rPr>
                <w:rFonts w:ascii="Noto Sans" w:hAnsi="Noto Sans"/>
                <w:b w:val="0"/>
                <w:sz w:val="15"/>
              </w:rPr>
              <w:t>leaf/@xlink:href</w:t>
            </w:r>
          </w:p>
        </w:tc>
        <w:tc>
          <w:tcPr>
            <w:tcW w:type="dxa" w:w="3816"/>
            <w:vAlign w:val="top"/>
            <w:tcMar>
              <w:top w:w="70" w:type="dxa"/>
              <w:start w:w="70" w:type="dxa"/>
              <w:bottom w:w="70" w:type="dxa"/>
              <w:end w:w="70" w:type="dxa"/>
            </w:tcMar>
          </w:tcPr>
          <w:p>
            <w:pPr>
              <w:spacing w:after="0"/>
            </w:pPr>
            <w:r>
              <w:rPr>
                <w:rFonts w:ascii="Noto Sans" w:hAnsi="Noto Sans"/>
                <w:b w:val="0"/>
                <w:sz w:val="15"/>
              </w:rPr>
              <w:t>Relative path to the physical file.</w:t>
            </w:r>
          </w:p>
        </w:tc>
        <w:tc>
          <w:tcPr>
            <w:tcW w:type="dxa" w:w="3744"/>
            <w:vAlign w:val="top"/>
            <w:tcMar>
              <w:top w:w="70" w:type="dxa"/>
              <w:start w:w="70" w:type="dxa"/>
              <w:bottom w:w="70" w:type="dxa"/>
              <w:end w:w="70" w:type="dxa"/>
            </w:tcMar>
          </w:tcPr>
          <w:p>
            <w:pPr>
              <w:spacing w:after="0"/>
            </w:pPr>
            <w:r>
              <w:rPr>
                <w:rFonts w:ascii="Noto Sans" w:hAnsi="Noto Sans"/>
                <w:b w:val="0"/>
                <w:sz w:val="15"/>
              </w:rPr>
              <w:t>Verify file existence, path safety and physical correlation.</w:t>
            </w:r>
          </w:p>
        </w:tc>
      </w:tr>
      <w:tr>
        <w:tc>
          <w:tcPr>
            <w:tcW w:type="dxa" w:w="2520"/>
            <w:vAlign w:val="top"/>
            <w:tcMar>
              <w:top w:w="70" w:type="dxa"/>
              <w:start w:w="70" w:type="dxa"/>
              <w:bottom w:w="70" w:type="dxa"/>
              <w:end w:w="70" w:type="dxa"/>
            </w:tcMar>
          </w:tcPr>
          <w:p>
            <w:pPr>
              <w:spacing w:after="0"/>
            </w:pPr>
            <w:r>
              <w:rPr>
                <w:rFonts w:ascii="Noto Sans" w:hAnsi="Noto Sans"/>
                <w:b w:val="0"/>
                <w:sz w:val="15"/>
              </w:rPr>
              <w:t>leaf/@checksum + @checksum-type</w:t>
            </w:r>
          </w:p>
        </w:tc>
        <w:tc>
          <w:tcPr>
            <w:tcW w:type="dxa" w:w="3816"/>
            <w:vAlign w:val="top"/>
            <w:tcMar>
              <w:top w:w="70" w:type="dxa"/>
              <w:start w:w="70" w:type="dxa"/>
              <w:bottom w:w="70" w:type="dxa"/>
              <w:end w:w="70" w:type="dxa"/>
            </w:tcMar>
          </w:tcPr>
          <w:p>
            <w:pPr>
              <w:spacing w:after="0"/>
            </w:pPr>
            <w:r>
              <w:rPr>
                <w:rFonts w:ascii="Noto Sans" w:hAnsi="Noto Sans"/>
                <w:b w:val="0"/>
                <w:sz w:val="15"/>
              </w:rPr>
              <w:t>Expected referenced-file digest.</w:t>
            </w:r>
          </w:p>
        </w:tc>
        <w:tc>
          <w:tcPr>
            <w:tcW w:type="dxa" w:w="3744"/>
            <w:vAlign w:val="top"/>
            <w:tcMar>
              <w:top w:w="70" w:type="dxa"/>
              <w:start w:w="70" w:type="dxa"/>
              <w:bottom w:w="70" w:type="dxa"/>
              <w:end w:w="70" w:type="dxa"/>
            </w:tcMar>
          </w:tcPr>
          <w:p>
            <w:pPr>
              <w:spacing w:after="0"/>
            </w:pPr>
            <w:r>
              <w:rPr>
                <w:rFonts w:ascii="Noto Sans" w:hAnsi="Noto Sans"/>
                <w:b w:val="0"/>
                <w:sz w:val="15"/>
              </w:rPr>
              <w:t>Optional integrity comparison where calculation is in scope.</w:t>
            </w:r>
          </w:p>
        </w:tc>
      </w:tr>
      <w:tr>
        <w:tc>
          <w:tcPr>
            <w:tcW w:type="dxa" w:w="2520"/>
            <w:vAlign w:val="top"/>
            <w:tcMar>
              <w:top w:w="70" w:type="dxa"/>
              <w:start w:w="70" w:type="dxa"/>
              <w:bottom w:w="70" w:type="dxa"/>
              <w:end w:w="70" w:type="dxa"/>
            </w:tcMar>
          </w:tcPr>
          <w:p>
            <w:pPr>
              <w:spacing w:after="0"/>
            </w:pPr>
            <w:r>
              <w:rPr>
                <w:rFonts w:ascii="Noto Sans" w:hAnsi="Noto Sans"/>
                <w:b w:val="0"/>
                <w:sz w:val="15"/>
              </w:rPr>
              <w:t>leaf/title</w:t>
            </w:r>
          </w:p>
        </w:tc>
        <w:tc>
          <w:tcPr>
            <w:tcW w:type="dxa" w:w="3816"/>
            <w:vAlign w:val="top"/>
            <w:tcMar>
              <w:top w:w="70" w:type="dxa"/>
              <w:start w:w="70" w:type="dxa"/>
              <w:bottom w:w="70" w:type="dxa"/>
              <w:end w:w="70" w:type="dxa"/>
            </w:tcMar>
          </w:tcPr>
          <w:p>
            <w:pPr>
              <w:spacing w:after="0"/>
            </w:pPr>
            <w:r>
              <w:rPr>
                <w:rFonts w:ascii="Noto Sans" w:hAnsi="Noto Sans"/>
                <w:b w:val="0"/>
                <w:sz w:val="15"/>
              </w:rPr>
              <w:t>Display/regulatory title.</w:t>
            </w:r>
          </w:p>
        </w:tc>
        <w:tc>
          <w:tcPr>
            <w:tcW w:type="dxa" w:w="3744"/>
            <w:vAlign w:val="top"/>
            <w:tcMar>
              <w:top w:w="70" w:type="dxa"/>
              <w:start w:w="70" w:type="dxa"/>
              <w:bottom w:w="70" w:type="dxa"/>
              <w:end w:w="70" w:type="dxa"/>
            </w:tcMar>
          </w:tcPr>
          <w:p>
            <w:pPr>
              <w:spacing w:after="0"/>
            </w:pPr>
            <w:r>
              <w:rPr>
                <w:rFonts w:ascii="Noto Sans" w:hAnsi="Noto Sans"/>
                <w:b w:val="0"/>
                <w:sz w:val="15"/>
              </w:rPr>
              <w:t>Document inventory and reporting.</w:t>
            </w:r>
          </w:p>
        </w:tc>
      </w:tr>
      <w:tr>
        <w:tc>
          <w:tcPr>
            <w:tcW w:type="dxa" w:w="2520"/>
            <w:vAlign w:val="top"/>
            <w:tcMar>
              <w:top w:w="70" w:type="dxa"/>
              <w:start w:w="70" w:type="dxa"/>
              <w:bottom w:w="70" w:type="dxa"/>
              <w:end w:w="70" w:type="dxa"/>
            </w:tcMar>
          </w:tcPr>
          <w:p>
            <w:pPr>
              <w:spacing w:after="0"/>
            </w:pPr>
            <w:r>
              <w:rPr>
                <w:rFonts w:ascii="Noto Sans" w:hAnsi="Noto Sans"/>
                <w:b w:val="0"/>
                <w:sz w:val="15"/>
              </w:rPr>
              <w:t>Ancestor XML node</w:t>
            </w:r>
          </w:p>
        </w:tc>
        <w:tc>
          <w:tcPr>
            <w:tcW w:type="dxa" w:w="3816"/>
            <w:vAlign w:val="top"/>
            <w:tcMar>
              <w:top w:w="70" w:type="dxa"/>
              <w:start w:w="70" w:type="dxa"/>
              <w:bottom w:w="70" w:type="dxa"/>
              <w:end w:w="70" w:type="dxa"/>
            </w:tcMar>
          </w:tcPr>
          <w:p>
            <w:pPr>
              <w:spacing w:after="0"/>
            </w:pPr>
            <w:r>
              <w:rPr>
                <w:rFonts w:ascii="Noto Sans" w:hAnsi="Noto Sans"/>
                <w:b w:val="0"/>
                <w:sz w:val="15"/>
              </w:rPr>
              <w:t>CTD logical location.</w:t>
            </w:r>
          </w:p>
        </w:tc>
        <w:tc>
          <w:tcPr>
            <w:tcW w:type="dxa" w:w="3744"/>
            <w:vAlign w:val="top"/>
            <w:tcMar>
              <w:top w:w="70" w:type="dxa"/>
              <w:start w:w="70" w:type="dxa"/>
              <w:bottom w:w="70" w:type="dxa"/>
              <w:end w:w="70" w:type="dxa"/>
            </w:tcMar>
          </w:tcPr>
          <w:p>
            <w:pPr>
              <w:spacing w:after="0"/>
            </w:pPr>
            <w:r>
              <w:rPr>
                <w:rFonts w:ascii="Noto Sans" w:hAnsi="Noto Sans"/>
                <w:b w:val="0"/>
                <w:sz w:val="15"/>
              </w:rPr>
              <w:t>Derive 3.2.S, 3.2.P, 5.3.5 etc. without guessing from filenames.</w:t>
            </w:r>
          </w:p>
        </w:tc>
      </w:tr>
    </w:tbl>
    <w:p>
      <w:pPr>
        <w:spacing w:after="20"/>
      </w:pPr>
    </w:p>
    <w:p>
      <w:pPr>
        <w:spacing w:after="100"/>
      </w:pPr>
      <w:r>
        <w:rPr>
          <w:i/>
          <w:color w:val="666666"/>
          <w:sz w:val="15"/>
        </w:rPr>
        <w:t>Sources: [S02]</w:t>
      </w:r>
    </w:p>
    <w:p>
      <w:pPr>
        <w:pStyle w:val="Heading2"/>
      </w:pPr>
      <w:r>
        <w:t>2.3 Current view versus physical history</w:t>
      </w:r>
    </w:p>
    <w:p>
      <w:r>
        <w:t>If sequence 0000 introduces Specification v1 and sequence 0005 introduces v2 with operation="replace" and a valid modified-file reference, both physical files remain part of the historical delivery record, but v2 becomes the current logical content. A migration that copies only the latest PDFs can therefore preserve current documents while destroying lifecycle history. eMAS must treat history and current view as different concepts.</w:t>
      </w:r>
    </w:p>
    <w:p>
      <w:pPr>
        <w:pStyle w:val="Heading1"/>
      </w:pPr>
      <w:r>
        <w:t>3. eCTD v4.0: a different message model</w:t>
      </w:r>
    </w:p>
    <w:p>
      <w:pPr>
        <w:jc w:val="center"/>
      </w:pPr>
      <w:r>
        <w:drawing>
          <wp:inline xmlns:a="http://schemas.openxmlformats.org/drawingml/2006/main" xmlns:pic="http://schemas.openxmlformats.org/drawingml/2006/picture">
            <wp:extent cx="5577840" cy="862344"/>
            <wp:docPr id="3" name="Picture 3" descr="Figure 3. eCTD v4.0 does not simply rename v3 XML. It changes the message and lifecycle model; eMAS needs version-specific parsers but can reuse a shared evidence/result model." title="Figure 3"/>
            <wp:cNvGraphicFramePr>
              <a:graphicFrameLocks noChangeAspect="1"/>
            </wp:cNvGraphicFramePr>
            <a:graphic>
              <a:graphicData uri="http://schemas.openxmlformats.org/drawingml/2006/picture">
                <pic:pic>
                  <pic:nvPicPr>
                    <pic:cNvPr id="0" name="08_v3_v4_compare.png"/>
                    <pic:cNvPicPr/>
                  </pic:nvPicPr>
                  <pic:blipFill>
                    <a:blip r:embed="rId13"/>
                    <a:stretch>
                      <a:fillRect/>
                    </a:stretch>
                  </pic:blipFill>
                  <pic:spPr>
                    <a:xfrm>
                      <a:off x="0" y="0"/>
                      <a:ext cx="5577840" cy="862344"/>
                    </a:xfrm>
                    <a:prstGeom prst="rect"/>
                  </pic:spPr>
                </pic:pic>
              </a:graphicData>
            </a:graphic>
          </wp:inline>
        </w:drawing>
      </w:r>
    </w:p>
    <w:p>
      <w:pPr>
        <w:pStyle w:val="CaptionSmall"/>
        <w:jc w:val="center"/>
      </w:pPr>
      <w:r>
        <w:t>Figure 3. eCTD v4.0 does not simply rename v3 XML. It changes the message and lifecycle model; eMAS needs version-specific parsers but can reuse a shared evidence/result model.</w:t>
      </w:r>
    </w:p>
    <w:p>
      <w:r>
        <w:t>eCTD v4.0 is based on the HL7 Regulated Product Submission model. ICH v4.0 replaces the v3 set of message files (including index/regional/STF XML) with a submissionunit.xml message. Documents are represented using DocumentReference, their CTD placement is represented by Context of Use, and additional context is expressed using controlled-vocabulary keywords. Lifecycle replacement is expressed through related Context of Use relationships rather than v3 leaf/@modified-file semantics.</w:t>
      </w:r>
    </w:p>
    <w:p>
      <w:pPr>
        <w:spacing w:after="100"/>
      </w:pPr>
      <w:r>
        <w:rPr>
          <w:i/>
          <w:color w:val="666666"/>
          <w:sz w:val="15"/>
        </w:rPr>
        <w:t>Sources: [S03], [S04]</w:t>
      </w:r>
    </w:p>
    <w:p>
      <w:pPr>
        <w:pStyle w:val="Heading2"/>
      </w:pPr>
      <w:r>
        <w:t>3.1 v4 package indicators</w:t>
      </w:r>
    </w:p>
    <w:p>
      <w:pPr>
        <w:pStyle w:val="CaptionSmall"/>
      </w:pPr>
      <w:r>
        <w:t>EU practical example. eCTD v4 itself is less dependent on physical folder naming than v3; regional guidance may recommend/require package conventions.</w:t>
      </w:r>
    </w:p>
    <w:p>
      <w:pPr>
        <w:pStyle w:val="CodeBlock"/>
        <w:shd w:fill="F5F7F9"/>
      </w:pPr>
      <w:r>
        <w:rPr>
          <w:rFonts w:ascii="Noto Sans Mono" w:hAnsi="Noto Sans Mono"/>
          <w:sz w:val="15"/>
        </w:rPr>
        <w:t>ApplicationRoot/</w:t>
        <w:br/>
        <w:t>└── 1/</w:t>
        <w:br/>
        <w:t xml:space="preserve">    ├── submissionunit.xml</w:t>
        <w:br/>
        <w:t xml:space="preserve">    ├── sha256.txt</w:t>
        <w:br/>
        <w:t xml:space="preserve">    ├── m1/</w:t>
        <w:br/>
        <w:t xml:space="preserve">    ├── m2/      # as applicable</w:t>
        <w:br/>
        <w:t xml:space="preserve">    ├── m3/      # as applicable</w:t>
        <w:br/>
        <w:t xml:space="preserve">    ├── m4/      # as applicable</w:t>
        <w:br/>
        <w:t xml:space="preserve">    └── m5/      # as applicable</w:t>
      </w:r>
    </w:p>
    <w:p>
      <w:r>
        <w:t>EU practical guidance states that a Submission Unit includes submissionunit.xml, a sha256.txt checksum file and module content; it also explains that v4 naming semantics increasingly move from folder names into Context of Use controlled vocabularies. FDA likewise requires the sequence number folder to correspond with the sequence number represented by the submission unit for its current implementation.</w:t>
      </w:r>
    </w:p>
    <w:p>
      <w:pPr>
        <w:spacing w:after="100"/>
      </w:pPr>
      <w:r>
        <w:rPr>
          <w:i/>
          <w:color w:val="666666"/>
          <w:sz w:val="15"/>
        </w:rPr>
        <w:t>Sources: [S10], [S19]</w:t>
      </w:r>
    </w:p>
    <w:p>
      <w:pPr>
        <w:pStyle w:val="Heading2"/>
      </w:pPr>
      <w:r>
        <w:t>3.2 Context of Use and DocumentReference</w:t>
      </w:r>
    </w:p>
    <w:p>
      <w:pPr>
        <w:pStyle w:val="CaptionSmall"/>
      </w:pPr>
      <w:r>
        <w:t>Conceptualised from ICH v4 support documentation; exact XML depends on the message and regional implementation.</w:t>
      </w:r>
    </w:p>
    <w:p>
      <w:pPr>
        <w:pStyle w:val="CodeBlock"/>
        <w:shd w:fill="F5F7F9"/>
      </w:pPr>
      <w:r>
        <w:rPr>
          <w:rFonts w:ascii="Noto Sans Mono" w:hAnsi="Noto Sans Mono"/>
          <w:sz w:val="15"/>
        </w:rPr>
        <w:t>&lt;contextOfUse&gt;</w:t>
        <w:br/>
        <w:t xml:space="preserve">    &lt;id root="[new CoU UUID]"/&gt;</w:t>
        <w:br/>
        <w:t xml:space="preserve">    &lt;code code="ich_3.2.p.5.1" codeSystem="..."/&gt;</w:t>
        <w:br/>
        <w:t xml:space="preserve">    &lt;statusCode code="active"/&gt;</w:t>
        <w:br/>
        <w:t xml:space="preserve">    &lt;derivedFrom&gt;</w:t>
        <w:br/>
        <w:t xml:space="preserve">        &lt;documentReference&gt;</w:t>
        <w:br/>
        <w:t xml:space="preserve">            &lt;id root="[document UUID]"/&gt;</w:t>
        <w:br/>
        <w:t xml:space="preserve">        &lt;/documentReference&gt;</w:t>
        <w:br/>
        <w:t xml:space="preserve">    &lt;/derivedFrom&gt;</w:t>
        <w:br/>
        <w:t xml:space="preserve">    ... keywords ...</w:t>
        <w:br/>
        <w:t>&lt;/contextOfUse&gt;</w:t>
      </w:r>
    </w:p>
    <w:p>
      <w:r>
        <w:t>A Context of Use assigns a document to a CTD heading and can carry keyword context such as manufacturer, indication, country or language depending on the code system and regional implementation. A DocumentReference identifies the document itself. This separation is one reason v4 rules must not be implemented by simply searching for v3 leaf attributes.</w:t>
      </w:r>
    </w:p>
    <w:p>
      <w:pPr>
        <w:spacing w:after="100"/>
      </w:pPr>
      <w:r>
        <w:rPr>
          <w:i/>
          <w:color w:val="666666"/>
          <w:sz w:val="15"/>
        </w:rPr>
        <w:t>Sources: [S04]</w:t>
      </w:r>
    </w:p>
    <w:p>
      <w:pPr>
        <w:pStyle w:val="Heading2"/>
      </w:pPr>
      <w:r>
        <w:t>3.3 Version-specific rule reuse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vAlign w:val="center"/>
            <w:tcMar>
              <w:top w:w="70" w:type="dxa"/>
              <w:start w:w="70" w:type="dxa"/>
              <w:bottom w:w="70" w:type="dxa"/>
              <w:end w:w="70" w:type="dxa"/>
            </w:tcMar>
          </w:tcPr>
          <w:p>
            <w:pPr>
              <w:jc w:val="center"/>
            </w:pPr>
            <w:r>
              <w:rPr>
                <w:rFonts w:ascii="Noto Sans" w:hAnsi="Noto Sans"/>
                <w:b/>
                <w:color w:val="FFFFFF"/>
                <w:sz w:val="14"/>
              </w:rPr>
              <w:t>Assessment concept</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4"/>
              </w:rPr>
              <w:t>v3.2.2 implementation</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4"/>
              </w:rPr>
              <w:t>v4.0 implementation</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4"/>
              </w:rPr>
              <w:t>Shared eMAS result</w:t>
            </w:r>
          </w:p>
        </w:tc>
      </w:tr>
      <w:tr>
        <w:tc>
          <w:tcPr>
            <w:tcW w:type="dxa" w:w="1800"/>
            <w:vAlign w:val="top"/>
            <w:tcMar>
              <w:top w:w="70" w:type="dxa"/>
              <w:start w:w="70" w:type="dxa"/>
              <w:bottom w:w="70" w:type="dxa"/>
              <w:end w:w="70" w:type="dxa"/>
            </w:tcMar>
          </w:tcPr>
          <w:p>
            <w:pPr>
              <w:spacing w:after="0"/>
            </w:pPr>
            <w:r>
              <w:rPr>
                <w:rFonts w:ascii="Noto Sans" w:hAnsi="Noto Sans"/>
                <w:b w:val="0"/>
                <w:sz w:val="14"/>
              </w:rPr>
              <w:t>Package identification</w:t>
            </w:r>
          </w:p>
        </w:tc>
        <w:tc>
          <w:tcPr>
            <w:tcW w:type="dxa" w:w="2952"/>
            <w:vAlign w:val="top"/>
            <w:tcMar>
              <w:top w:w="70" w:type="dxa"/>
              <w:start w:w="70" w:type="dxa"/>
              <w:bottom w:w="70" w:type="dxa"/>
              <w:end w:w="70" w:type="dxa"/>
            </w:tcMar>
          </w:tcPr>
          <w:p>
            <w:pPr>
              <w:spacing w:after="0"/>
            </w:pPr>
            <w:r>
              <w:rPr>
                <w:rFonts w:ascii="Noto Sans" w:hAnsi="Noto Sans"/>
                <w:b w:val="0"/>
                <w:sz w:val="14"/>
              </w:rPr>
              <w:t>index.xml + regional M1 XML</w:t>
            </w:r>
          </w:p>
        </w:tc>
        <w:tc>
          <w:tcPr>
            <w:tcW w:type="dxa" w:w="2952"/>
            <w:vAlign w:val="top"/>
            <w:tcMar>
              <w:top w:w="70" w:type="dxa"/>
              <w:start w:w="70" w:type="dxa"/>
              <w:bottom w:w="70" w:type="dxa"/>
              <w:end w:w="70" w:type="dxa"/>
            </w:tcMar>
          </w:tcPr>
          <w:p>
            <w:pPr>
              <w:spacing w:after="0"/>
            </w:pPr>
            <w:r>
              <w:rPr>
                <w:rFonts w:ascii="Noto Sans" w:hAnsi="Noto Sans"/>
                <w:b w:val="0"/>
                <w:sz w:val="14"/>
              </w:rPr>
              <w:t>submissionunit.xml + regional v4 metadata/CVs</w:t>
            </w:r>
          </w:p>
        </w:tc>
        <w:tc>
          <w:tcPr>
            <w:tcW w:type="dxa" w:w="2376"/>
            <w:vAlign w:val="top"/>
            <w:tcMar>
              <w:top w:w="70" w:type="dxa"/>
              <w:start w:w="70" w:type="dxa"/>
              <w:bottom w:w="70" w:type="dxa"/>
              <w:end w:w="70" w:type="dxa"/>
            </w:tcMar>
          </w:tcPr>
          <w:p>
            <w:pPr>
              <w:spacing w:after="0"/>
            </w:pPr>
            <w:r>
              <w:rPr>
                <w:rFonts w:ascii="Noto Sans" w:hAnsi="Noto Sans"/>
                <w:b w:val="0"/>
                <w:sz w:val="14"/>
              </w:rPr>
              <w:t>Format/version evidence</w:t>
            </w:r>
          </w:p>
        </w:tc>
      </w:tr>
      <w:tr>
        <w:tc>
          <w:tcPr>
            <w:tcW w:type="dxa" w:w="1800"/>
            <w:vAlign w:val="top"/>
            <w:tcMar>
              <w:top w:w="70" w:type="dxa"/>
              <w:start w:w="70" w:type="dxa"/>
              <w:bottom w:w="70" w:type="dxa"/>
              <w:end w:w="70" w:type="dxa"/>
            </w:tcMar>
          </w:tcPr>
          <w:p>
            <w:pPr>
              <w:spacing w:after="0"/>
            </w:pPr>
            <w:r>
              <w:rPr>
                <w:rFonts w:ascii="Noto Sans" w:hAnsi="Noto Sans"/>
                <w:b w:val="0"/>
                <w:sz w:val="14"/>
              </w:rPr>
              <w:t>Document identity</w:t>
            </w:r>
          </w:p>
        </w:tc>
        <w:tc>
          <w:tcPr>
            <w:tcW w:type="dxa" w:w="2952"/>
            <w:vAlign w:val="top"/>
            <w:tcMar>
              <w:top w:w="70" w:type="dxa"/>
              <w:start w:w="70" w:type="dxa"/>
              <w:bottom w:w="70" w:type="dxa"/>
              <w:end w:w="70" w:type="dxa"/>
            </w:tcMar>
          </w:tcPr>
          <w:p>
            <w:pPr>
              <w:spacing w:after="0"/>
            </w:pPr>
            <w:r>
              <w:rPr>
                <w:rFonts w:ascii="Noto Sans" w:hAnsi="Noto Sans"/>
                <w:b w:val="0"/>
                <w:sz w:val="14"/>
              </w:rPr>
              <w:t>leaf/@ID and href</w:t>
            </w:r>
          </w:p>
        </w:tc>
        <w:tc>
          <w:tcPr>
            <w:tcW w:type="dxa" w:w="2952"/>
            <w:vAlign w:val="top"/>
            <w:tcMar>
              <w:top w:w="70" w:type="dxa"/>
              <w:start w:w="70" w:type="dxa"/>
              <w:bottom w:w="70" w:type="dxa"/>
              <w:end w:w="70" w:type="dxa"/>
            </w:tcMar>
          </w:tcPr>
          <w:p>
            <w:pPr>
              <w:spacing w:after="0"/>
            </w:pPr>
            <w:r>
              <w:rPr>
                <w:rFonts w:ascii="Noto Sans" w:hAnsi="Noto Sans"/>
                <w:b w:val="0"/>
                <w:sz w:val="14"/>
              </w:rPr>
              <w:t>DocumentReference identifiers and file linkage</w:t>
            </w:r>
          </w:p>
        </w:tc>
        <w:tc>
          <w:tcPr>
            <w:tcW w:type="dxa" w:w="2376"/>
            <w:vAlign w:val="top"/>
            <w:tcMar>
              <w:top w:w="70" w:type="dxa"/>
              <w:start w:w="70" w:type="dxa"/>
              <w:bottom w:w="70" w:type="dxa"/>
              <w:end w:w="70" w:type="dxa"/>
            </w:tcMar>
          </w:tcPr>
          <w:p>
            <w:pPr>
              <w:spacing w:after="0"/>
            </w:pPr>
            <w:r>
              <w:rPr>
                <w:rFonts w:ascii="Noto Sans" w:hAnsi="Noto Sans"/>
                <w:b w:val="0"/>
                <w:sz w:val="14"/>
              </w:rPr>
              <w:t>Document inventory</w:t>
            </w:r>
          </w:p>
        </w:tc>
      </w:tr>
      <w:tr>
        <w:tc>
          <w:tcPr>
            <w:tcW w:type="dxa" w:w="1800"/>
            <w:vAlign w:val="top"/>
            <w:tcMar>
              <w:top w:w="70" w:type="dxa"/>
              <w:start w:w="70" w:type="dxa"/>
              <w:bottom w:w="70" w:type="dxa"/>
              <w:end w:w="70" w:type="dxa"/>
            </w:tcMar>
          </w:tcPr>
          <w:p>
            <w:pPr>
              <w:spacing w:after="0"/>
            </w:pPr>
            <w:r>
              <w:rPr>
                <w:rFonts w:ascii="Noto Sans" w:hAnsi="Noto Sans"/>
                <w:b w:val="0"/>
                <w:sz w:val="14"/>
              </w:rPr>
              <w:t>CTD placement</w:t>
            </w:r>
          </w:p>
        </w:tc>
        <w:tc>
          <w:tcPr>
            <w:tcW w:type="dxa" w:w="2952"/>
            <w:vAlign w:val="top"/>
            <w:tcMar>
              <w:top w:w="70" w:type="dxa"/>
              <w:start w:w="70" w:type="dxa"/>
              <w:bottom w:w="70" w:type="dxa"/>
              <w:end w:w="70" w:type="dxa"/>
            </w:tcMar>
          </w:tcPr>
          <w:p>
            <w:pPr>
              <w:spacing w:after="0"/>
            </w:pPr>
            <w:r>
              <w:rPr>
                <w:rFonts w:ascii="Noto Sans" w:hAnsi="Noto Sans"/>
                <w:b w:val="0"/>
                <w:sz w:val="14"/>
              </w:rPr>
              <w:t>ancestor XML element</w:t>
            </w:r>
          </w:p>
        </w:tc>
        <w:tc>
          <w:tcPr>
            <w:tcW w:type="dxa" w:w="2952"/>
            <w:vAlign w:val="top"/>
            <w:tcMar>
              <w:top w:w="70" w:type="dxa"/>
              <w:start w:w="70" w:type="dxa"/>
              <w:bottom w:w="70" w:type="dxa"/>
              <w:end w:w="70" w:type="dxa"/>
            </w:tcMar>
          </w:tcPr>
          <w:p>
            <w:pPr>
              <w:spacing w:after="0"/>
            </w:pPr>
            <w:r>
              <w:rPr>
                <w:rFonts w:ascii="Noto Sans" w:hAnsi="Noto Sans"/>
                <w:b w:val="0"/>
                <w:sz w:val="14"/>
              </w:rPr>
              <w:t>ContextOfUse code + keywords</w:t>
            </w:r>
          </w:p>
        </w:tc>
        <w:tc>
          <w:tcPr>
            <w:tcW w:type="dxa" w:w="2376"/>
            <w:vAlign w:val="top"/>
            <w:tcMar>
              <w:top w:w="70" w:type="dxa"/>
              <w:start w:w="70" w:type="dxa"/>
              <w:bottom w:w="70" w:type="dxa"/>
              <w:end w:w="70" w:type="dxa"/>
            </w:tcMar>
          </w:tcPr>
          <w:p>
            <w:pPr>
              <w:spacing w:after="0"/>
            </w:pPr>
            <w:r>
              <w:rPr>
                <w:rFonts w:ascii="Noto Sans" w:hAnsi="Noto Sans"/>
                <w:b w:val="0"/>
                <w:sz w:val="14"/>
              </w:rPr>
              <w:t>Logical CTD location</w:t>
            </w:r>
          </w:p>
        </w:tc>
      </w:tr>
      <w:tr>
        <w:tc>
          <w:tcPr>
            <w:tcW w:type="dxa" w:w="1800"/>
            <w:vAlign w:val="top"/>
            <w:tcMar>
              <w:top w:w="70" w:type="dxa"/>
              <w:start w:w="70" w:type="dxa"/>
              <w:bottom w:w="70" w:type="dxa"/>
              <w:end w:w="70" w:type="dxa"/>
            </w:tcMar>
          </w:tcPr>
          <w:p>
            <w:pPr>
              <w:spacing w:after="0"/>
            </w:pPr>
            <w:r>
              <w:rPr>
                <w:rFonts w:ascii="Noto Sans" w:hAnsi="Noto Sans"/>
                <w:b w:val="0"/>
                <w:sz w:val="14"/>
              </w:rPr>
              <w:t>Lifecycle replacement</w:t>
            </w:r>
          </w:p>
        </w:tc>
        <w:tc>
          <w:tcPr>
            <w:tcW w:type="dxa" w:w="2952"/>
            <w:vAlign w:val="top"/>
            <w:tcMar>
              <w:top w:w="70" w:type="dxa"/>
              <w:start w:w="70" w:type="dxa"/>
              <w:bottom w:w="70" w:type="dxa"/>
              <w:end w:w="70" w:type="dxa"/>
            </w:tcMar>
          </w:tcPr>
          <w:p>
            <w:pPr>
              <w:spacing w:after="0"/>
            </w:pPr>
            <w:r>
              <w:rPr>
                <w:rFonts w:ascii="Noto Sans" w:hAnsi="Noto Sans"/>
                <w:b w:val="0"/>
                <w:sz w:val="14"/>
              </w:rPr>
              <w:t>leaf/@operation + modified-file</w:t>
            </w:r>
          </w:p>
        </w:tc>
        <w:tc>
          <w:tcPr>
            <w:tcW w:type="dxa" w:w="2952"/>
            <w:vAlign w:val="top"/>
            <w:tcMar>
              <w:top w:w="70" w:type="dxa"/>
              <w:start w:w="70" w:type="dxa"/>
              <w:bottom w:w="70" w:type="dxa"/>
              <w:end w:w="70" w:type="dxa"/>
            </w:tcMar>
          </w:tcPr>
          <w:p>
            <w:pPr>
              <w:spacing w:after="0"/>
            </w:pPr>
            <w:r>
              <w:rPr>
                <w:rFonts w:ascii="Noto Sans" w:hAnsi="Noto Sans"/>
                <w:b w:val="0"/>
                <w:sz w:val="14"/>
              </w:rPr>
              <w:t>related/replacement Context of Use</w:t>
            </w:r>
          </w:p>
        </w:tc>
        <w:tc>
          <w:tcPr>
            <w:tcW w:type="dxa" w:w="2376"/>
            <w:vAlign w:val="top"/>
            <w:tcMar>
              <w:top w:w="70" w:type="dxa"/>
              <w:start w:w="70" w:type="dxa"/>
              <w:bottom w:w="70" w:type="dxa"/>
              <w:end w:w="70" w:type="dxa"/>
            </w:tcMar>
          </w:tcPr>
          <w:p>
            <w:pPr>
              <w:spacing w:after="0"/>
            </w:pPr>
            <w:r>
              <w:rPr>
                <w:rFonts w:ascii="Noto Sans" w:hAnsi="Noto Sans"/>
                <w:b w:val="0"/>
                <w:sz w:val="14"/>
              </w:rPr>
              <w:t>Lifecycle relationship</w:t>
            </w:r>
          </w:p>
        </w:tc>
      </w:tr>
      <w:tr>
        <w:tc>
          <w:tcPr>
            <w:tcW w:type="dxa" w:w="1800"/>
            <w:vAlign w:val="top"/>
            <w:tcMar>
              <w:top w:w="70" w:type="dxa"/>
              <w:start w:w="70" w:type="dxa"/>
              <w:bottom w:w="70" w:type="dxa"/>
              <w:end w:w="70" w:type="dxa"/>
            </w:tcMar>
          </w:tcPr>
          <w:p>
            <w:pPr>
              <w:spacing w:after="0"/>
            </w:pPr>
            <w:r>
              <w:rPr>
                <w:rFonts w:ascii="Noto Sans" w:hAnsi="Noto Sans"/>
                <w:b w:val="0"/>
                <w:sz w:val="14"/>
              </w:rPr>
              <w:t>Checksum</w:t>
            </w:r>
          </w:p>
        </w:tc>
        <w:tc>
          <w:tcPr>
            <w:tcW w:type="dxa" w:w="2952"/>
            <w:vAlign w:val="top"/>
            <w:tcMar>
              <w:top w:w="70" w:type="dxa"/>
              <w:start w:w="70" w:type="dxa"/>
              <w:bottom w:w="70" w:type="dxa"/>
              <w:end w:w="70" w:type="dxa"/>
            </w:tcMar>
          </w:tcPr>
          <w:p>
            <w:pPr>
              <w:spacing w:after="0"/>
            </w:pPr>
            <w:r>
              <w:rPr>
                <w:rFonts w:ascii="Noto Sans" w:hAnsi="Noto Sans"/>
                <w:b w:val="0"/>
                <w:sz w:val="14"/>
              </w:rPr>
              <w:t>MD5 in v3 model / index-md5</w:t>
            </w:r>
          </w:p>
        </w:tc>
        <w:tc>
          <w:tcPr>
            <w:tcW w:type="dxa" w:w="2952"/>
            <w:vAlign w:val="top"/>
            <w:tcMar>
              <w:top w:w="70" w:type="dxa"/>
              <w:start w:w="70" w:type="dxa"/>
              <w:bottom w:w="70" w:type="dxa"/>
              <w:end w:w="70" w:type="dxa"/>
            </w:tcMar>
          </w:tcPr>
          <w:p>
            <w:pPr>
              <w:spacing w:after="0"/>
            </w:pPr>
            <w:r>
              <w:rPr>
                <w:rFonts w:ascii="Noto Sans" w:hAnsi="Noto Sans"/>
                <w:b w:val="0"/>
                <w:sz w:val="14"/>
              </w:rPr>
              <w:t>SHA-256 package/message conventions and file hashes per implementation</w:t>
            </w:r>
          </w:p>
        </w:tc>
        <w:tc>
          <w:tcPr>
            <w:tcW w:type="dxa" w:w="2376"/>
            <w:vAlign w:val="top"/>
            <w:tcMar>
              <w:top w:w="70" w:type="dxa"/>
              <w:start w:w="70" w:type="dxa"/>
              <w:bottom w:w="70" w:type="dxa"/>
              <w:end w:w="70" w:type="dxa"/>
            </w:tcMar>
          </w:tcPr>
          <w:p>
            <w:pPr>
              <w:spacing w:after="0"/>
            </w:pPr>
            <w:r>
              <w:rPr>
                <w:rFonts w:ascii="Noto Sans" w:hAnsi="Noto Sans"/>
                <w:b w:val="0"/>
                <w:sz w:val="14"/>
              </w:rPr>
              <w:t>Integrity finding</w:t>
            </w:r>
          </w:p>
        </w:tc>
      </w:tr>
      <w:tr>
        <w:tc>
          <w:tcPr>
            <w:tcW w:type="dxa" w:w="1800"/>
            <w:vAlign w:val="top"/>
            <w:tcMar>
              <w:top w:w="70" w:type="dxa"/>
              <w:start w:w="70" w:type="dxa"/>
              <w:bottom w:w="70" w:type="dxa"/>
              <w:end w:w="70" w:type="dxa"/>
            </w:tcMar>
          </w:tcPr>
          <w:p>
            <w:pPr>
              <w:spacing w:after="0"/>
            </w:pPr>
            <w:r>
              <w:rPr>
                <w:rFonts w:ascii="Noto Sans" w:hAnsi="Noto Sans"/>
                <w:b w:val="0"/>
                <w:sz w:val="14"/>
              </w:rPr>
              <w:t>Region metadata</w:t>
            </w:r>
          </w:p>
        </w:tc>
        <w:tc>
          <w:tcPr>
            <w:tcW w:type="dxa" w:w="2952"/>
            <w:vAlign w:val="top"/>
            <w:tcMar>
              <w:top w:w="70" w:type="dxa"/>
              <w:start w:w="70" w:type="dxa"/>
              <w:bottom w:w="70" w:type="dxa"/>
              <w:end w:w="70" w:type="dxa"/>
            </w:tcMar>
          </w:tcPr>
          <w:p>
            <w:pPr>
              <w:spacing w:after="0"/>
            </w:pPr>
            <w:r>
              <w:rPr>
                <w:rFonts w:ascii="Noto Sans" w:hAnsi="Noto Sans"/>
                <w:b w:val="0"/>
                <w:sz w:val="14"/>
              </w:rPr>
              <w:t>separate regional backbone</w:t>
            </w:r>
          </w:p>
        </w:tc>
        <w:tc>
          <w:tcPr>
            <w:tcW w:type="dxa" w:w="2952"/>
            <w:vAlign w:val="top"/>
            <w:tcMar>
              <w:top w:w="70" w:type="dxa"/>
              <w:start w:w="70" w:type="dxa"/>
              <w:bottom w:w="70" w:type="dxa"/>
              <w:end w:w="70" w:type="dxa"/>
            </w:tcMar>
          </w:tcPr>
          <w:p>
            <w:pPr>
              <w:spacing w:after="0"/>
            </w:pPr>
            <w:r>
              <w:rPr>
                <w:rFonts w:ascii="Noto Sans" w:hAnsi="Noto Sans"/>
                <w:b w:val="0"/>
                <w:sz w:val="14"/>
              </w:rPr>
              <w:t>regional implementation/CVs inside v4 message model</w:t>
            </w:r>
          </w:p>
        </w:tc>
        <w:tc>
          <w:tcPr>
            <w:tcW w:type="dxa" w:w="2376"/>
            <w:vAlign w:val="top"/>
            <w:tcMar>
              <w:top w:w="70" w:type="dxa"/>
              <w:start w:w="70" w:type="dxa"/>
              <w:bottom w:w="70" w:type="dxa"/>
              <w:end w:w="70" w:type="dxa"/>
            </w:tcMar>
          </w:tcPr>
          <w:p>
            <w:pPr>
              <w:spacing w:after="0"/>
            </w:pPr>
            <w:r>
              <w:rPr>
                <w:rFonts w:ascii="Noto Sans" w:hAnsi="Noto Sans"/>
                <w:b w:val="0"/>
                <w:sz w:val="14"/>
              </w:rPr>
              <w:t>Region/application metadata</w:t>
            </w:r>
          </w:p>
        </w:tc>
      </w:tr>
    </w:tbl>
    <w:p>
      <w:pPr>
        <w:spacing w:after="20"/>
      </w:pPr>
    </w:p>
    <w:tbl>
      <w:tblPr>
        <w:tblStyle w:val="TableGrid"/>
        <w:tblW w:type="auto" w:w="0"/>
        <w:jc w:val="center"/>
        <w:tblLook w:firstColumn="1" w:firstRow="1" w:lastColumn="0" w:lastRow="0" w:noHBand="0" w:noVBand="1" w:val="04A0"/>
      </w:tblPr>
      <w:tblGrid>
        <w:gridCol w:w="1944"/>
        <w:gridCol w:w="8208"/>
      </w:tblGrid>
      <w:tr>
        <w:tc>
          <w:tcPr>
            <w:tcW w:type="dxa" w:w="5112"/>
            <w:shd w:fill="1F4E79"/>
            <w:tcMar>
              <w:top w:w="80" w:type="dxa"/>
              <w:start w:w="80" w:type="dxa"/>
              <w:bottom w:w="80" w:type="dxa"/>
              <w:end w:w="80" w:type="dxa"/>
            </w:tcMar>
          </w:tcPr>
          <w:p>
            <w:r>
              <w:rPr>
                <w:b/>
                <w:color w:val="FFFFFF"/>
                <w:sz w:val="15"/>
              </w:rPr>
              <w:t>eMAS detection rule</w:t>
            </w:r>
          </w:p>
        </w:tc>
        <w:tc>
          <w:tcPr>
            <w:tcW w:type="dxa" w:w="5112"/>
            <w:shd w:fill="DDEBF7"/>
            <w:tcMar>
              <w:top w:w="80" w:type="dxa"/>
              <w:start w:w="80" w:type="dxa"/>
              <w:bottom w:w="80" w:type="dxa"/>
              <w:end w:w="80" w:type="dxa"/>
            </w:tcMar>
          </w:tcPr>
          <w:p>
            <w:r>
              <w:rPr>
                <w:sz w:val="16"/>
              </w:rPr>
              <w:t>Use a version router before parsing regulatory semantics. v3 and v4 should feed the same canonical evidence model, but they require different XML extractors and version-specific rule catalogues.</w:t>
            </w:r>
          </w:p>
        </w:tc>
      </w:tr>
    </w:tbl>
    <w:p>
      <w:pPr>
        <w:spacing w:after="20"/>
      </w:pPr>
    </w:p>
    <w:p>
      <w:pPr>
        <w:pStyle w:val="Heading1"/>
      </w:pPr>
      <w:r>
        <w:t>4. Current implementation snapshot (12 September 2026)</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Region</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v3 / legacy position</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v4 position relevant to eMAS</w:t>
            </w:r>
          </w:p>
        </w:tc>
      </w:tr>
      <w:tr>
        <w:tc>
          <w:tcPr>
            <w:tcW w:type="dxa" w:w="1584"/>
            <w:vAlign w:val="top"/>
            <w:tcMar>
              <w:top w:w="70" w:type="dxa"/>
              <w:start w:w="70" w:type="dxa"/>
              <w:bottom w:w="70" w:type="dxa"/>
              <w:end w:w="70" w:type="dxa"/>
            </w:tcMar>
          </w:tcPr>
          <w:p>
            <w:pPr>
              <w:spacing w:after="0"/>
            </w:pPr>
            <w:r>
              <w:rPr>
                <w:rFonts w:ascii="Noto Sans" w:hAnsi="Noto Sans"/>
                <w:b w:val="0"/>
                <w:sz w:val="14"/>
              </w:rPr>
              <w:t>EU</w:t>
            </w:r>
          </w:p>
        </w:tc>
        <w:tc>
          <w:tcPr>
            <w:tcW w:type="dxa" w:w="4248"/>
            <w:vAlign w:val="top"/>
            <w:tcMar>
              <w:top w:w="70" w:type="dxa"/>
              <w:start w:w="70" w:type="dxa"/>
              <w:bottom w:w="70" w:type="dxa"/>
              <w:end w:w="70" w:type="dxa"/>
            </w:tcMar>
          </w:tcPr>
          <w:p>
            <w:pPr>
              <w:spacing w:after="0"/>
            </w:pPr>
            <w:r>
              <w:rPr>
                <w:rFonts w:ascii="Noto Sans" w:hAnsi="Noto Sans"/>
                <w:b w:val="0"/>
                <w:sz w:val="14"/>
              </w:rPr>
              <w:t>eCTD v3.2.2 with EU M1 v3.1.1 and VC v8.2 mandatory for current v3 submissions from 1 Dec 2025.</w:t>
            </w:r>
          </w:p>
        </w:tc>
        <w:tc>
          <w:tcPr>
            <w:tcW w:type="dxa" w:w="4248"/>
            <w:vAlign w:val="top"/>
            <w:tcMar>
              <w:top w:w="70" w:type="dxa"/>
              <w:start w:w="70" w:type="dxa"/>
              <w:bottom w:w="70" w:type="dxa"/>
              <w:end w:w="70" w:type="dxa"/>
            </w:tcMar>
          </w:tcPr>
          <w:p>
            <w:pPr>
              <w:spacing w:after="0"/>
            </w:pPr>
            <w:r>
              <w:rPr>
                <w:rFonts w:ascii="Noto Sans" w:hAnsi="Noto Sans"/>
                <w:b w:val="0"/>
                <w:sz w:val="14"/>
              </w:rPr>
              <w:t>Optional for new CAP MAAs; strong recommendation planned Q1 2027, mandatory for new CAP MAAs planned Q1 2028; forward compatibility still under pilot/readiness work.</w:t>
            </w:r>
          </w:p>
        </w:tc>
      </w:tr>
      <w:tr>
        <w:tc>
          <w:tcPr>
            <w:tcW w:type="dxa" w:w="1584"/>
            <w:vAlign w:val="top"/>
            <w:tcMar>
              <w:top w:w="70" w:type="dxa"/>
              <w:start w:w="70" w:type="dxa"/>
              <w:bottom w:w="70" w:type="dxa"/>
              <w:end w:w="70" w:type="dxa"/>
            </w:tcMar>
          </w:tcPr>
          <w:p>
            <w:pPr>
              <w:spacing w:after="0"/>
            </w:pPr>
            <w:r>
              <w:rPr>
                <w:rFonts w:ascii="Noto Sans" w:hAnsi="Noto Sans"/>
                <w:b w:val="0"/>
                <w:sz w:val="14"/>
              </w:rPr>
              <w:t>US FDA</w:t>
            </w:r>
          </w:p>
        </w:tc>
        <w:tc>
          <w:tcPr>
            <w:tcW w:type="dxa" w:w="4248"/>
            <w:vAlign w:val="top"/>
            <w:tcMar>
              <w:top w:w="70" w:type="dxa"/>
              <w:start w:w="70" w:type="dxa"/>
              <w:bottom w:w="70" w:type="dxa"/>
              <w:end w:w="70" w:type="dxa"/>
            </w:tcMar>
          </w:tcPr>
          <w:p>
            <w:pPr>
              <w:spacing w:after="0"/>
            </w:pPr>
            <w:r>
              <w:rPr>
                <w:rFonts w:ascii="Noto Sans" w:hAnsi="Noto Sans"/>
                <w:b w:val="0"/>
                <w:sz w:val="14"/>
              </w:rPr>
              <w:t>v3.2.2 remains supported with US M1 / regional DTD 3.3.</w:t>
            </w:r>
          </w:p>
        </w:tc>
        <w:tc>
          <w:tcPr>
            <w:tcW w:type="dxa" w:w="4248"/>
            <w:vAlign w:val="top"/>
            <w:tcMar>
              <w:top w:w="70" w:type="dxa"/>
              <w:start w:w="70" w:type="dxa"/>
              <w:bottom w:w="70" w:type="dxa"/>
              <w:end w:w="70" w:type="dxa"/>
            </w:tcMar>
          </w:tcPr>
          <w:p>
            <w:pPr>
              <w:spacing w:after="0"/>
            </w:pPr>
            <w:r>
              <w:rPr>
                <w:rFonts w:ascii="Noto Sans" w:hAnsi="Noto Sans"/>
                <w:b w:val="0"/>
                <w:sz w:val="14"/>
              </w:rPr>
              <w:t>FDA accepts new NDA/BLA/ANDA/IND/MF applications in v4.0 since 16 Sep 2024; forward compatibility phases continue.</w:t>
            </w:r>
          </w:p>
        </w:tc>
      </w:tr>
      <w:tr>
        <w:tc>
          <w:tcPr>
            <w:tcW w:type="dxa" w:w="1584"/>
            <w:vAlign w:val="top"/>
            <w:tcMar>
              <w:top w:w="70" w:type="dxa"/>
              <w:start w:w="70" w:type="dxa"/>
              <w:bottom w:w="70" w:type="dxa"/>
              <w:end w:w="70" w:type="dxa"/>
            </w:tcMar>
          </w:tcPr>
          <w:p>
            <w:pPr>
              <w:spacing w:after="0"/>
            </w:pPr>
            <w:r>
              <w:rPr>
                <w:rFonts w:ascii="Noto Sans" w:hAnsi="Noto Sans"/>
                <w:b w:val="0"/>
                <w:sz w:val="14"/>
              </w:rPr>
              <w:t>Canada</w:t>
            </w:r>
          </w:p>
        </w:tc>
        <w:tc>
          <w:tcPr>
            <w:tcW w:type="dxa" w:w="4248"/>
            <w:vAlign w:val="top"/>
            <w:tcMar>
              <w:top w:w="70" w:type="dxa"/>
              <w:start w:w="70" w:type="dxa"/>
              <w:bottom w:w="70" w:type="dxa"/>
              <w:end w:w="70" w:type="dxa"/>
            </w:tcMar>
          </w:tcPr>
          <w:p>
            <w:pPr>
              <w:spacing w:after="0"/>
            </w:pPr>
            <w:r>
              <w:rPr>
                <w:rFonts w:ascii="Noto Sans" w:hAnsi="Noto Sans"/>
                <w:b w:val="0"/>
                <w:sz w:val="14"/>
              </w:rPr>
              <w:t>v3 eCTD with Canadian Module 1 schema 2.2 and current validation rules.</w:t>
            </w:r>
          </w:p>
        </w:tc>
        <w:tc>
          <w:tcPr>
            <w:tcW w:type="dxa" w:w="4248"/>
            <w:vAlign w:val="top"/>
            <w:tcMar>
              <w:top w:w="70" w:type="dxa"/>
              <w:start w:w="70" w:type="dxa"/>
              <w:bottom w:w="70" w:type="dxa"/>
              <w:end w:w="70" w:type="dxa"/>
            </w:tcMar>
          </w:tcPr>
          <w:p>
            <w:pPr>
              <w:spacing w:after="0"/>
            </w:pPr>
            <w:r>
              <w:rPr>
                <w:rFonts w:ascii="Noto Sans" w:hAnsi="Noto Sans"/>
                <w:b w:val="0"/>
                <w:sz w:val="14"/>
              </w:rPr>
              <w:t>Treat v4 availability as authority-roadmap data to be confirmed at controlled release; do not infer v4 from ICH alone.</w:t>
            </w:r>
          </w:p>
        </w:tc>
      </w:tr>
      <w:tr>
        <w:tc>
          <w:tcPr>
            <w:tcW w:type="dxa" w:w="1584"/>
            <w:vAlign w:val="top"/>
            <w:tcMar>
              <w:top w:w="70" w:type="dxa"/>
              <w:start w:w="70" w:type="dxa"/>
              <w:bottom w:w="70" w:type="dxa"/>
              <w:end w:w="70" w:type="dxa"/>
            </w:tcMar>
          </w:tcPr>
          <w:p>
            <w:pPr>
              <w:spacing w:after="0"/>
            </w:pPr>
            <w:r>
              <w:rPr>
                <w:rFonts w:ascii="Noto Sans" w:hAnsi="Noto Sans"/>
                <w:b w:val="0"/>
                <w:sz w:val="14"/>
              </w:rPr>
              <w:t>UK MHRA</w:t>
            </w:r>
          </w:p>
        </w:tc>
        <w:tc>
          <w:tcPr>
            <w:tcW w:type="dxa" w:w="4248"/>
            <w:vAlign w:val="top"/>
            <w:tcMar>
              <w:top w:w="70" w:type="dxa"/>
              <w:start w:w="70" w:type="dxa"/>
              <w:bottom w:w="70" w:type="dxa"/>
              <w:end w:w="70" w:type="dxa"/>
            </w:tcMar>
          </w:tcPr>
          <w:p>
            <w:pPr>
              <w:spacing w:after="0"/>
            </w:pPr>
            <w:r>
              <w:rPr>
                <w:rFonts w:ascii="Noto Sans" w:hAnsi="Noto Sans"/>
                <w:b w:val="0"/>
                <w:sz w:val="14"/>
              </w:rPr>
              <w:t>Current guidance uses EU-format Modules 1–5 with UK-specific information for IRP lifecycle submissions.</w:t>
            </w:r>
          </w:p>
        </w:tc>
        <w:tc>
          <w:tcPr>
            <w:tcW w:type="dxa" w:w="4248"/>
            <w:vAlign w:val="top"/>
            <w:tcMar>
              <w:top w:w="70" w:type="dxa"/>
              <w:start w:w="70" w:type="dxa"/>
              <w:bottom w:w="70" w:type="dxa"/>
              <w:end w:w="70" w:type="dxa"/>
            </w:tcMar>
          </w:tcPr>
          <w:p>
            <w:pPr>
              <w:spacing w:after="0"/>
            </w:pPr>
            <w:r>
              <w:rPr>
                <w:rFonts w:ascii="Noto Sans" w:hAnsi="Noto Sans"/>
                <w:b w:val="0"/>
                <w:sz w:val="14"/>
              </w:rPr>
              <w:t>Apply explicit MHRA guidance when v4 is introduced; do not assume EU v4 dates automatically apply.</w:t>
            </w:r>
          </w:p>
        </w:tc>
      </w:tr>
      <w:tr>
        <w:tc>
          <w:tcPr>
            <w:tcW w:type="dxa" w:w="1584"/>
            <w:vAlign w:val="top"/>
            <w:tcMar>
              <w:top w:w="70" w:type="dxa"/>
              <w:start w:w="70" w:type="dxa"/>
              <w:bottom w:w="70" w:type="dxa"/>
              <w:end w:w="70" w:type="dxa"/>
            </w:tcMar>
          </w:tcPr>
          <w:p>
            <w:pPr>
              <w:spacing w:after="0"/>
            </w:pPr>
            <w:r>
              <w:rPr>
                <w:rFonts w:ascii="Noto Sans" w:hAnsi="Noto Sans"/>
                <w:b w:val="0"/>
                <w:sz w:val="14"/>
              </w:rPr>
              <w:t>Switzerland</w:t>
            </w:r>
          </w:p>
        </w:tc>
        <w:tc>
          <w:tcPr>
            <w:tcW w:type="dxa" w:w="4248"/>
            <w:vAlign w:val="top"/>
            <w:tcMar>
              <w:top w:w="70" w:type="dxa"/>
              <w:start w:w="70" w:type="dxa"/>
              <w:bottom w:w="70" w:type="dxa"/>
              <w:end w:w="70" w:type="dxa"/>
            </w:tcMar>
          </w:tcPr>
          <w:p>
            <w:pPr>
              <w:spacing w:after="0"/>
            </w:pPr>
            <w:r>
              <w:rPr>
                <w:rFonts w:ascii="Noto Sans" w:hAnsi="Noto Sans"/>
                <w:b w:val="0"/>
                <w:sz w:val="14"/>
              </w:rPr>
              <w:t>v3.2.2 with Swiss M1 v1.5.</w:t>
            </w:r>
          </w:p>
        </w:tc>
        <w:tc>
          <w:tcPr>
            <w:tcW w:type="dxa" w:w="4248"/>
            <w:vAlign w:val="top"/>
            <w:tcMar>
              <w:top w:w="70" w:type="dxa"/>
              <w:start w:w="70" w:type="dxa"/>
              <w:bottom w:w="70" w:type="dxa"/>
              <w:end w:w="70" w:type="dxa"/>
            </w:tcMar>
          </w:tcPr>
          <w:p>
            <w:pPr>
              <w:spacing w:after="0"/>
            </w:pPr>
            <w:r>
              <w:rPr>
                <w:rFonts w:ascii="Noto Sans" w:hAnsi="Noto Sans"/>
                <w:b w:val="0"/>
                <w:sz w:val="14"/>
              </w:rPr>
              <w:t>Technical implementation to complete by end 2026; go-live planned in 2027 after pilot, with v3 continuing during transition.</w:t>
            </w:r>
          </w:p>
        </w:tc>
      </w:tr>
      <w:tr>
        <w:tc>
          <w:tcPr>
            <w:tcW w:type="dxa" w:w="1584"/>
            <w:vAlign w:val="top"/>
            <w:tcMar>
              <w:top w:w="70" w:type="dxa"/>
              <w:start w:w="70" w:type="dxa"/>
              <w:bottom w:w="70" w:type="dxa"/>
              <w:end w:w="70" w:type="dxa"/>
            </w:tcMar>
          </w:tcPr>
          <w:p>
            <w:pPr>
              <w:spacing w:after="0"/>
            </w:pPr>
            <w:r>
              <w:rPr>
                <w:rFonts w:ascii="Noto Sans" w:hAnsi="Noto Sans"/>
                <w:b w:val="0"/>
                <w:sz w:val="14"/>
              </w:rPr>
              <w:t>Australia</w:t>
            </w:r>
          </w:p>
        </w:tc>
        <w:tc>
          <w:tcPr>
            <w:tcW w:type="dxa" w:w="4248"/>
            <w:vAlign w:val="top"/>
            <w:tcMar>
              <w:top w:w="70" w:type="dxa"/>
              <w:start w:w="70" w:type="dxa"/>
              <w:bottom w:w="70" w:type="dxa"/>
              <w:end w:w="70" w:type="dxa"/>
            </w:tcMar>
          </w:tcPr>
          <w:p>
            <w:pPr>
              <w:spacing w:after="0"/>
            </w:pPr>
            <w:r>
              <w:rPr>
                <w:rFonts w:ascii="Noto Sans" w:hAnsi="Noto Sans"/>
                <w:b w:val="0"/>
                <w:sz w:val="14"/>
              </w:rPr>
              <w:t>AU M1 v3.2 is current and mandatory from Nov 2025.</w:t>
            </w:r>
          </w:p>
        </w:tc>
        <w:tc>
          <w:tcPr>
            <w:tcW w:type="dxa" w:w="4248"/>
            <w:vAlign w:val="top"/>
            <w:tcMar>
              <w:top w:w="70" w:type="dxa"/>
              <w:start w:w="70" w:type="dxa"/>
              <w:bottom w:w="70" w:type="dxa"/>
              <w:end w:w="70" w:type="dxa"/>
            </w:tcMar>
          </w:tcPr>
          <w:p>
            <w:pPr>
              <w:spacing w:after="0"/>
            </w:pPr>
            <w:r>
              <w:rPr>
                <w:rFonts w:ascii="Noto Sans" w:hAnsi="Noto Sans"/>
                <w:b w:val="0"/>
                <w:sz w:val="14"/>
              </w:rPr>
              <w:t>TGA has published AU v4 regional guidance and validation material; rollout follows TGA implementation plan.</w:t>
            </w:r>
          </w:p>
        </w:tc>
      </w:tr>
      <w:tr>
        <w:tc>
          <w:tcPr>
            <w:tcW w:type="dxa" w:w="1584"/>
            <w:vAlign w:val="top"/>
            <w:tcMar>
              <w:top w:w="70" w:type="dxa"/>
              <w:start w:w="70" w:type="dxa"/>
              <w:bottom w:w="70" w:type="dxa"/>
              <w:end w:w="70" w:type="dxa"/>
            </w:tcMar>
          </w:tcPr>
          <w:p>
            <w:pPr>
              <w:spacing w:after="0"/>
            </w:pPr>
            <w:r>
              <w:rPr>
                <w:rFonts w:ascii="Noto Sans" w:hAnsi="Noto Sans"/>
                <w:b w:val="0"/>
                <w:sz w:val="14"/>
              </w:rPr>
              <w:t>Japan</w:t>
            </w:r>
          </w:p>
        </w:tc>
        <w:tc>
          <w:tcPr>
            <w:tcW w:type="dxa" w:w="4248"/>
            <w:vAlign w:val="top"/>
            <w:tcMar>
              <w:top w:w="70" w:type="dxa"/>
              <w:start w:w="70" w:type="dxa"/>
              <w:bottom w:w="70" w:type="dxa"/>
              <w:end w:w="70" w:type="dxa"/>
            </w:tcMar>
          </w:tcPr>
          <w:p>
            <w:pPr>
              <w:spacing w:after="0"/>
            </w:pPr>
            <w:r>
              <w:rPr>
                <w:rFonts w:ascii="Noto Sans" w:hAnsi="Noto Sans"/>
                <w:b w:val="0"/>
                <w:sz w:val="14"/>
              </w:rPr>
              <w:t>Legacy v3.2.2 acceptance for qualifying approval applications ended after 31 Mar 2026 according to PMDA transition page.</w:t>
            </w:r>
          </w:p>
        </w:tc>
        <w:tc>
          <w:tcPr>
            <w:tcW w:type="dxa" w:w="4248"/>
            <w:vAlign w:val="top"/>
            <w:tcMar>
              <w:top w:w="70" w:type="dxa"/>
              <w:start w:w="70" w:type="dxa"/>
              <w:bottom w:w="70" w:type="dxa"/>
              <w:end w:w="70" w:type="dxa"/>
            </w:tcMar>
          </w:tcPr>
          <w:p>
            <w:pPr>
              <w:spacing w:after="0"/>
            </w:pPr>
            <w:r>
              <w:rPr>
                <w:rFonts w:ascii="Noto Sans" w:hAnsi="Noto Sans"/>
                <w:b w:val="0"/>
                <w:sz w:val="14"/>
              </w:rPr>
              <w:t>Current domestic v4 package v1.6.0.3 published Jun 2026.</w:t>
            </w:r>
          </w:p>
        </w:tc>
      </w:tr>
      <w:tr>
        <w:tc>
          <w:tcPr>
            <w:tcW w:type="dxa" w:w="1584"/>
            <w:vAlign w:val="top"/>
            <w:tcMar>
              <w:top w:w="70" w:type="dxa"/>
              <w:start w:w="70" w:type="dxa"/>
              <w:bottom w:w="70" w:type="dxa"/>
              <w:end w:w="70" w:type="dxa"/>
            </w:tcMar>
          </w:tcPr>
          <w:p>
            <w:pPr>
              <w:spacing w:after="0"/>
            </w:pPr>
            <w:r>
              <w:rPr>
                <w:rFonts w:ascii="Noto Sans" w:hAnsi="Noto Sans"/>
                <w:b w:val="0"/>
                <w:sz w:val="14"/>
              </w:rPr>
              <w:t>Singapore</w:t>
            </w:r>
          </w:p>
        </w:tc>
        <w:tc>
          <w:tcPr>
            <w:tcW w:type="dxa" w:w="4248"/>
            <w:vAlign w:val="top"/>
            <w:tcMar>
              <w:top w:w="70" w:type="dxa"/>
              <w:start w:w="70" w:type="dxa"/>
              <w:bottom w:w="70" w:type="dxa"/>
              <w:end w:w="70" w:type="dxa"/>
            </w:tcMar>
          </w:tcPr>
          <w:p>
            <w:pPr>
              <w:spacing w:after="0"/>
            </w:pPr>
            <w:r>
              <w:rPr>
                <w:rFonts w:ascii="Noto Sans" w:hAnsi="Noto Sans"/>
                <w:b w:val="0"/>
                <w:sz w:val="14"/>
              </w:rPr>
              <w:t>SG-HSA eCTD v1.1 is the official standard from 1 Apr 2026; non-eCTD modes remain available during phased adoption.</w:t>
            </w:r>
          </w:p>
        </w:tc>
        <w:tc>
          <w:tcPr>
            <w:tcW w:type="dxa" w:w="4248"/>
            <w:vAlign w:val="top"/>
            <w:tcMar>
              <w:top w:w="70" w:type="dxa"/>
              <w:start w:w="70" w:type="dxa"/>
              <w:bottom w:w="70" w:type="dxa"/>
              <w:end w:w="70" w:type="dxa"/>
            </w:tcMar>
          </w:tcPr>
          <w:p>
            <w:pPr>
              <w:spacing w:after="0"/>
            </w:pPr>
            <w:r>
              <w:rPr>
                <w:rFonts w:ascii="Noto Sans" w:hAnsi="Noto Sans"/>
                <w:b w:val="0"/>
                <w:sz w:val="14"/>
              </w:rPr>
              <w:t>Region is newly implementing its current ICH-based regional standard; do not label it “eCTD v4” without the SG package stating so.</w:t>
            </w:r>
          </w:p>
        </w:tc>
      </w:tr>
    </w:tbl>
    <w:p>
      <w:pPr>
        <w:spacing w:after="20"/>
      </w:pPr>
    </w:p>
    <w:p>
      <w:pPr>
        <w:spacing w:after="100"/>
      </w:pPr>
      <w:r>
        <w:rPr>
          <w:i/>
          <w:color w:val="666666"/>
          <w:sz w:val="15"/>
        </w:rPr>
        <w:t>Sources: [S06], [S09], [S15], [S16], [S19], [S21], [S23], [S24], [S25], [S26], [S27], [S28], [S29], [S30]</w:t>
      </w:r>
    </w:p>
    <w:p>
      <w:r>
        <w:br w:type="page"/>
      </w:r>
    </w:p>
    <w:p>
      <w:pPr>
        <w:spacing w:before="2200"/>
        <w:jc w:val="center"/>
      </w:pPr>
      <w:r>
        <w:rPr>
          <w:rFonts w:ascii="Noto Sans" w:hAnsi="Noto Sans"/>
          <w:b/>
          <w:color w:val="1F4E79"/>
          <w:sz w:val="46"/>
        </w:rPr>
        <w:t>PART II — Regional Implementations</w:t>
      </w:r>
    </w:p>
    <w:p>
      <w:pPr>
        <w:jc w:val="center"/>
      </w:pPr>
      <w:r>
        <w:rPr>
          <w:color w:val="2F75B5"/>
          <w:sz w:val="22"/>
        </w:rPr>
        <w:t>Module 1 and application metadata are where regions diverge.</w:t>
      </w:r>
    </w:p>
    <w:p>
      <w:r>
        <w:br w:type="page"/>
      </w:r>
    </w:p>
    <w:p>
      <w:pPr>
        <w:pStyle w:val="Heading1"/>
      </w:pPr>
      <w:r>
        <w:t>5. Regional Module 1: common scientific dossier, different administrative systems</w:t>
      </w:r>
    </w:p>
    <w:p>
      <w:r>
        <w:t>The CTD makes Modules 2–5 broadly common, but Module 1 is intentionally regional. Consequently, a parser should not assign universal meaning to a heading such as “1.3” without first knowing the regional implementation. The EU and FDA Module 1 hierarchies, metadata and application concepts are different even when both packages use the same ICH v3.2.2 common backbone.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Evidence layer</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Common / regional?</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Examples</w:t>
            </w:r>
          </w:p>
        </w:tc>
      </w:tr>
      <w:tr>
        <w:tc>
          <w:tcPr>
            <w:tcW w:type="dxa" w:w="2376"/>
            <w:vAlign w:val="top"/>
            <w:tcMar>
              <w:top w:w="70" w:type="dxa"/>
              <w:start w:w="70" w:type="dxa"/>
              <w:bottom w:w="70" w:type="dxa"/>
              <w:end w:w="70" w:type="dxa"/>
            </w:tcMar>
          </w:tcPr>
          <w:p>
            <w:pPr>
              <w:spacing w:after="0"/>
            </w:pPr>
            <w:r>
              <w:rPr>
                <w:rFonts w:ascii="Noto Sans" w:hAnsi="Noto Sans"/>
                <w:b w:val="0"/>
                <w:sz w:val="15"/>
              </w:rPr>
              <w:t>ICH common backbone</w:t>
            </w:r>
          </w:p>
        </w:tc>
        <w:tc>
          <w:tcPr>
            <w:tcW w:type="dxa" w:w="2304"/>
            <w:vAlign w:val="top"/>
            <w:tcMar>
              <w:top w:w="70" w:type="dxa"/>
              <w:start w:w="70" w:type="dxa"/>
              <w:bottom w:w="70" w:type="dxa"/>
              <w:end w:w="70" w:type="dxa"/>
            </w:tcMar>
          </w:tcPr>
          <w:p>
            <w:pPr>
              <w:spacing w:after="0"/>
            </w:pPr>
            <w:r>
              <w:rPr>
                <w:rFonts w:ascii="Noto Sans" w:hAnsi="Noto Sans"/>
                <w:b w:val="0"/>
                <w:sz w:val="15"/>
              </w:rPr>
              <w:t>Common to v3 implementations</w:t>
            </w:r>
          </w:p>
        </w:tc>
        <w:tc>
          <w:tcPr>
            <w:tcW w:type="dxa" w:w="5400"/>
            <w:vAlign w:val="top"/>
            <w:tcMar>
              <w:top w:w="70" w:type="dxa"/>
              <w:start w:w="70" w:type="dxa"/>
              <w:bottom w:w="70" w:type="dxa"/>
              <w:end w:w="70" w:type="dxa"/>
            </w:tcMar>
          </w:tcPr>
          <w:p>
            <w:pPr>
              <w:spacing w:after="0"/>
            </w:pPr>
            <w:r>
              <w:rPr>
                <w:rFonts w:ascii="Noto Sans" w:hAnsi="Noto Sans"/>
                <w:b w:val="0"/>
                <w:sz w:val="15"/>
              </w:rPr>
              <w:t>index.xml, CTD hierarchy, leaf metadata, lifecycle attributes</w:t>
            </w:r>
          </w:p>
        </w:tc>
      </w:tr>
      <w:tr>
        <w:tc>
          <w:tcPr>
            <w:tcW w:type="dxa" w:w="2376"/>
            <w:vAlign w:val="top"/>
            <w:tcMar>
              <w:top w:w="70" w:type="dxa"/>
              <w:start w:w="70" w:type="dxa"/>
              <w:bottom w:w="70" w:type="dxa"/>
              <w:end w:w="70" w:type="dxa"/>
            </w:tcMar>
          </w:tcPr>
          <w:p>
            <w:pPr>
              <w:spacing w:after="0"/>
            </w:pPr>
            <w:r>
              <w:rPr>
                <w:rFonts w:ascii="Noto Sans" w:hAnsi="Noto Sans"/>
                <w:b w:val="0"/>
                <w:sz w:val="15"/>
              </w:rPr>
              <w:t>Regional M1 backbone</w:t>
            </w:r>
          </w:p>
        </w:tc>
        <w:tc>
          <w:tcPr>
            <w:tcW w:type="dxa" w:w="2304"/>
            <w:vAlign w:val="top"/>
            <w:tcMar>
              <w:top w:w="70" w:type="dxa"/>
              <w:start w:w="70" w:type="dxa"/>
              <w:bottom w:w="70" w:type="dxa"/>
              <w:end w:w="70" w:type="dxa"/>
            </w:tcMar>
          </w:tcPr>
          <w:p>
            <w:pPr>
              <w:spacing w:after="0"/>
            </w:pPr>
            <w:r>
              <w:rPr>
                <w:rFonts w:ascii="Noto Sans" w:hAnsi="Noto Sans"/>
                <w:b w:val="0"/>
                <w:sz w:val="15"/>
              </w:rPr>
              <w:t>Regional</w:t>
            </w:r>
          </w:p>
        </w:tc>
        <w:tc>
          <w:tcPr>
            <w:tcW w:type="dxa" w:w="5400"/>
            <w:vAlign w:val="top"/>
            <w:tcMar>
              <w:top w:w="70" w:type="dxa"/>
              <w:start w:w="70" w:type="dxa"/>
              <w:bottom w:w="70" w:type="dxa"/>
              <w:end w:w="70" w:type="dxa"/>
            </w:tcMar>
          </w:tcPr>
          <w:p>
            <w:pPr>
              <w:spacing w:after="0"/>
            </w:pPr>
            <w:r>
              <w:rPr>
                <w:rFonts w:ascii="Noto Sans" w:hAnsi="Noto Sans"/>
                <w:b w:val="0"/>
                <w:sz w:val="15"/>
              </w:rPr>
              <w:t>eu-regional.xml, us-regional.xml, ca-regional.xml, au-regional.xml</w:t>
            </w:r>
          </w:p>
        </w:tc>
      </w:tr>
      <w:tr>
        <w:tc>
          <w:tcPr>
            <w:tcW w:type="dxa" w:w="2376"/>
            <w:vAlign w:val="top"/>
            <w:tcMar>
              <w:top w:w="70" w:type="dxa"/>
              <w:start w:w="70" w:type="dxa"/>
              <w:bottom w:w="70" w:type="dxa"/>
              <w:end w:w="70" w:type="dxa"/>
            </w:tcMar>
          </w:tcPr>
          <w:p>
            <w:pPr>
              <w:spacing w:after="0"/>
            </w:pPr>
            <w:r>
              <w:rPr>
                <w:rFonts w:ascii="Noto Sans" w:hAnsi="Noto Sans"/>
                <w:b w:val="0"/>
                <w:sz w:val="15"/>
              </w:rPr>
              <w:t>Regional metadata</w:t>
            </w:r>
          </w:p>
        </w:tc>
        <w:tc>
          <w:tcPr>
            <w:tcW w:type="dxa" w:w="2304"/>
            <w:vAlign w:val="top"/>
            <w:tcMar>
              <w:top w:w="70" w:type="dxa"/>
              <w:start w:w="70" w:type="dxa"/>
              <w:bottom w:w="70" w:type="dxa"/>
              <w:end w:w="70" w:type="dxa"/>
            </w:tcMar>
          </w:tcPr>
          <w:p>
            <w:pPr>
              <w:spacing w:after="0"/>
            </w:pPr>
            <w:r>
              <w:rPr>
                <w:rFonts w:ascii="Noto Sans" w:hAnsi="Noto Sans"/>
                <w:b w:val="0"/>
                <w:sz w:val="15"/>
              </w:rPr>
              <w:t>Regional</w:t>
            </w:r>
          </w:p>
        </w:tc>
        <w:tc>
          <w:tcPr>
            <w:tcW w:type="dxa" w:w="5400"/>
            <w:vAlign w:val="top"/>
            <w:tcMar>
              <w:top w:w="70" w:type="dxa"/>
              <w:start w:w="70" w:type="dxa"/>
              <w:bottom w:w="70" w:type="dxa"/>
              <w:end w:w="70" w:type="dxa"/>
            </w:tcMar>
          </w:tcPr>
          <w:p>
            <w:pPr>
              <w:spacing w:after="0"/>
            </w:pPr>
            <w:r>
              <w:rPr>
                <w:rFonts w:ascii="Noto Sans" w:hAnsi="Noto Sans"/>
                <w:b w:val="0"/>
                <w:sz w:val="15"/>
              </w:rPr>
              <w:t>EU procedure/agency/submission unit; FDA application/submission/sequence coded values</w:t>
            </w:r>
          </w:p>
        </w:tc>
      </w:tr>
      <w:tr>
        <w:tc>
          <w:tcPr>
            <w:tcW w:type="dxa" w:w="2376"/>
            <w:vAlign w:val="top"/>
            <w:tcMar>
              <w:top w:w="70" w:type="dxa"/>
              <w:start w:w="70" w:type="dxa"/>
              <w:bottom w:w="70" w:type="dxa"/>
              <w:end w:w="70" w:type="dxa"/>
            </w:tcMar>
          </w:tcPr>
          <w:p>
            <w:pPr>
              <w:spacing w:after="0"/>
            </w:pPr>
            <w:r>
              <w:rPr>
                <w:rFonts w:ascii="Noto Sans" w:hAnsi="Noto Sans"/>
                <w:b w:val="0"/>
                <w:sz w:val="15"/>
              </w:rPr>
              <w:t>Physical regional path</w:t>
            </w:r>
          </w:p>
        </w:tc>
        <w:tc>
          <w:tcPr>
            <w:tcW w:type="dxa" w:w="2304"/>
            <w:vAlign w:val="top"/>
            <w:tcMar>
              <w:top w:w="70" w:type="dxa"/>
              <w:start w:w="70" w:type="dxa"/>
              <w:bottom w:w="70" w:type="dxa"/>
              <w:end w:w="70" w:type="dxa"/>
            </w:tcMar>
          </w:tcPr>
          <w:p>
            <w:pPr>
              <w:spacing w:after="0"/>
            </w:pPr>
            <w:r>
              <w:rPr>
                <w:rFonts w:ascii="Noto Sans" w:hAnsi="Noto Sans"/>
                <w:b w:val="0"/>
                <w:sz w:val="15"/>
              </w:rPr>
              <w:t>Regional supporting evidence</w:t>
            </w:r>
          </w:p>
        </w:tc>
        <w:tc>
          <w:tcPr>
            <w:tcW w:type="dxa" w:w="5400"/>
            <w:vAlign w:val="top"/>
            <w:tcMar>
              <w:top w:w="70" w:type="dxa"/>
              <w:start w:w="70" w:type="dxa"/>
              <w:bottom w:w="70" w:type="dxa"/>
              <w:end w:w="70" w:type="dxa"/>
            </w:tcMar>
          </w:tcPr>
          <w:p>
            <w:pPr>
              <w:spacing w:after="0"/>
            </w:pPr>
            <w:r>
              <w:rPr>
                <w:rFonts w:ascii="Noto Sans" w:hAnsi="Noto Sans"/>
                <w:b w:val="0"/>
                <w:sz w:val="15"/>
              </w:rPr>
              <w:t>m1/eu, m1/us, m1/ca, m1/au</w:t>
            </w:r>
          </w:p>
        </w:tc>
      </w:tr>
      <w:tr>
        <w:tc>
          <w:tcPr>
            <w:tcW w:type="dxa" w:w="2376"/>
            <w:vAlign w:val="top"/>
            <w:tcMar>
              <w:top w:w="70" w:type="dxa"/>
              <w:start w:w="70" w:type="dxa"/>
              <w:bottom w:w="70" w:type="dxa"/>
              <w:end w:w="70" w:type="dxa"/>
            </w:tcMar>
          </w:tcPr>
          <w:p>
            <w:pPr>
              <w:spacing w:after="0"/>
            </w:pPr>
            <w:r>
              <w:rPr>
                <w:rFonts w:ascii="Noto Sans" w:hAnsi="Noto Sans"/>
                <w:b w:val="0"/>
                <w:sz w:val="15"/>
              </w:rPr>
              <w:t>Business interpretation</w:t>
            </w:r>
          </w:p>
        </w:tc>
        <w:tc>
          <w:tcPr>
            <w:tcW w:type="dxa" w:w="2304"/>
            <w:vAlign w:val="top"/>
            <w:tcMar>
              <w:top w:w="70" w:type="dxa"/>
              <w:start w:w="70" w:type="dxa"/>
              <w:bottom w:w="70" w:type="dxa"/>
              <w:end w:w="70" w:type="dxa"/>
            </w:tcMar>
          </w:tcPr>
          <w:p>
            <w:pPr>
              <w:spacing w:after="0"/>
            </w:pPr>
            <w:r>
              <w:rPr>
                <w:rFonts w:ascii="Noto Sans" w:hAnsi="Noto Sans"/>
                <w:b w:val="0"/>
                <w:sz w:val="15"/>
              </w:rPr>
              <w:t>Regional</w:t>
            </w:r>
          </w:p>
        </w:tc>
        <w:tc>
          <w:tcPr>
            <w:tcW w:type="dxa" w:w="5400"/>
            <w:vAlign w:val="top"/>
            <w:tcMar>
              <w:top w:w="70" w:type="dxa"/>
              <w:start w:w="70" w:type="dxa"/>
              <w:bottom w:w="70" w:type="dxa"/>
              <w:end w:w="70" w:type="dxa"/>
            </w:tcMar>
          </w:tcPr>
          <w:p>
            <w:pPr>
              <w:spacing w:after="0"/>
            </w:pPr>
            <w:r>
              <w:rPr>
                <w:rFonts w:ascii="Noto Sans" w:hAnsi="Noto Sans"/>
                <w:b w:val="0"/>
                <w:sz w:val="15"/>
              </w:rPr>
              <w:t>MAA/variation vs NDA/IND/supplement; CP/DCP/MRP vs FDA submission types</w:t>
            </w:r>
          </w:p>
        </w:tc>
      </w:tr>
    </w:tbl>
    <w:p>
      <w:pPr>
        <w:spacing w:after="20"/>
      </w:pPr>
    </w:p>
    <w:tbl>
      <w:tblPr>
        <w:tblStyle w:val="TableGrid"/>
        <w:tblW w:type="auto" w:w="0"/>
        <w:jc w:val="center"/>
        <w:tblLook w:firstColumn="1" w:firstRow="1" w:lastColumn="0" w:lastRow="0" w:noHBand="0" w:noVBand="1" w:val="04A0"/>
      </w:tblPr>
      <w:tblGrid>
        <w:gridCol w:w="1944"/>
        <w:gridCol w:w="8208"/>
      </w:tblGrid>
      <w:tr>
        <w:tc>
          <w:tcPr>
            <w:tcW w:type="dxa" w:w="5112"/>
            <w:shd w:fill="1F4E79"/>
            <w:tcMar>
              <w:top w:w="80" w:type="dxa"/>
              <w:start w:w="80" w:type="dxa"/>
              <w:bottom w:w="80" w:type="dxa"/>
              <w:end w:w="80" w:type="dxa"/>
            </w:tcMar>
          </w:tcPr>
          <w:p>
            <w:r>
              <w:rPr>
                <w:b/>
                <w:color w:val="FFFFFF"/>
                <w:sz w:val="15"/>
              </w:rPr>
              <w:t>eMAS principle</w:t>
            </w:r>
          </w:p>
        </w:tc>
        <w:tc>
          <w:tcPr>
            <w:tcW w:type="dxa" w:w="5112"/>
            <w:shd w:fill="DDEBF7"/>
            <w:tcMar>
              <w:top w:w="80" w:type="dxa"/>
              <w:start w:w="80" w:type="dxa"/>
              <w:bottom w:w="80" w:type="dxa"/>
              <w:end w:w="80" w:type="dxa"/>
            </w:tcMar>
          </w:tcPr>
          <w:p>
            <w:r>
              <w:rPr>
                <w:sz w:val="16"/>
              </w:rPr>
              <w:t>Region identification should combine strong structured evidence (regional XML root/namespace/schema + controlled metadata) with supporting evidence (path/folder conventions). Folder-name evidence alone should normally receive lower confidence.</w:t>
            </w:r>
          </w:p>
        </w:tc>
      </w:tr>
    </w:tbl>
    <w:p>
      <w:pPr>
        <w:spacing w:after="20"/>
      </w:pPr>
    </w:p>
    <w:p>
      <w:pPr>
        <w:pStyle w:val="Heading1"/>
      </w:pPr>
      <w:r>
        <w:t>6. European Union: eCTD v3 regional walkthrough</w:t>
      </w:r>
    </w:p>
    <w:p>
      <w:pPr>
        <w:pStyle w:val="Heading2"/>
      </w:pPr>
      <w:r>
        <w:t>6.1 EU physical evidence and current specification</w:t>
      </w:r>
    </w:p>
    <w:p>
      <w:pPr>
        <w:pStyle w:val="CaptionSmall"/>
      </w:pPr>
      <w:r>
        <w:t>Representative EU M1 v3 hierarchy; actual directories present depend on sequence content.</w:t>
      </w:r>
    </w:p>
    <w:p>
      <w:pPr>
        <w:pStyle w:val="CodeBlock"/>
        <w:shd w:fill="F5F7F9"/>
      </w:pPr>
      <w:r>
        <w:rPr>
          <w:rFonts w:ascii="Noto Sans Mono" w:hAnsi="Noto Sans Mono"/>
          <w:sz w:val="15"/>
        </w:rPr>
        <w:t>0005/</w:t>
        <w:br/>
        <w:t>├── index.xml</w:t>
        <w:br/>
        <w:t>├── index-md5.txt</w:t>
        <w:br/>
        <w:t>└── m1/</w:t>
        <w:br/>
        <w:t xml:space="preserve">    └── eu/</w:t>
        <w:br/>
        <w:t xml:space="preserve">        ├── eu-regional.xml</w:t>
        <w:br/>
        <w:t xml:space="preserve">        ├── 10-cover/</w:t>
        <w:br/>
        <w:t xml:space="preserve">        ├── 12-form/</w:t>
        <w:br/>
        <w:t xml:space="preserve">        ├── 13-pi/</w:t>
        <w:br/>
        <w:t xml:space="preserve">        ├── 14-expert/</w:t>
        <w:br/>
        <w:t xml:space="preserve">        ├── 15-specific/</w:t>
        <w:br/>
        <w:t xml:space="preserve">        ├── 16-environrisk/</w:t>
        <w:br/>
        <w:t xml:space="preserve">        ├── 17-orphan/</w:t>
        <w:br/>
        <w:t xml:space="preserve">        ├── 18-pharmacovigilance/</w:t>
        <w:br/>
        <w:t xml:space="preserve">        ├── 19-clinical-trials/</w:t>
        <w:br/>
        <w:t xml:space="preserve">        ├── 110-paediatrics/</w:t>
        <w:br/>
        <w:t xml:space="preserve">        ├── responses/</w:t>
        <w:br/>
        <w:t xml:space="preserve">        └── additional-data/</w:t>
      </w:r>
    </w:p>
    <w:p>
      <w:r>
        <w:t>The current EU v3 standard uses ICH eCTD v3.2.2 for common modules and EU M1 v3.1.1 with Validation Criteria v8.2. EU M1 v3.1.1 deliberately retained DTD version 3.1, so a parser must distinguish the specification revision from the DTD version. The v3.1.1 specification page is therefore part of version resolution logic, not merely a document reference.</w:t>
      </w:r>
    </w:p>
    <w:p>
      <w:pPr>
        <w:spacing w:after="100"/>
      </w:pPr>
      <w:r>
        <w:rPr>
          <w:i/>
          <w:color w:val="666666"/>
          <w:sz w:val="15"/>
        </w:rPr>
        <w:t>Sources: [S05], [S06], [S07]</w:t>
      </w:r>
    </w:p>
    <w:p>
      <w:pPr>
        <w:pStyle w:val="Heading2"/>
      </w:pPr>
      <w:r>
        <w:t>6.2 EU regional XML structure</w:t>
      </w:r>
    </w:p>
    <w:p>
      <w:pPr>
        <w:pStyle w:val="CaptionSmall"/>
      </w:pPr>
      <w:r>
        <w:t>Illustrative values; element/attribute names follow the EU M1 DTD family.</w:t>
      </w:r>
    </w:p>
    <w:p>
      <w:pPr>
        <w:pStyle w:val="CodeBlock"/>
        <w:shd w:fill="F5F7F9"/>
      </w:pPr>
      <w:r>
        <w:rPr>
          <w:rFonts w:ascii="Noto Sans Mono" w:hAnsi="Noto Sans Mono"/>
          <w:sz w:val="15"/>
        </w:rPr>
        <w:t>&lt;eu:eu-backbone dtd-version="3.1" ...&gt;</w:t>
        <w:br/>
        <w:t xml:space="preserve">  &lt;eu-envelope&gt;</w:t>
        <w:br/>
        <w:t xml:space="preserve">    &lt;envelope country="..."&gt;</w:t>
        <w:br/>
        <w:t xml:space="preserve">      &lt;identifier&gt;...&lt;/identifier&gt;</w:t>
        <w:br/>
        <w:t xml:space="preserve">      &lt;submission type="var-type2"&gt;</w:t>
        <w:br/>
        <w:t xml:space="preserve">        &lt;procedure-tracking&gt;&lt;number&gt;...&lt;/number&gt;&lt;/procedure-tracking&gt;</w:t>
        <w:br/>
        <w:t xml:space="preserve">      &lt;/submission&gt;</w:t>
        <w:br/>
        <w:t xml:space="preserve">      &lt;submission-unit type="response"/&gt;</w:t>
        <w:br/>
        <w:t xml:space="preserve">      &lt;applicant&gt;Example Pharma GmbH&lt;/applicant&gt;</w:t>
        <w:br/>
        <w:t xml:space="preserve">      &lt;agency code="EU-EMA"/&gt;</w:t>
        <w:br/>
        <w:t xml:space="preserve">      &lt;procedure type="centralised"/&gt;</w:t>
        <w:br/>
        <w:t xml:space="preserve">      &lt;invented-name&gt;Drug X&lt;/invented-name&gt;</w:t>
        <w:br/>
        <w:t xml:space="preserve">      &lt;inn&gt;Example Substance&lt;/inn&gt;</w:t>
        <w:br/>
        <w:t xml:space="preserve">      &lt;sequence&gt;0013&lt;/sequence&gt;</w:t>
        <w:br/>
        <w:t xml:space="preserve">      &lt;related-sequence&gt;0012&lt;/related-sequence&gt;</w:t>
        <w:br/>
        <w:t xml:space="preserve">      &lt;submission-description&gt;Response to Type II variation questions&lt;/submission-description&gt;</w:t>
        <w:br/>
        <w:t xml:space="preserve">    &lt;/envelope&gt;</w:t>
        <w:br/>
        <w:t xml:space="preserve">  &lt;/eu-envelope&gt;</w:t>
        <w:br/>
        <w:t xml:space="preserve">  &lt;m1-eu&gt;...&lt;/m1-eu&gt;</w:t>
        <w:br/>
        <w:t>&lt;/eu:eu-backbone&gt;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Business information</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EU XML evidence</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Interpretation / eMAS use</w:t>
            </w:r>
          </w:p>
        </w:tc>
      </w:tr>
      <w:tr>
        <w:tc>
          <w:tcPr>
            <w:tcW w:type="dxa" w:w="2232"/>
            <w:vAlign w:val="top"/>
            <w:tcMar>
              <w:top w:w="70" w:type="dxa"/>
              <w:start w:w="70" w:type="dxa"/>
              <w:bottom w:w="70" w:type="dxa"/>
              <w:end w:w="70" w:type="dxa"/>
            </w:tcMar>
          </w:tcPr>
          <w:p>
            <w:pPr>
              <w:spacing w:after="0"/>
            </w:pPr>
            <w:r>
              <w:rPr>
                <w:rFonts w:ascii="Noto Sans" w:hAnsi="Noto Sans"/>
                <w:b w:val="0"/>
                <w:sz w:val="14"/>
              </w:rPr>
              <w:t>Region</w:t>
            </w:r>
          </w:p>
        </w:tc>
        <w:tc>
          <w:tcPr>
            <w:tcW w:type="dxa" w:w="3672"/>
            <w:vAlign w:val="top"/>
            <w:tcMar>
              <w:top w:w="70" w:type="dxa"/>
              <w:start w:w="70" w:type="dxa"/>
              <w:bottom w:w="70" w:type="dxa"/>
              <w:end w:w="70" w:type="dxa"/>
            </w:tcMar>
          </w:tcPr>
          <w:p>
            <w:pPr>
              <w:spacing w:after="0"/>
            </w:pPr>
            <w:r>
              <w:rPr>
                <w:rFonts w:ascii="Noto Sans" w:hAnsi="Noto Sans"/>
                <w:b w:val="0"/>
                <w:sz w:val="14"/>
              </w:rPr>
              <w:t>Root eu:eu-backbone + EU namespace + m1/eu/eu-regional.xml</w:t>
            </w:r>
          </w:p>
        </w:tc>
        <w:tc>
          <w:tcPr>
            <w:tcW w:type="dxa" w:w="4176"/>
            <w:vAlign w:val="top"/>
            <w:tcMar>
              <w:top w:w="70" w:type="dxa"/>
              <w:start w:w="70" w:type="dxa"/>
              <w:bottom w:w="70" w:type="dxa"/>
              <w:end w:w="70" w:type="dxa"/>
            </w:tcMar>
          </w:tcPr>
          <w:p>
            <w:pPr>
              <w:spacing w:after="0"/>
            </w:pPr>
            <w:r>
              <w:rPr>
                <w:rFonts w:ascii="Noto Sans" w:hAnsi="Noto Sans"/>
                <w:b w:val="0"/>
                <w:sz w:val="14"/>
              </w:rPr>
              <w:t>High-confidence EU regional implementation.</w:t>
            </w:r>
          </w:p>
        </w:tc>
      </w:tr>
      <w:tr>
        <w:tc>
          <w:tcPr>
            <w:tcW w:type="dxa" w:w="2232"/>
            <w:vAlign w:val="top"/>
            <w:tcMar>
              <w:top w:w="70" w:type="dxa"/>
              <w:start w:w="70" w:type="dxa"/>
              <w:bottom w:w="70" w:type="dxa"/>
              <w:end w:w="70" w:type="dxa"/>
            </w:tcMar>
          </w:tcPr>
          <w:p>
            <w:pPr>
              <w:spacing w:after="0"/>
            </w:pPr>
            <w:r>
              <w:rPr>
                <w:rFonts w:ascii="Noto Sans" w:hAnsi="Noto Sans"/>
                <w:b w:val="0"/>
                <w:sz w:val="14"/>
              </w:rPr>
              <w:t>EU M1 DTD</w:t>
            </w:r>
          </w:p>
        </w:tc>
        <w:tc>
          <w:tcPr>
            <w:tcW w:type="dxa" w:w="3672"/>
            <w:vAlign w:val="top"/>
            <w:tcMar>
              <w:top w:w="70" w:type="dxa"/>
              <w:start w:w="70" w:type="dxa"/>
              <w:bottom w:w="70" w:type="dxa"/>
              <w:end w:w="70" w:type="dxa"/>
            </w:tcMar>
          </w:tcPr>
          <w:p>
            <w:pPr>
              <w:spacing w:after="0"/>
            </w:pPr>
            <w:r>
              <w:rPr>
                <w:rFonts w:ascii="Noto Sans" w:hAnsi="Noto Sans"/>
                <w:b w:val="0"/>
                <w:sz w:val="14"/>
              </w:rPr>
              <w:t>eu:eu-backbone/@dtd-version</w:t>
            </w:r>
          </w:p>
        </w:tc>
        <w:tc>
          <w:tcPr>
            <w:tcW w:type="dxa" w:w="4176"/>
            <w:vAlign w:val="top"/>
            <w:tcMar>
              <w:top w:w="70" w:type="dxa"/>
              <w:start w:w="70" w:type="dxa"/>
              <w:bottom w:w="70" w:type="dxa"/>
              <w:end w:w="70" w:type="dxa"/>
            </w:tcMar>
          </w:tcPr>
          <w:p>
            <w:pPr>
              <w:spacing w:after="0"/>
            </w:pPr>
            <w:r>
              <w:rPr>
                <w:rFonts w:ascii="Noto Sans" w:hAnsi="Noto Sans"/>
                <w:b w:val="0"/>
                <w:sz w:val="14"/>
              </w:rPr>
              <w:t>DTD 3.1; do not alone claim specification 3.1.1.</w:t>
            </w:r>
          </w:p>
        </w:tc>
      </w:tr>
      <w:tr>
        <w:tc>
          <w:tcPr>
            <w:tcW w:type="dxa" w:w="2232"/>
            <w:vAlign w:val="top"/>
            <w:tcMar>
              <w:top w:w="70" w:type="dxa"/>
              <w:start w:w="70" w:type="dxa"/>
              <w:bottom w:w="70" w:type="dxa"/>
              <w:end w:w="70" w:type="dxa"/>
            </w:tcMar>
          </w:tcPr>
          <w:p>
            <w:pPr>
              <w:spacing w:after="0"/>
            </w:pPr>
            <w:r>
              <w:rPr>
                <w:rFonts w:ascii="Noto Sans" w:hAnsi="Noto Sans"/>
                <w:b w:val="0"/>
                <w:sz w:val="14"/>
              </w:rPr>
              <w:t>Submission / activity type</w:t>
            </w:r>
          </w:p>
        </w:tc>
        <w:tc>
          <w:tcPr>
            <w:tcW w:type="dxa" w:w="3672"/>
            <w:vAlign w:val="top"/>
            <w:tcMar>
              <w:top w:w="70" w:type="dxa"/>
              <w:start w:w="70" w:type="dxa"/>
              <w:bottom w:w="70" w:type="dxa"/>
              <w:end w:w="70" w:type="dxa"/>
            </w:tcMar>
          </w:tcPr>
          <w:p>
            <w:pPr>
              <w:spacing w:after="0"/>
            </w:pPr>
            <w:r>
              <w:rPr>
                <w:rFonts w:ascii="Noto Sans" w:hAnsi="Noto Sans"/>
                <w:b w:val="0"/>
                <w:sz w:val="14"/>
              </w:rPr>
              <w:t>submission/@type</w:t>
            </w:r>
          </w:p>
        </w:tc>
        <w:tc>
          <w:tcPr>
            <w:tcW w:type="dxa" w:w="4176"/>
            <w:vAlign w:val="top"/>
            <w:tcMar>
              <w:top w:w="70" w:type="dxa"/>
              <w:start w:w="70" w:type="dxa"/>
              <w:bottom w:w="70" w:type="dxa"/>
              <w:end w:w="70" w:type="dxa"/>
            </w:tcMar>
          </w:tcPr>
          <w:p>
            <w:pPr>
              <w:spacing w:after="0"/>
            </w:pPr>
            <w:r>
              <w:rPr>
                <w:rFonts w:ascii="Noto Sans" w:hAnsi="Noto Sans"/>
                <w:b w:val="0"/>
                <w:sz w:val="14"/>
              </w:rPr>
              <w:t>Controlled value such as maa, var-type2, renewal, asmf, psur, rmp.</w:t>
            </w:r>
          </w:p>
        </w:tc>
      </w:tr>
      <w:tr>
        <w:tc>
          <w:tcPr>
            <w:tcW w:type="dxa" w:w="2232"/>
            <w:vAlign w:val="top"/>
            <w:tcMar>
              <w:top w:w="70" w:type="dxa"/>
              <w:start w:w="70" w:type="dxa"/>
              <w:bottom w:w="70" w:type="dxa"/>
              <w:end w:w="70" w:type="dxa"/>
            </w:tcMar>
          </w:tcPr>
          <w:p>
            <w:pPr>
              <w:spacing w:after="0"/>
            </w:pPr>
            <w:r>
              <w:rPr>
                <w:rFonts w:ascii="Noto Sans" w:hAnsi="Noto Sans"/>
                <w:b w:val="0"/>
                <w:sz w:val="14"/>
              </w:rPr>
              <w:t>Submission unit purpose</w:t>
            </w:r>
          </w:p>
        </w:tc>
        <w:tc>
          <w:tcPr>
            <w:tcW w:type="dxa" w:w="3672"/>
            <w:vAlign w:val="top"/>
            <w:tcMar>
              <w:top w:w="70" w:type="dxa"/>
              <w:start w:w="70" w:type="dxa"/>
              <w:bottom w:w="70" w:type="dxa"/>
              <w:end w:w="70" w:type="dxa"/>
            </w:tcMar>
          </w:tcPr>
          <w:p>
            <w:pPr>
              <w:spacing w:after="0"/>
            </w:pPr>
            <w:r>
              <w:rPr>
                <w:rFonts w:ascii="Noto Sans" w:hAnsi="Noto Sans"/>
                <w:b w:val="0"/>
                <w:sz w:val="14"/>
              </w:rPr>
              <w:t>submission-unit/@type</w:t>
            </w:r>
          </w:p>
        </w:tc>
        <w:tc>
          <w:tcPr>
            <w:tcW w:type="dxa" w:w="4176"/>
            <w:vAlign w:val="top"/>
            <w:tcMar>
              <w:top w:w="70" w:type="dxa"/>
              <w:start w:w="70" w:type="dxa"/>
              <w:bottom w:w="70" w:type="dxa"/>
              <w:end w:w="70" w:type="dxa"/>
            </w:tcMar>
          </w:tcPr>
          <w:p>
            <w:pPr>
              <w:spacing w:after="0"/>
            </w:pPr>
            <w:r>
              <w:rPr>
                <w:rFonts w:ascii="Noto Sans" w:hAnsi="Noto Sans"/>
                <w:b w:val="0"/>
                <w:sz w:val="14"/>
              </w:rPr>
              <w:t>Sequence purpose such as initial/response/additional-info etc.</w:t>
            </w:r>
          </w:p>
        </w:tc>
      </w:tr>
      <w:tr>
        <w:tc>
          <w:tcPr>
            <w:tcW w:type="dxa" w:w="2232"/>
            <w:vAlign w:val="top"/>
            <w:tcMar>
              <w:top w:w="70" w:type="dxa"/>
              <w:start w:w="70" w:type="dxa"/>
              <w:bottom w:w="70" w:type="dxa"/>
              <w:end w:w="70" w:type="dxa"/>
            </w:tcMar>
          </w:tcPr>
          <w:p>
            <w:pPr>
              <w:spacing w:after="0"/>
            </w:pPr>
            <w:r>
              <w:rPr>
                <w:rFonts w:ascii="Noto Sans" w:hAnsi="Noto Sans"/>
                <w:b w:val="0"/>
                <w:sz w:val="14"/>
              </w:rPr>
              <w:t>Procedure</w:t>
            </w:r>
          </w:p>
        </w:tc>
        <w:tc>
          <w:tcPr>
            <w:tcW w:type="dxa" w:w="3672"/>
            <w:vAlign w:val="top"/>
            <w:tcMar>
              <w:top w:w="70" w:type="dxa"/>
              <w:start w:w="70" w:type="dxa"/>
              <w:bottom w:w="70" w:type="dxa"/>
              <w:end w:w="70" w:type="dxa"/>
            </w:tcMar>
          </w:tcPr>
          <w:p>
            <w:pPr>
              <w:spacing w:after="0"/>
            </w:pPr>
            <w:r>
              <w:rPr>
                <w:rFonts w:ascii="Noto Sans" w:hAnsi="Noto Sans"/>
                <w:b w:val="0"/>
                <w:sz w:val="14"/>
              </w:rPr>
              <w:t>procedure/@type</w:t>
            </w:r>
          </w:p>
        </w:tc>
        <w:tc>
          <w:tcPr>
            <w:tcW w:type="dxa" w:w="4176"/>
            <w:vAlign w:val="top"/>
            <w:tcMar>
              <w:top w:w="70" w:type="dxa"/>
              <w:start w:w="70" w:type="dxa"/>
              <w:bottom w:w="70" w:type="dxa"/>
              <w:end w:w="70" w:type="dxa"/>
            </w:tcMar>
          </w:tcPr>
          <w:p>
            <w:pPr>
              <w:spacing w:after="0"/>
            </w:pPr>
            <w:r>
              <w:rPr>
                <w:rFonts w:ascii="Noto Sans" w:hAnsi="Noto Sans"/>
                <w:b w:val="0"/>
                <w:sz w:val="14"/>
              </w:rPr>
              <w:t>centralised, decentralised, mutual-recognition or national.</w:t>
            </w:r>
          </w:p>
        </w:tc>
      </w:tr>
      <w:tr>
        <w:tc>
          <w:tcPr>
            <w:tcW w:type="dxa" w:w="2232"/>
            <w:vAlign w:val="top"/>
            <w:tcMar>
              <w:top w:w="70" w:type="dxa"/>
              <w:start w:w="70" w:type="dxa"/>
              <w:bottom w:w="70" w:type="dxa"/>
              <w:end w:w="70" w:type="dxa"/>
            </w:tcMar>
          </w:tcPr>
          <w:p>
            <w:pPr>
              <w:spacing w:after="0"/>
            </w:pPr>
            <w:r>
              <w:rPr>
                <w:rFonts w:ascii="Noto Sans" w:hAnsi="Noto Sans"/>
                <w:b w:val="0"/>
                <w:sz w:val="14"/>
              </w:rPr>
              <w:t>Authority</w:t>
            </w:r>
          </w:p>
        </w:tc>
        <w:tc>
          <w:tcPr>
            <w:tcW w:type="dxa" w:w="3672"/>
            <w:vAlign w:val="top"/>
            <w:tcMar>
              <w:top w:w="70" w:type="dxa"/>
              <w:start w:w="70" w:type="dxa"/>
              <w:bottom w:w="70" w:type="dxa"/>
              <w:end w:w="70" w:type="dxa"/>
            </w:tcMar>
          </w:tcPr>
          <w:p>
            <w:pPr>
              <w:spacing w:after="0"/>
            </w:pPr>
            <w:r>
              <w:rPr>
                <w:rFonts w:ascii="Noto Sans" w:hAnsi="Noto Sans"/>
                <w:b w:val="0"/>
                <w:sz w:val="14"/>
              </w:rPr>
              <w:t>agency/@code</w:t>
            </w:r>
          </w:p>
        </w:tc>
        <w:tc>
          <w:tcPr>
            <w:tcW w:type="dxa" w:w="4176"/>
            <w:vAlign w:val="top"/>
            <w:tcMar>
              <w:top w:w="70" w:type="dxa"/>
              <w:start w:w="70" w:type="dxa"/>
              <w:bottom w:w="70" w:type="dxa"/>
              <w:end w:w="70" w:type="dxa"/>
            </w:tcMar>
          </w:tcPr>
          <w:p>
            <w:pPr>
              <w:spacing w:after="0"/>
            </w:pPr>
            <w:r>
              <w:rPr>
                <w:rFonts w:ascii="Noto Sans" w:hAnsi="Noto Sans"/>
                <w:b w:val="0"/>
                <w:sz w:val="14"/>
              </w:rPr>
              <w:t>EMA or NCA code from allowed values.</w:t>
            </w:r>
          </w:p>
        </w:tc>
      </w:tr>
      <w:tr>
        <w:tc>
          <w:tcPr>
            <w:tcW w:type="dxa" w:w="2232"/>
            <w:vAlign w:val="top"/>
            <w:tcMar>
              <w:top w:w="70" w:type="dxa"/>
              <w:start w:w="70" w:type="dxa"/>
              <w:bottom w:w="70" w:type="dxa"/>
              <w:end w:w="70" w:type="dxa"/>
            </w:tcMar>
          </w:tcPr>
          <w:p>
            <w:pPr>
              <w:spacing w:after="0"/>
            </w:pPr>
            <w:r>
              <w:rPr>
                <w:rFonts w:ascii="Noto Sans" w:hAnsi="Noto Sans"/>
                <w:b w:val="0"/>
                <w:sz w:val="14"/>
              </w:rPr>
              <w:t>Procedure number</w:t>
            </w:r>
          </w:p>
        </w:tc>
        <w:tc>
          <w:tcPr>
            <w:tcW w:type="dxa" w:w="3672"/>
            <w:vAlign w:val="top"/>
            <w:tcMar>
              <w:top w:w="70" w:type="dxa"/>
              <w:start w:w="70" w:type="dxa"/>
              <w:bottom w:w="70" w:type="dxa"/>
              <w:end w:w="70" w:type="dxa"/>
            </w:tcMar>
          </w:tcPr>
          <w:p>
            <w:pPr>
              <w:spacing w:after="0"/>
            </w:pPr>
            <w:r>
              <w:rPr>
                <w:rFonts w:ascii="Noto Sans" w:hAnsi="Noto Sans"/>
                <w:b w:val="0"/>
                <w:sz w:val="14"/>
              </w:rPr>
              <w:t>submission/procedure-tracking/number</w:t>
            </w:r>
          </w:p>
        </w:tc>
        <w:tc>
          <w:tcPr>
            <w:tcW w:type="dxa" w:w="4176"/>
            <w:vAlign w:val="top"/>
            <w:tcMar>
              <w:top w:w="70" w:type="dxa"/>
              <w:start w:w="70" w:type="dxa"/>
              <w:bottom w:w="70" w:type="dxa"/>
              <w:end w:w="70" w:type="dxa"/>
            </w:tcMar>
          </w:tcPr>
          <w:p>
            <w:pPr>
              <w:spacing w:after="0"/>
            </w:pPr>
            <w:r>
              <w:rPr>
                <w:rFonts w:ascii="Noto Sans" w:hAnsi="Noto Sans"/>
                <w:b w:val="0"/>
                <w:sz w:val="14"/>
              </w:rPr>
              <w:t>Procedure/tracking identity when populated.</w:t>
            </w:r>
          </w:p>
        </w:tc>
      </w:tr>
      <w:tr>
        <w:tc>
          <w:tcPr>
            <w:tcW w:type="dxa" w:w="2232"/>
            <w:vAlign w:val="top"/>
            <w:tcMar>
              <w:top w:w="70" w:type="dxa"/>
              <w:start w:w="70" w:type="dxa"/>
              <w:bottom w:w="70" w:type="dxa"/>
              <w:end w:w="70" w:type="dxa"/>
            </w:tcMar>
          </w:tcPr>
          <w:p>
            <w:pPr>
              <w:spacing w:after="0"/>
            </w:pPr>
            <w:r>
              <w:rPr>
                <w:rFonts w:ascii="Noto Sans" w:hAnsi="Noto Sans"/>
                <w:b w:val="0"/>
                <w:sz w:val="14"/>
              </w:rPr>
              <w:t>Applicant</w:t>
            </w:r>
          </w:p>
        </w:tc>
        <w:tc>
          <w:tcPr>
            <w:tcW w:type="dxa" w:w="3672"/>
            <w:vAlign w:val="top"/>
            <w:tcMar>
              <w:top w:w="70" w:type="dxa"/>
              <w:start w:w="70" w:type="dxa"/>
              <w:bottom w:w="70" w:type="dxa"/>
              <w:end w:w="70" w:type="dxa"/>
            </w:tcMar>
          </w:tcPr>
          <w:p>
            <w:pPr>
              <w:spacing w:after="0"/>
            </w:pPr>
            <w:r>
              <w:rPr>
                <w:rFonts w:ascii="Noto Sans" w:hAnsi="Noto Sans"/>
                <w:b w:val="0"/>
                <w:sz w:val="14"/>
              </w:rPr>
              <w:t>applicant</w:t>
            </w:r>
          </w:p>
        </w:tc>
        <w:tc>
          <w:tcPr>
            <w:tcW w:type="dxa" w:w="4176"/>
            <w:vAlign w:val="top"/>
            <w:tcMar>
              <w:top w:w="70" w:type="dxa"/>
              <w:start w:w="70" w:type="dxa"/>
              <w:bottom w:w="70" w:type="dxa"/>
              <w:end w:w="70" w:type="dxa"/>
            </w:tcMar>
          </w:tcPr>
          <w:p>
            <w:pPr>
              <w:spacing w:after="0"/>
            </w:pPr>
            <w:r>
              <w:rPr>
                <w:rFonts w:ascii="Noto Sans" w:hAnsi="Noto Sans"/>
                <w:b w:val="0"/>
                <w:sz w:val="14"/>
              </w:rPr>
              <w:t>Applicant/holder textual metadata.</w:t>
            </w:r>
          </w:p>
        </w:tc>
      </w:tr>
      <w:tr>
        <w:tc>
          <w:tcPr>
            <w:tcW w:type="dxa" w:w="2232"/>
            <w:vAlign w:val="top"/>
            <w:tcMar>
              <w:top w:w="70" w:type="dxa"/>
              <w:start w:w="70" w:type="dxa"/>
              <w:bottom w:w="70" w:type="dxa"/>
              <w:end w:w="70" w:type="dxa"/>
            </w:tcMar>
          </w:tcPr>
          <w:p>
            <w:pPr>
              <w:spacing w:after="0"/>
            </w:pPr>
            <w:r>
              <w:rPr>
                <w:rFonts w:ascii="Noto Sans" w:hAnsi="Noto Sans"/>
                <w:b w:val="0"/>
                <w:sz w:val="14"/>
              </w:rPr>
              <w:t>Product name</w:t>
            </w:r>
          </w:p>
        </w:tc>
        <w:tc>
          <w:tcPr>
            <w:tcW w:type="dxa" w:w="3672"/>
            <w:vAlign w:val="top"/>
            <w:tcMar>
              <w:top w:w="70" w:type="dxa"/>
              <w:start w:w="70" w:type="dxa"/>
              <w:bottom w:w="70" w:type="dxa"/>
              <w:end w:w="70" w:type="dxa"/>
            </w:tcMar>
          </w:tcPr>
          <w:p>
            <w:pPr>
              <w:spacing w:after="0"/>
            </w:pPr>
            <w:r>
              <w:rPr>
                <w:rFonts w:ascii="Noto Sans" w:hAnsi="Noto Sans"/>
                <w:b w:val="0"/>
                <w:sz w:val="14"/>
              </w:rPr>
              <w:t>invented-name</w:t>
            </w:r>
          </w:p>
        </w:tc>
        <w:tc>
          <w:tcPr>
            <w:tcW w:type="dxa" w:w="4176"/>
            <w:vAlign w:val="top"/>
            <w:tcMar>
              <w:top w:w="70" w:type="dxa"/>
              <w:start w:w="70" w:type="dxa"/>
              <w:bottom w:w="70" w:type="dxa"/>
              <w:end w:w="70" w:type="dxa"/>
            </w:tcMar>
          </w:tcPr>
          <w:p>
            <w:pPr>
              <w:spacing w:after="0"/>
            </w:pPr>
            <w:r>
              <w:rPr>
                <w:rFonts w:ascii="Noto Sans" w:hAnsi="Noto Sans"/>
                <w:b w:val="0"/>
                <w:sz w:val="14"/>
              </w:rPr>
              <w:t>Product/invented name.</w:t>
            </w:r>
          </w:p>
        </w:tc>
      </w:tr>
      <w:tr>
        <w:tc>
          <w:tcPr>
            <w:tcW w:type="dxa" w:w="2232"/>
            <w:vAlign w:val="top"/>
            <w:tcMar>
              <w:top w:w="70" w:type="dxa"/>
              <w:start w:w="70" w:type="dxa"/>
              <w:bottom w:w="70" w:type="dxa"/>
              <w:end w:w="70" w:type="dxa"/>
            </w:tcMar>
          </w:tcPr>
          <w:p>
            <w:pPr>
              <w:spacing w:after="0"/>
            </w:pPr>
            <w:r>
              <w:rPr>
                <w:rFonts w:ascii="Noto Sans" w:hAnsi="Noto Sans"/>
                <w:b w:val="0"/>
                <w:sz w:val="14"/>
              </w:rPr>
              <w:t>INN</w:t>
            </w:r>
          </w:p>
        </w:tc>
        <w:tc>
          <w:tcPr>
            <w:tcW w:type="dxa" w:w="3672"/>
            <w:vAlign w:val="top"/>
            <w:tcMar>
              <w:top w:w="70" w:type="dxa"/>
              <w:start w:w="70" w:type="dxa"/>
              <w:bottom w:w="70" w:type="dxa"/>
              <w:end w:w="70" w:type="dxa"/>
            </w:tcMar>
          </w:tcPr>
          <w:p>
            <w:pPr>
              <w:spacing w:after="0"/>
            </w:pPr>
            <w:r>
              <w:rPr>
                <w:rFonts w:ascii="Noto Sans" w:hAnsi="Noto Sans"/>
                <w:b w:val="0"/>
                <w:sz w:val="14"/>
              </w:rPr>
              <w:t>inn</w:t>
            </w:r>
          </w:p>
        </w:tc>
        <w:tc>
          <w:tcPr>
            <w:tcW w:type="dxa" w:w="4176"/>
            <w:vAlign w:val="top"/>
            <w:tcMar>
              <w:top w:w="70" w:type="dxa"/>
              <w:start w:w="70" w:type="dxa"/>
              <w:bottom w:w="70" w:type="dxa"/>
              <w:end w:w="70" w:type="dxa"/>
            </w:tcMar>
          </w:tcPr>
          <w:p>
            <w:pPr>
              <w:spacing w:after="0"/>
            </w:pPr>
            <w:r>
              <w:rPr>
                <w:rFonts w:ascii="Noto Sans" w:hAnsi="Noto Sans"/>
                <w:b w:val="0"/>
                <w:sz w:val="14"/>
              </w:rPr>
              <w:t>International Nonproprietary Name.</w:t>
            </w:r>
          </w:p>
        </w:tc>
      </w:tr>
      <w:tr>
        <w:tc>
          <w:tcPr>
            <w:tcW w:type="dxa" w:w="2232"/>
            <w:vAlign w:val="top"/>
            <w:tcMar>
              <w:top w:w="70" w:type="dxa"/>
              <w:start w:w="70" w:type="dxa"/>
              <w:bottom w:w="70" w:type="dxa"/>
              <w:end w:w="70" w:type="dxa"/>
            </w:tcMar>
          </w:tcPr>
          <w:p>
            <w:pPr>
              <w:spacing w:after="0"/>
            </w:pPr>
            <w:r>
              <w:rPr>
                <w:rFonts w:ascii="Noto Sans" w:hAnsi="Noto Sans"/>
                <w:b w:val="0"/>
                <w:sz w:val="14"/>
              </w:rPr>
              <w:t>Sequence</w:t>
            </w:r>
          </w:p>
        </w:tc>
        <w:tc>
          <w:tcPr>
            <w:tcW w:type="dxa" w:w="3672"/>
            <w:vAlign w:val="top"/>
            <w:tcMar>
              <w:top w:w="70" w:type="dxa"/>
              <w:start w:w="70" w:type="dxa"/>
              <w:bottom w:w="70" w:type="dxa"/>
              <w:end w:w="70" w:type="dxa"/>
            </w:tcMar>
          </w:tcPr>
          <w:p>
            <w:pPr>
              <w:spacing w:after="0"/>
            </w:pPr>
            <w:r>
              <w:rPr>
                <w:rFonts w:ascii="Noto Sans" w:hAnsi="Noto Sans"/>
                <w:b w:val="0"/>
                <w:sz w:val="14"/>
              </w:rPr>
              <w:t>sequence</w:t>
            </w:r>
          </w:p>
        </w:tc>
        <w:tc>
          <w:tcPr>
            <w:tcW w:type="dxa" w:w="4176"/>
            <w:vAlign w:val="top"/>
            <w:tcMar>
              <w:top w:w="70" w:type="dxa"/>
              <w:start w:w="70" w:type="dxa"/>
              <w:bottom w:w="70" w:type="dxa"/>
              <w:end w:w="70" w:type="dxa"/>
            </w:tcMar>
          </w:tcPr>
          <w:p>
            <w:pPr>
              <w:spacing w:after="0"/>
            </w:pPr>
            <w:r>
              <w:rPr>
                <w:rFonts w:ascii="Noto Sans" w:hAnsi="Noto Sans"/>
                <w:b w:val="0"/>
                <w:sz w:val="14"/>
              </w:rPr>
              <w:t>Cross-check against physical four-digit sequence folder.</w:t>
            </w:r>
          </w:p>
        </w:tc>
      </w:tr>
      <w:tr>
        <w:tc>
          <w:tcPr>
            <w:tcW w:type="dxa" w:w="2232"/>
            <w:vAlign w:val="top"/>
            <w:tcMar>
              <w:top w:w="70" w:type="dxa"/>
              <w:start w:w="70" w:type="dxa"/>
              <w:bottom w:w="70" w:type="dxa"/>
              <w:end w:w="70" w:type="dxa"/>
            </w:tcMar>
          </w:tcPr>
          <w:p>
            <w:pPr>
              <w:spacing w:after="0"/>
            </w:pPr>
            <w:r>
              <w:rPr>
                <w:rFonts w:ascii="Noto Sans" w:hAnsi="Noto Sans"/>
                <w:b w:val="0"/>
                <w:sz w:val="14"/>
              </w:rPr>
              <w:t>Related sequence</w:t>
            </w:r>
          </w:p>
        </w:tc>
        <w:tc>
          <w:tcPr>
            <w:tcW w:type="dxa" w:w="3672"/>
            <w:vAlign w:val="top"/>
            <w:tcMar>
              <w:top w:w="70" w:type="dxa"/>
              <w:start w:w="70" w:type="dxa"/>
              <w:bottom w:w="70" w:type="dxa"/>
              <w:end w:w="70" w:type="dxa"/>
            </w:tcMar>
          </w:tcPr>
          <w:p>
            <w:pPr>
              <w:spacing w:after="0"/>
            </w:pPr>
            <w:r>
              <w:rPr>
                <w:rFonts w:ascii="Noto Sans" w:hAnsi="Noto Sans"/>
                <w:b w:val="0"/>
                <w:sz w:val="14"/>
              </w:rPr>
              <w:t>related-sequence</w:t>
            </w:r>
          </w:p>
        </w:tc>
        <w:tc>
          <w:tcPr>
            <w:tcW w:type="dxa" w:w="4176"/>
            <w:vAlign w:val="top"/>
            <w:tcMar>
              <w:top w:w="70" w:type="dxa"/>
              <w:start w:w="70" w:type="dxa"/>
              <w:bottom w:w="70" w:type="dxa"/>
              <w:end w:w="70" w:type="dxa"/>
            </w:tcMar>
          </w:tcPr>
          <w:p>
            <w:pPr>
              <w:spacing w:after="0"/>
            </w:pPr>
            <w:r>
              <w:rPr>
                <w:rFonts w:ascii="Noto Sans" w:hAnsi="Noto Sans"/>
                <w:b w:val="0"/>
                <w:sz w:val="14"/>
              </w:rPr>
              <w:t>Groups subsequent submission units with the regulatory activity start.</w:t>
            </w:r>
          </w:p>
        </w:tc>
      </w:tr>
      <w:tr>
        <w:tc>
          <w:tcPr>
            <w:tcW w:type="dxa" w:w="2232"/>
            <w:vAlign w:val="top"/>
            <w:tcMar>
              <w:top w:w="70" w:type="dxa"/>
              <w:start w:w="70" w:type="dxa"/>
              <w:bottom w:w="70" w:type="dxa"/>
              <w:end w:w="70" w:type="dxa"/>
            </w:tcMar>
          </w:tcPr>
          <w:p>
            <w:pPr>
              <w:spacing w:after="0"/>
            </w:pPr>
            <w:r>
              <w:rPr>
                <w:rFonts w:ascii="Noto Sans" w:hAnsi="Noto Sans"/>
                <w:b w:val="0"/>
                <w:sz w:val="14"/>
              </w:rPr>
              <w:t>Human-readable description</w:t>
            </w:r>
          </w:p>
        </w:tc>
        <w:tc>
          <w:tcPr>
            <w:tcW w:type="dxa" w:w="3672"/>
            <w:vAlign w:val="top"/>
            <w:tcMar>
              <w:top w:w="70" w:type="dxa"/>
              <w:start w:w="70" w:type="dxa"/>
              <w:bottom w:w="70" w:type="dxa"/>
              <w:end w:w="70" w:type="dxa"/>
            </w:tcMar>
          </w:tcPr>
          <w:p>
            <w:pPr>
              <w:spacing w:after="0"/>
            </w:pPr>
            <w:r>
              <w:rPr>
                <w:rFonts w:ascii="Noto Sans" w:hAnsi="Noto Sans"/>
                <w:b w:val="0"/>
                <w:sz w:val="14"/>
              </w:rPr>
              <w:t>submission-description</w:t>
            </w:r>
          </w:p>
        </w:tc>
        <w:tc>
          <w:tcPr>
            <w:tcW w:type="dxa" w:w="4176"/>
            <w:vAlign w:val="top"/>
            <w:tcMar>
              <w:top w:w="70" w:type="dxa"/>
              <w:start w:w="70" w:type="dxa"/>
              <w:bottom w:w="70" w:type="dxa"/>
              <w:end w:w="70" w:type="dxa"/>
            </w:tcMar>
          </w:tcPr>
          <w:p>
            <w:pPr>
              <w:spacing w:after="0"/>
            </w:pPr>
            <w:r>
              <w:rPr>
                <w:rFonts w:ascii="Noto Sans" w:hAnsi="Noto Sans"/>
                <w:b w:val="0"/>
                <w:sz w:val="14"/>
              </w:rPr>
              <w:t>Supporting text; lower authority than controlled attributes for classification.</w:t>
            </w:r>
          </w:p>
        </w:tc>
      </w:tr>
    </w:tbl>
    <w:p>
      <w:pPr>
        <w:spacing w:after="20"/>
      </w:pPr>
    </w:p>
    <w:p>
      <w:pPr>
        <w:spacing w:after="100"/>
      </w:pPr>
      <w:r>
        <w:rPr>
          <w:i/>
          <w:color w:val="666666"/>
          <w:sz w:val="15"/>
        </w:rPr>
        <w:t>Sources: [S07], [S08]</w:t>
      </w:r>
    </w:p>
    <w:p>
      <w:pPr>
        <w:pStyle w:val="Heading2"/>
      </w:pPr>
      <w:r>
        <w:t>6.3 EU Module 1 content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Section</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EU purpose</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Machine-readable evidence</w:t>
            </w:r>
          </w:p>
        </w:tc>
      </w:tr>
      <w:tr>
        <w:tc>
          <w:tcPr>
            <w:tcW w:type="dxa" w:w="1440"/>
            <w:vAlign w:val="top"/>
            <w:tcMar>
              <w:top w:w="70" w:type="dxa"/>
              <w:start w:w="70" w:type="dxa"/>
              <w:bottom w:w="70" w:type="dxa"/>
              <w:end w:w="70" w:type="dxa"/>
            </w:tcMar>
          </w:tcPr>
          <w:p>
            <w:pPr>
              <w:spacing w:after="0"/>
            </w:pPr>
            <w:r>
              <w:rPr>
                <w:rFonts w:ascii="Noto Sans" w:hAnsi="Noto Sans"/>
                <w:b w:val="0"/>
                <w:sz w:val="14"/>
              </w:rPr>
              <w:t>1.0</w:t>
            </w:r>
          </w:p>
        </w:tc>
        <w:tc>
          <w:tcPr>
            <w:tcW w:type="dxa" w:w="4536"/>
            <w:vAlign w:val="top"/>
            <w:tcMar>
              <w:top w:w="70" w:type="dxa"/>
              <w:start w:w="70" w:type="dxa"/>
              <w:bottom w:w="70" w:type="dxa"/>
              <w:end w:w="70" w:type="dxa"/>
            </w:tcMar>
          </w:tcPr>
          <w:p>
            <w:pPr>
              <w:spacing w:after="0"/>
            </w:pPr>
            <w:r>
              <w:rPr>
                <w:rFonts w:ascii="Noto Sans" w:hAnsi="Noto Sans"/>
                <w:b w:val="0"/>
                <w:sz w:val="14"/>
              </w:rPr>
              <w:t>Cover letter</w:t>
            </w:r>
          </w:p>
        </w:tc>
        <w:tc>
          <w:tcPr>
            <w:tcW w:type="dxa" w:w="4104"/>
            <w:vAlign w:val="top"/>
            <w:tcMar>
              <w:top w:w="70" w:type="dxa"/>
              <w:start w:w="70" w:type="dxa"/>
              <w:bottom w:w="70" w:type="dxa"/>
              <w:end w:w="70" w:type="dxa"/>
            </w:tcMar>
          </w:tcPr>
          <w:p>
            <w:pPr>
              <w:spacing w:after="0"/>
            </w:pPr>
            <w:r>
              <w:rPr>
                <w:rFonts w:ascii="Noto Sans" w:hAnsi="Noto Sans"/>
                <w:b w:val="0"/>
                <w:sz w:val="14"/>
              </w:rPr>
              <w:t>m1-0-cover and leaf metadata</w:t>
            </w:r>
          </w:p>
        </w:tc>
      </w:tr>
      <w:tr>
        <w:tc>
          <w:tcPr>
            <w:tcW w:type="dxa" w:w="1440"/>
            <w:vAlign w:val="top"/>
            <w:tcMar>
              <w:top w:w="70" w:type="dxa"/>
              <w:start w:w="70" w:type="dxa"/>
              <w:bottom w:w="70" w:type="dxa"/>
              <w:end w:w="70" w:type="dxa"/>
            </w:tcMar>
          </w:tcPr>
          <w:p>
            <w:pPr>
              <w:spacing w:after="0"/>
            </w:pPr>
            <w:r>
              <w:rPr>
                <w:rFonts w:ascii="Noto Sans" w:hAnsi="Noto Sans"/>
                <w:b w:val="0"/>
                <w:sz w:val="14"/>
              </w:rPr>
              <w:t>1.1</w:t>
            </w:r>
          </w:p>
        </w:tc>
        <w:tc>
          <w:tcPr>
            <w:tcW w:type="dxa" w:w="4536"/>
            <w:vAlign w:val="top"/>
            <w:tcMar>
              <w:top w:w="70" w:type="dxa"/>
              <w:start w:w="70" w:type="dxa"/>
              <w:bottom w:w="70" w:type="dxa"/>
              <w:end w:w="70" w:type="dxa"/>
            </w:tcMar>
          </w:tcPr>
          <w:p>
            <w:pPr>
              <w:spacing w:after="0"/>
            </w:pPr>
            <w:r>
              <w:rPr>
                <w:rFonts w:ascii="Noto Sans" w:hAnsi="Noto Sans"/>
                <w:b w:val="0"/>
                <w:sz w:val="14"/>
              </w:rPr>
              <w:t>Comprehensive TOC</w:t>
            </w:r>
          </w:p>
        </w:tc>
        <w:tc>
          <w:tcPr>
            <w:tcW w:type="dxa" w:w="4104"/>
            <w:vAlign w:val="top"/>
            <w:tcMar>
              <w:top w:w="70" w:type="dxa"/>
              <w:start w:w="70" w:type="dxa"/>
              <w:bottom w:w="70" w:type="dxa"/>
              <w:end w:w="70" w:type="dxa"/>
            </w:tcMar>
          </w:tcPr>
          <w:p>
            <w:pPr>
              <w:spacing w:after="0"/>
            </w:pPr>
            <w:r>
              <w:rPr>
                <w:rFonts w:ascii="Noto Sans" w:hAnsi="Noto Sans"/>
                <w:b w:val="0"/>
                <w:sz w:val="14"/>
              </w:rPr>
              <w:t>Electronic XML backbone rather than ordinary document section</w:t>
            </w:r>
          </w:p>
        </w:tc>
      </w:tr>
      <w:tr>
        <w:tc>
          <w:tcPr>
            <w:tcW w:type="dxa" w:w="1440"/>
            <w:vAlign w:val="top"/>
            <w:tcMar>
              <w:top w:w="70" w:type="dxa"/>
              <w:start w:w="70" w:type="dxa"/>
              <w:bottom w:w="70" w:type="dxa"/>
              <w:end w:w="70" w:type="dxa"/>
            </w:tcMar>
          </w:tcPr>
          <w:p>
            <w:pPr>
              <w:spacing w:after="0"/>
            </w:pPr>
            <w:r>
              <w:rPr>
                <w:rFonts w:ascii="Noto Sans" w:hAnsi="Noto Sans"/>
                <w:b w:val="0"/>
                <w:sz w:val="14"/>
              </w:rPr>
              <w:t>1.2</w:t>
            </w:r>
          </w:p>
        </w:tc>
        <w:tc>
          <w:tcPr>
            <w:tcW w:type="dxa" w:w="4536"/>
            <w:vAlign w:val="top"/>
            <w:tcMar>
              <w:top w:w="70" w:type="dxa"/>
              <w:start w:w="70" w:type="dxa"/>
              <w:bottom w:w="70" w:type="dxa"/>
              <w:end w:w="70" w:type="dxa"/>
            </w:tcMar>
          </w:tcPr>
          <w:p>
            <w:pPr>
              <w:spacing w:after="0"/>
            </w:pPr>
            <w:r>
              <w:rPr>
                <w:rFonts w:ascii="Noto Sans" w:hAnsi="Noto Sans"/>
                <w:b w:val="0"/>
                <w:sz w:val="14"/>
              </w:rPr>
              <w:t>Application form</w:t>
            </w:r>
          </w:p>
        </w:tc>
        <w:tc>
          <w:tcPr>
            <w:tcW w:type="dxa" w:w="4104"/>
            <w:vAlign w:val="top"/>
            <w:tcMar>
              <w:top w:w="70" w:type="dxa"/>
              <w:start w:w="70" w:type="dxa"/>
              <w:bottom w:w="70" w:type="dxa"/>
              <w:end w:w="70" w:type="dxa"/>
            </w:tcMar>
          </w:tcPr>
          <w:p>
            <w:pPr>
              <w:spacing w:after="0"/>
            </w:pPr>
            <w:r>
              <w:rPr>
                <w:rFonts w:ascii="Noto Sans" w:hAnsi="Noto Sans"/>
                <w:b w:val="0"/>
                <w:sz w:val="14"/>
              </w:rPr>
              <w:t>m1-2-form</w:t>
            </w:r>
          </w:p>
        </w:tc>
      </w:tr>
      <w:tr>
        <w:tc>
          <w:tcPr>
            <w:tcW w:type="dxa" w:w="1440"/>
            <w:vAlign w:val="top"/>
            <w:tcMar>
              <w:top w:w="70" w:type="dxa"/>
              <w:start w:w="70" w:type="dxa"/>
              <w:bottom w:w="70" w:type="dxa"/>
              <w:end w:w="70" w:type="dxa"/>
            </w:tcMar>
          </w:tcPr>
          <w:p>
            <w:pPr>
              <w:spacing w:after="0"/>
            </w:pPr>
            <w:r>
              <w:rPr>
                <w:rFonts w:ascii="Noto Sans" w:hAnsi="Noto Sans"/>
                <w:b w:val="0"/>
                <w:sz w:val="14"/>
              </w:rPr>
              <w:t>1.3</w:t>
            </w:r>
          </w:p>
        </w:tc>
        <w:tc>
          <w:tcPr>
            <w:tcW w:type="dxa" w:w="4536"/>
            <w:vAlign w:val="top"/>
            <w:tcMar>
              <w:top w:w="70" w:type="dxa"/>
              <w:start w:w="70" w:type="dxa"/>
              <w:bottom w:w="70" w:type="dxa"/>
              <w:end w:w="70" w:type="dxa"/>
            </w:tcMar>
          </w:tcPr>
          <w:p>
            <w:pPr>
              <w:spacing w:after="0"/>
            </w:pPr>
            <w:r>
              <w:rPr>
                <w:rFonts w:ascii="Noto Sans" w:hAnsi="Noto Sans"/>
                <w:b w:val="0"/>
                <w:sz w:val="14"/>
              </w:rPr>
              <w:t>Product information: SmPC, labels, leaflet, mock-ups etc.</w:t>
            </w:r>
          </w:p>
        </w:tc>
        <w:tc>
          <w:tcPr>
            <w:tcW w:type="dxa" w:w="4104"/>
            <w:vAlign w:val="top"/>
            <w:tcMar>
              <w:top w:w="70" w:type="dxa"/>
              <w:start w:w="70" w:type="dxa"/>
              <w:bottom w:w="70" w:type="dxa"/>
              <w:end w:w="70" w:type="dxa"/>
            </w:tcMar>
          </w:tcPr>
          <w:p>
            <w:pPr>
              <w:spacing w:after="0"/>
            </w:pPr>
            <w:r>
              <w:rPr>
                <w:rFonts w:ascii="Noto Sans" w:hAnsi="Noto Sans"/>
                <w:b w:val="0"/>
                <w:sz w:val="14"/>
              </w:rPr>
              <w:t>m1-3-pi; pi-doc attributes may express country/language/type</w:t>
            </w:r>
          </w:p>
        </w:tc>
      </w:tr>
      <w:tr>
        <w:tc>
          <w:tcPr>
            <w:tcW w:type="dxa" w:w="1440"/>
            <w:vAlign w:val="top"/>
            <w:tcMar>
              <w:top w:w="70" w:type="dxa"/>
              <w:start w:w="70" w:type="dxa"/>
              <w:bottom w:w="70" w:type="dxa"/>
              <w:end w:w="70" w:type="dxa"/>
            </w:tcMar>
          </w:tcPr>
          <w:p>
            <w:pPr>
              <w:spacing w:after="0"/>
            </w:pPr>
            <w:r>
              <w:rPr>
                <w:rFonts w:ascii="Noto Sans" w:hAnsi="Noto Sans"/>
                <w:b w:val="0"/>
                <w:sz w:val="14"/>
              </w:rPr>
              <w:t>1.4</w:t>
            </w:r>
          </w:p>
        </w:tc>
        <w:tc>
          <w:tcPr>
            <w:tcW w:type="dxa" w:w="4536"/>
            <w:vAlign w:val="top"/>
            <w:tcMar>
              <w:top w:w="70" w:type="dxa"/>
              <w:start w:w="70" w:type="dxa"/>
              <w:bottom w:w="70" w:type="dxa"/>
              <w:end w:w="70" w:type="dxa"/>
            </w:tcMar>
          </w:tcPr>
          <w:p>
            <w:pPr>
              <w:spacing w:after="0"/>
            </w:pPr>
            <w:r>
              <w:rPr>
                <w:rFonts w:ascii="Noto Sans" w:hAnsi="Noto Sans"/>
                <w:b w:val="0"/>
                <w:sz w:val="14"/>
              </w:rPr>
              <w:t>Information about experts</w:t>
            </w:r>
          </w:p>
        </w:tc>
        <w:tc>
          <w:tcPr>
            <w:tcW w:type="dxa" w:w="4104"/>
            <w:vAlign w:val="top"/>
            <w:tcMar>
              <w:top w:w="70" w:type="dxa"/>
              <w:start w:w="70" w:type="dxa"/>
              <w:bottom w:w="70" w:type="dxa"/>
              <w:end w:w="70" w:type="dxa"/>
            </w:tcMar>
          </w:tcPr>
          <w:p>
            <w:pPr>
              <w:spacing w:after="0"/>
            </w:pPr>
            <w:r>
              <w:rPr>
                <w:rFonts w:ascii="Noto Sans" w:hAnsi="Noto Sans"/>
                <w:b w:val="0"/>
                <w:sz w:val="14"/>
              </w:rPr>
              <w:t>m1-4-expert</w:t>
            </w:r>
          </w:p>
        </w:tc>
      </w:tr>
      <w:tr>
        <w:tc>
          <w:tcPr>
            <w:tcW w:type="dxa" w:w="1440"/>
            <w:vAlign w:val="top"/>
            <w:tcMar>
              <w:top w:w="70" w:type="dxa"/>
              <w:start w:w="70" w:type="dxa"/>
              <w:bottom w:w="70" w:type="dxa"/>
              <w:end w:w="70" w:type="dxa"/>
            </w:tcMar>
          </w:tcPr>
          <w:p>
            <w:pPr>
              <w:spacing w:after="0"/>
            </w:pPr>
            <w:r>
              <w:rPr>
                <w:rFonts w:ascii="Noto Sans" w:hAnsi="Noto Sans"/>
                <w:b w:val="0"/>
                <w:sz w:val="14"/>
              </w:rPr>
              <w:t>1.5</w:t>
            </w:r>
          </w:p>
        </w:tc>
        <w:tc>
          <w:tcPr>
            <w:tcW w:type="dxa" w:w="4536"/>
            <w:vAlign w:val="top"/>
            <w:tcMar>
              <w:top w:w="70" w:type="dxa"/>
              <w:start w:w="70" w:type="dxa"/>
              <w:bottom w:w="70" w:type="dxa"/>
              <w:end w:w="70" w:type="dxa"/>
            </w:tcMar>
          </w:tcPr>
          <w:p>
            <w:pPr>
              <w:spacing w:after="0"/>
            </w:pPr>
            <w:r>
              <w:rPr>
                <w:rFonts w:ascii="Noto Sans" w:hAnsi="Noto Sans"/>
                <w:b w:val="0"/>
                <w:sz w:val="14"/>
              </w:rPr>
              <w:t>Specific/legal-basis requirements</w:t>
            </w:r>
          </w:p>
        </w:tc>
        <w:tc>
          <w:tcPr>
            <w:tcW w:type="dxa" w:w="4104"/>
            <w:vAlign w:val="top"/>
            <w:tcMar>
              <w:top w:w="70" w:type="dxa"/>
              <w:start w:w="70" w:type="dxa"/>
              <w:bottom w:w="70" w:type="dxa"/>
              <w:end w:w="70" w:type="dxa"/>
            </w:tcMar>
          </w:tcPr>
          <w:p>
            <w:pPr>
              <w:spacing w:after="0"/>
            </w:pPr>
            <w:r>
              <w:rPr>
                <w:rFonts w:ascii="Noto Sans" w:hAnsi="Noto Sans"/>
                <w:b w:val="0"/>
                <w:sz w:val="14"/>
              </w:rPr>
              <w:t>m1-5-specific</w:t>
            </w:r>
          </w:p>
        </w:tc>
      </w:tr>
      <w:tr>
        <w:tc>
          <w:tcPr>
            <w:tcW w:type="dxa" w:w="1440"/>
            <w:vAlign w:val="top"/>
            <w:tcMar>
              <w:top w:w="70" w:type="dxa"/>
              <w:start w:w="70" w:type="dxa"/>
              <w:bottom w:w="70" w:type="dxa"/>
              <w:end w:w="70" w:type="dxa"/>
            </w:tcMar>
          </w:tcPr>
          <w:p>
            <w:pPr>
              <w:spacing w:after="0"/>
            </w:pPr>
            <w:r>
              <w:rPr>
                <w:rFonts w:ascii="Noto Sans" w:hAnsi="Noto Sans"/>
                <w:b w:val="0"/>
                <w:sz w:val="14"/>
              </w:rPr>
              <w:t>1.6</w:t>
            </w:r>
          </w:p>
        </w:tc>
        <w:tc>
          <w:tcPr>
            <w:tcW w:type="dxa" w:w="4536"/>
            <w:vAlign w:val="top"/>
            <w:tcMar>
              <w:top w:w="70" w:type="dxa"/>
              <w:start w:w="70" w:type="dxa"/>
              <w:bottom w:w="70" w:type="dxa"/>
              <w:end w:w="70" w:type="dxa"/>
            </w:tcMar>
          </w:tcPr>
          <w:p>
            <w:pPr>
              <w:spacing w:after="0"/>
            </w:pPr>
            <w:r>
              <w:rPr>
                <w:rFonts w:ascii="Noto Sans" w:hAnsi="Noto Sans"/>
                <w:b w:val="0"/>
                <w:sz w:val="14"/>
              </w:rPr>
              <w:t>Environmental risk</w:t>
            </w:r>
          </w:p>
        </w:tc>
        <w:tc>
          <w:tcPr>
            <w:tcW w:type="dxa" w:w="4104"/>
            <w:vAlign w:val="top"/>
            <w:tcMar>
              <w:top w:w="70" w:type="dxa"/>
              <w:start w:w="70" w:type="dxa"/>
              <w:bottom w:w="70" w:type="dxa"/>
              <w:end w:w="70" w:type="dxa"/>
            </w:tcMar>
          </w:tcPr>
          <w:p>
            <w:pPr>
              <w:spacing w:after="0"/>
            </w:pPr>
            <w:r>
              <w:rPr>
                <w:rFonts w:ascii="Noto Sans" w:hAnsi="Noto Sans"/>
                <w:b w:val="0"/>
                <w:sz w:val="14"/>
              </w:rPr>
              <w:t>m1-6-environrisk</w:t>
            </w:r>
          </w:p>
        </w:tc>
      </w:tr>
      <w:tr>
        <w:tc>
          <w:tcPr>
            <w:tcW w:type="dxa" w:w="1440"/>
            <w:vAlign w:val="top"/>
            <w:tcMar>
              <w:top w:w="70" w:type="dxa"/>
              <w:start w:w="70" w:type="dxa"/>
              <w:bottom w:w="70" w:type="dxa"/>
              <w:end w:w="70" w:type="dxa"/>
            </w:tcMar>
          </w:tcPr>
          <w:p>
            <w:pPr>
              <w:spacing w:after="0"/>
            </w:pPr>
            <w:r>
              <w:rPr>
                <w:rFonts w:ascii="Noto Sans" w:hAnsi="Noto Sans"/>
                <w:b w:val="0"/>
                <w:sz w:val="14"/>
              </w:rPr>
              <w:t>1.7</w:t>
            </w:r>
          </w:p>
        </w:tc>
        <w:tc>
          <w:tcPr>
            <w:tcW w:type="dxa" w:w="4536"/>
            <w:vAlign w:val="top"/>
            <w:tcMar>
              <w:top w:w="70" w:type="dxa"/>
              <w:start w:w="70" w:type="dxa"/>
              <w:bottom w:w="70" w:type="dxa"/>
              <w:end w:w="70" w:type="dxa"/>
            </w:tcMar>
          </w:tcPr>
          <w:p>
            <w:pPr>
              <w:spacing w:after="0"/>
            </w:pPr>
            <w:r>
              <w:rPr>
                <w:rFonts w:ascii="Noto Sans" w:hAnsi="Noto Sans"/>
                <w:b w:val="0"/>
                <w:sz w:val="14"/>
              </w:rPr>
              <w:t>Orphan information</w:t>
            </w:r>
          </w:p>
        </w:tc>
        <w:tc>
          <w:tcPr>
            <w:tcW w:type="dxa" w:w="4104"/>
            <w:vAlign w:val="top"/>
            <w:tcMar>
              <w:top w:w="70" w:type="dxa"/>
              <w:start w:w="70" w:type="dxa"/>
              <w:bottom w:w="70" w:type="dxa"/>
              <w:end w:w="70" w:type="dxa"/>
            </w:tcMar>
          </w:tcPr>
          <w:p>
            <w:pPr>
              <w:spacing w:after="0"/>
            </w:pPr>
            <w:r>
              <w:rPr>
                <w:rFonts w:ascii="Noto Sans" w:hAnsi="Noto Sans"/>
                <w:b w:val="0"/>
                <w:sz w:val="14"/>
              </w:rPr>
              <w:t>m1-7-orphan</w:t>
            </w:r>
          </w:p>
        </w:tc>
      </w:tr>
      <w:tr>
        <w:tc>
          <w:tcPr>
            <w:tcW w:type="dxa" w:w="1440"/>
            <w:vAlign w:val="top"/>
            <w:tcMar>
              <w:top w:w="70" w:type="dxa"/>
              <w:start w:w="70" w:type="dxa"/>
              <w:bottom w:w="70" w:type="dxa"/>
              <w:end w:w="70" w:type="dxa"/>
            </w:tcMar>
          </w:tcPr>
          <w:p>
            <w:pPr>
              <w:spacing w:after="0"/>
            </w:pPr>
            <w:r>
              <w:rPr>
                <w:rFonts w:ascii="Noto Sans" w:hAnsi="Noto Sans"/>
                <w:b w:val="0"/>
                <w:sz w:val="14"/>
              </w:rPr>
              <w:t>1.8</w:t>
            </w:r>
          </w:p>
        </w:tc>
        <w:tc>
          <w:tcPr>
            <w:tcW w:type="dxa" w:w="4536"/>
            <w:vAlign w:val="top"/>
            <w:tcMar>
              <w:top w:w="70" w:type="dxa"/>
              <w:start w:w="70" w:type="dxa"/>
              <w:bottom w:w="70" w:type="dxa"/>
              <w:end w:w="70" w:type="dxa"/>
            </w:tcMar>
          </w:tcPr>
          <w:p>
            <w:pPr>
              <w:spacing w:after="0"/>
            </w:pPr>
            <w:r>
              <w:rPr>
                <w:rFonts w:ascii="Noto Sans" w:hAnsi="Noto Sans"/>
                <w:b w:val="0"/>
                <w:sz w:val="14"/>
              </w:rPr>
              <w:t>Pharmacovigilance / risk management</w:t>
            </w:r>
          </w:p>
        </w:tc>
        <w:tc>
          <w:tcPr>
            <w:tcW w:type="dxa" w:w="4104"/>
            <w:vAlign w:val="top"/>
            <w:tcMar>
              <w:top w:w="70" w:type="dxa"/>
              <w:start w:w="70" w:type="dxa"/>
              <w:bottom w:w="70" w:type="dxa"/>
              <w:end w:w="70" w:type="dxa"/>
            </w:tcMar>
          </w:tcPr>
          <w:p>
            <w:pPr>
              <w:spacing w:after="0"/>
            </w:pPr>
            <w:r>
              <w:rPr>
                <w:rFonts w:ascii="Noto Sans" w:hAnsi="Noto Sans"/>
                <w:b w:val="0"/>
                <w:sz w:val="14"/>
              </w:rPr>
              <w:t>m1-8-pharmacovigilance</w:t>
            </w:r>
          </w:p>
        </w:tc>
      </w:tr>
      <w:tr>
        <w:tc>
          <w:tcPr>
            <w:tcW w:type="dxa" w:w="1440"/>
            <w:vAlign w:val="top"/>
            <w:tcMar>
              <w:top w:w="70" w:type="dxa"/>
              <w:start w:w="70" w:type="dxa"/>
              <w:bottom w:w="70" w:type="dxa"/>
              <w:end w:w="70" w:type="dxa"/>
            </w:tcMar>
          </w:tcPr>
          <w:p>
            <w:pPr>
              <w:spacing w:after="0"/>
            </w:pPr>
            <w:r>
              <w:rPr>
                <w:rFonts w:ascii="Noto Sans" w:hAnsi="Noto Sans"/>
                <w:b w:val="0"/>
                <w:sz w:val="14"/>
              </w:rPr>
              <w:t>1.9</w:t>
            </w:r>
          </w:p>
        </w:tc>
        <w:tc>
          <w:tcPr>
            <w:tcW w:type="dxa" w:w="4536"/>
            <w:vAlign w:val="top"/>
            <w:tcMar>
              <w:top w:w="70" w:type="dxa"/>
              <w:start w:w="70" w:type="dxa"/>
              <w:bottom w:w="70" w:type="dxa"/>
              <w:end w:w="70" w:type="dxa"/>
            </w:tcMar>
          </w:tcPr>
          <w:p>
            <w:pPr>
              <w:spacing w:after="0"/>
            </w:pPr>
            <w:r>
              <w:rPr>
                <w:rFonts w:ascii="Noto Sans" w:hAnsi="Noto Sans"/>
                <w:b w:val="0"/>
                <w:sz w:val="14"/>
              </w:rPr>
              <w:t>Regional clinical-trial information</w:t>
            </w:r>
          </w:p>
        </w:tc>
        <w:tc>
          <w:tcPr>
            <w:tcW w:type="dxa" w:w="4104"/>
            <w:vAlign w:val="top"/>
            <w:tcMar>
              <w:top w:w="70" w:type="dxa"/>
              <w:start w:w="70" w:type="dxa"/>
              <w:bottom w:w="70" w:type="dxa"/>
              <w:end w:w="70" w:type="dxa"/>
            </w:tcMar>
          </w:tcPr>
          <w:p>
            <w:pPr>
              <w:spacing w:after="0"/>
            </w:pPr>
            <w:r>
              <w:rPr>
                <w:rFonts w:ascii="Noto Sans" w:hAnsi="Noto Sans"/>
                <w:b w:val="0"/>
                <w:sz w:val="14"/>
              </w:rPr>
              <w:t>m1-9-clinical-trials</w:t>
            </w:r>
          </w:p>
        </w:tc>
      </w:tr>
      <w:tr>
        <w:tc>
          <w:tcPr>
            <w:tcW w:type="dxa" w:w="1440"/>
            <w:vAlign w:val="top"/>
            <w:tcMar>
              <w:top w:w="70" w:type="dxa"/>
              <w:start w:w="70" w:type="dxa"/>
              <w:bottom w:w="70" w:type="dxa"/>
              <w:end w:w="70" w:type="dxa"/>
            </w:tcMar>
          </w:tcPr>
          <w:p>
            <w:pPr>
              <w:spacing w:after="0"/>
            </w:pPr>
            <w:r>
              <w:rPr>
                <w:rFonts w:ascii="Noto Sans" w:hAnsi="Noto Sans"/>
                <w:b w:val="0"/>
                <w:sz w:val="14"/>
              </w:rPr>
              <w:t>1.10</w:t>
            </w:r>
          </w:p>
        </w:tc>
        <w:tc>
          <w:tcPr>
            <w:tcW w:type="dxa" w:w="4536"/>
            <w:vAlign w:val="top"/>
            <w:tcMar>
              <w:top w:w="70" w:type="dxa"/>
              <w:start w:w="70" w:type="dxa"/>
              <w:bottom w:w="70" w:type="dxa"/>
              <w:end w:w="70" w:type="dxa"/>
            </w:tcMar>
          </w:tcPr>
          <w:p>
            <w:pPr>
              <w:spacing w:after="0"/>
            </w:pPr>
            <w:r>
              <w:rPr>
                <w:rFonts w:ascii="Noto Sans" w:hAnsi="Noto Sans"/>
                <w:b w:val="0"/>
                <w:sz w:val="14"/>
              </w:rPr>
              <w:t>Paediatric information</w:t>
            </w:r>
          </w:p>
        </w:tc>
        <w:tc>
          <w:tcPr>
            <w:tcW w:type="dxa" w:w="4104"/>
            <w:vAlign w:val="top"/>
            <w:tcMar>
              <w:top w:w="70" w:type="dxa"/>
              <w:start w:w="70" w:type="dxa"/>
              <w:bottom w:w="70" w:type="dxa"/>
              <w:end w:w="70" w:type="dxa"/>
            </w:tcMar>
          </w:tcPr>
          <w:p>
            <w:pPr>
              <w:spacing w:after="0"/>
            </w:pPr>
            <w:r>
              <w:rPr>
                <w:rFonts w:ascii="Noto Sans" w:hAnsi="Noto Sans"/>
                <w:b w:val="0"/>
                <w:sz w:val="14"/>
              </w:rPr>
              <w:t>m1-10-paediatrics</w:t>
            </w:r>
          </w:p>
        </w:tc>
      </w:tr>
      <w:tr>
        <w:tc>
          <w:tcPr>
            <w:tcW w:type="dxa" w:w="1440"/>
            <w:vAlign w:val="top"/>
            <w:tcMar>
              <w:top w:w="70" w:type="dxa"/>
              <w:start w:w="70" w:type="dxa"/>
              <w:bottom w:w="70" w:type="dxa"/>
              <w:end w:w="70" w:type="dxa"/>
            </w:tcMar>
          </w:tcPr>
          <w:p>
            <w:pPr>
              <w:spacing w:after="0"/>
            </w:pPr>
            <w:r>
              <w:rPr>
                <w:rFonts w:ascii="Noto Sans" w:hAnsi="Noto Sans"/>
                <w:b w:val="0"/>
                <w:sz w:val="14"/>
              </w:rPr>
              <w:t>Responses / Additional data</w:t>
            </w:r>
          </w:p>
        </w:tc>
        <w:tc>
          <w:tcPr>
            <w:tcW w:type="dxa" w:w="4536"/>
            <w:vAlign w:val="top"/>
            <w:tcMar>
              <w:top w:w="70" w:type="dxa"/>
              <w:start w:w="70" w:type="dxa"/>
              <w:bottom w:w="70" w:type="dxa"/>
              <w:end w:w="70" w:type="dxa"/>
            </w:tcMar>
          </w:tcPr>
          <w:p>
            <w:pPr>
              <w:spacing w:after="0"/>
            </w:pPr>
            <w:r>
              <w:rPr>
                <w:rFonts w:ascii="Noto Sans" w:hAnsi="Noto Sans"/>
                <w:b w:val="0"/>
                <w:sz w:val="14"/>
              </w:rPr>
              <w:t>Supporting response or specific additional regional material</w:t>
            </w:r>
          </w:p>
        </w:tc>
        <w:tc>
          <w:tcPr>
            <w:tcW w:type="dxa" w:w="4104"/>
            <w:vAlign w:val="top"/>
            <w:tcMar>
              <w:top w:w="70" w:type="dxa"/>
              <w:start w:w="70" w:type="dxa"/>
              <w:bottom w:w="70" w:type="dxa"/>
              <w:end w:w="70" w:type="dxa"/>
            </w:tcMar>
          </w:tcPr>
          <w:p>
            <w:pPr>
              <w:spacing w:after="0"/>
            </w:pPr>
            <w:r>
              <w:rPr>
                <w:rFonts w:ascii="Noto Sans" w:hAnsi="Noto Sans"/>
                <w:b w:val="0"/>
                <w:sz w:val="14"/>
              </w:rPr>
              <w:t>m1-responses / m1-additional-data</w:t>
            </w:r>
          </w:p>
        </w:tc>
      </w:tr>
    </w:tbl>
    <w:p>
      <w:pPr>
        <w:spacing w:after="20"/>
      </w:pPr>
    </w:p>
    <w:p>
      <w:pPr>
        <w:pStyle w:val="Heading2"/>
      </w:pPr>
      <w:r>
        <w:t>6.4 EU procedure and ASMF evidence</w:t>
      </w:r>
    </w:p>
    <w:p>
      <w:r>
        <w:t>For eMAS, EU procedure classification should primarily use procedure/@type and authority metadata when available, with folder/title heuristics only as secondary evidence. The EU submission/@type vocabulary can also carry an ASMF value; that is strong evidence for an ASMF regulatory context, but it must not overwrite the technical format. A correct canonical classification can therefore be Region=EU, Format=eCTD v3.2.2, Dossier/Regulatory Context=ASMF, Procedure=&lt;value if present&gt;.</w:t>
      </w:r>
    </w:p>
    <w:p>
      <w:pPr>
        <w:spacing w:after="100"/>
      </w:pPr>
      <w:r>
        <w:rPr>
          <w:i/>
          <w:color w:val="666666"/>
          <w:sz w:val="15"/>
        </w:rPr>
        <w:t>Sources: [S07], [S13]</w:t>
      </w:r>
    </w:p>
    <w:tbl>
      <w:tblPr>
        <w:tblStyle w:val="TableGrid"/>
        <w:tblW w:type="auto" w:w="0"/>
        <w:jc w:val="center"/>
        <w:tblLook w:firstColumn="1" w:firstRow="1" w:lastColumn="0" w:lastRow="0" w:noHBand="0" w:noVBand="1" w:val="04A0"/>
      </w:tblPr>
      <w:tblGrid>
        <w:gridCol w:w="1944"/>
        <w:gridCol w:w="8208"/>
      </w:tblGrid>
      <w:tr>
        <w:tc>
          <w:tcPr>
            <w:tcW w:type="dxa" w:w="5112"/>
            <w:shd w:fill="1F4E79"/>
            <w:tcMar>
              <w:top w:w="80" w:type="dxa"/>
              <w:start w:w="80" w:type="dxa"/>
              <w:bottom w:w="80" w:type="dxa"/>
              <w:end w:w="80" w:type="dxa"/>
            </w:tcMar>
          </w:tcPr>
          <w:p>
            <w:r>
              <w:rPr>
                <w:b/>
                <w:color w:val="FFFFFF"/>
                <w:sz w:val="15"/>
              </w:rPr>
              <w:t>eMAS design decision</w:t>
            </w:r>
          </w:p>
        </w:tc>
        <w:tc>
          <w:tcPr>
            <w:tcW w:type="dxa" w:w="5112"/>
            <w:shd w:fill="DDEBF7"/>
            <w:tcMar>
              <w:top w:w="80" w:type="dxa"/>
              <w:start w:w="80" w:type="dxa"/>
              <w:bottom w:w="80" w:type="dxa"/>
              <w:end w:w="80" w:type="dxa"/>
            </w:tcMar>
          </w:tcPr>
          <w:p>
            <w:r>
              <w:rPr>
                <w:sz w:val="16"/>
              </w:rPr>
              <w:t>Model ASMF separately from Format. If the current mapping workbook lists ASMF in a Format catalogue, treat that as a legacy design artefact to be resolved in the decision register rather than a regulatory fact.</w:t>
            </w:r>
          </w:p>
        </w:tc>
      </w:tr>
    </w:tbl>
    <w:p>
      <w:pPr>
        <w:spacing w:after="20"/>
      </w:pPr>
    </w:p>
    <w:p>
      <w:pPr>
        <w:pStyle w:val="Heading1"/>
      </w:pPr>
      <w:r>
        <w:t>7. United States: FDA regional XML immediately after EU</w:t>
      </w:r>
    </w:p>
    <w:p>
      <w:pPr>
        <w:pStyle w:val="Heading2"/>
      </w:pPr>
      <w:r>
        <w:t>7.1 US package and current v3 standards</w:t>
      </w:r>
    </w:p>
    <w:p>
      <w:pPr>
        <w:pStyle w:val="CaptionSmall"/>
      </w:pPr>
      <w:r>
        <w:t>Representative FDA eCTD v3 regional structure.</w:t>
      </w:r>
    </w:p>
    <w:p>
      <w:pPr>
        <w:pStyle w:val="CodeBlock"/>
        <w:shd w:fill="F5F7F9"/>
      </w:pPr>
      <w:r>
        <w:rPr>
          <w:rFonts w:ascii="Noto Sans Mono" w:hAnsi="Noto Sans Mono"/>
          <w:sz w:val="15"/>
        </w:rPr>
        <w:t>0008/</w:t>
        <w:br/>
        <w:t>├── index.xml</w:t>
        <w:br/>
        <w:t>├── index-md5.txt</w:t>
        <w:br/>
        <w:t>└── m1/</w:t>
        <w:br/>
        <w:t xml:space="preserve">    └── us/</w:t>
        <w:br/>
        <w:t xml:space="preserve">        └── us-regional.xml</w:t>
      </w:r>
    </w:p>
    <w:p>
      <w:r>
        <w:t>FDA currently supports eCTD v3.2.2 and v4.0. For v3, the common backbone remains ICH 3.2.2 while the US Module 1 regional DTD is 3.3. FDA’s Module 1 specification identifies us-regional.xml as the regional backbone containing the admin and m1-regional structures.</w:t>
      </w:r>
    </w:p>
    <w:p>
      <w:pPr>
        <w:spacing w:after="100"/>
      </w:pPr>
      <w:r>
        <w:rPr>
          <w:i/>
          <w:color w:val="666666"/>
          <w:sz w:val="15"/>
        </w:rPr>
        <w:t>Sources: [S15], [S16], [S17]</w:t>
      </w:r>
    </w:p>
    <w:p>
      <w:pPr>
        <w:pStyle w:val="Heading2"/>
      </w:pPr>
      <w:r>
        <w:t>7.2 US regional XML structure and exact extraction</w:t>
      </w:r>
    </w:p>
    <w:p>
      <w:pPr>
        <w:pStyle w:val="CaptionSmall"/>
      </w:pPr>
      <w:r>
        <w:t>Illustrative values; actual coded meanings are resolved through FDA valid-value/attribute lists.</w:t>
      </w:r>
    </w:p>
    <w:p>
      <w:pPr>
        <w:pStyle w:val="CodeBlock"/>
        <w:shd w:fill="F5F7F9"/>
      </w:pPr>
      <w:r>
        <w:rPr>
          <w:rFonts w:ascii="Noto Sans Mono" w:hAnsi="Noto Sans Mono"/>
          <w:sz w:val="15"/>
        </w:rPr>
        <w:t>&lt;fda-regional:fda-regional ...&gt;</w:t>
        <w:br/>
        <w:t xml:space="preserve">  &lt;admin&gt;</w:t>
        <w:br/>
        <w:t xml:space="preserve">    &lt;applicant-info&gt;</w:t>
        <w:br/>
        <w:t xml:space="preserve">      &lt;id&gt;...&lt;/id&gt;</w:t>
        <w:br/>
        <w:t xml:space="preserve">      &lt;company-name&gt;Example Pharma Inc.&lt;/company-name&gt;</w:t>
        <w:br/>
        <w:t xml:space="preserve">      &lt;submission-description&gt;Response package&lt;/submission-description&gt;</w:t>
        <w:br/>
        <w:t xml:space="preserve">      ... contacts ...</w:t>
        <w:br/>
        <w:t xml:space="preserve">    &lt;/applicant-info&gt;</w:t>
        <w:br/>
        <w:t xml:space="preserve">    &lt;application-set&gt;</w:t>
        <w:br/>
        <w:t xml:space="preserve">      &lt;application application-containing-files="true"&gt;</w:t>
        <w:br/>
        <w:t xml:space="preserve">        &lt;application-information&gt;</w:t>
        <w:br/>
        <w:t xml:space="preserve">          &lt;application-number application-type="fdaat..."&gt;123456&lt;/application-number&gt;</w:t>
        <w:br/>
        <w:t xml:space="preserve">          &lt;cross-reference-application-number application-type="fdaat..."&gt;012345&lt;/cross-reference-application-number&gt;</w:t>
        <w:br/>
        <w:t xml:space="preserve">        &lt;/application-information&gt;</w:t>
        <w:br/>
        <w:t xml:space="preserve">        &lt;submission-information&gt;</w:t>
        <w:br/>
        <w:t xml:space="preserve">          &lt;submission-id submission-type="fdast..."&gt;0006&lt;/submission-id&gt;</w:t>
        <w:br/>
        <w:t xml:space="preserve">          &lt;sequence-number submission-sub-type="fdasst..."&gt;0008&lt;/sequence-number&gt;</w:t>
        <w:br/>
        <w:t xml:space="preserve">          &lt;form form-type="fdaft..."&gt;&lt;leaf ... /&gt;&lt;/form&gt;</w:t>
        <w:br/>
        <w:t xml:space="preserve">        &lt;/submission-information&gt;</w:t>
        <w:br/>
        <w:t xml:space="preserve">      &lt;/application&gt;</w:t>
        <w:br/>
        <w:t xml:space="preserve">    &lt;/application-set&gt;</w:t>
        <w:br/>
        <w:t xml:space="preserve">  &lt;/admin&gt;</w:t>
        <w:br/>
        <w:t xml:space="preserve">  &lt;m1-regional&gt;...&lt;/m1-regional&gt;</w:t>
        <w:br/>
        <w:t>&lt;/fda-regional:fda-regional&gt;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Business information</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US XML evidence</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Interpretation / eMAS use</w:t>
            </w:r>
          </w:p>
        </w:tc>
      </w:tr>
      <w:tr>
        <w:tc>
          <w:tcPr>
            <w:tcW w:type="dxa" w:w="2232"/>
            <w:vAlign w:val="top"/>
            <w:tcMar>
              <w:top w:w="70" w:type="dxa"/>
              <w:start w:w="70" w:type="dxa"/>
              <w:bottom w:w="70" w:type="dxa"/>
              <w:end w:w="70" w:type="dxa"/>
            </w:tcMar>
          </w:tcPr>
          <w:p>
            <w:pPr>
              <w:spacing w:after="0"/>
            </w:pPr>
            <w:r>
              <w:rPr>
                <w:rFonts w:ascii="Noto Sans" w:hAnsi="Noto Sans"/>
                <w:b w:val="0"/>
                <w:sz w:val="14"/>
              </w:rPr>
              <w:t>Region</w:t>
            </w:r>
          </w:p>
        </w:tc>
        <w:tc>
          <w:tcPr>
            <w:tcW w:type="dxa" w:w="3672"/>
            <w:vAlign w:val="top"/>
            <w:tcMar>
              <w:top w:w="70" w:type="dxa"/>
              <w:start w:w="70" w:type="dxa"/>
              <w:bottom w:w="70" w:type="dxa"/>
              <w:end w:w="70" w:type="dxa"/>
            </w:tcMar>
          </w:tcPr>
          <w:p>
            <w:pPr>
              <w:spacing w:after="0"/>
            </w:pPr>
            <w:r>
              <w:rPr>
                <w:rFonts w:ascii="Noto Sans" w:hAnsi="Noto Sans"/>
                <w:b w:val="0"/>
                <w:sz w:val="14"/>
              </w:rPr>
              <w:t>fda-regional:fda-regional root + m1/us/us-regional.xml</w:t>
            </w:r>
          </w:p>
        </w:tc>
        <w:tc>
          <w:tcPr>
            <w:tcW w:type="dxa" w:w="4176"/>
            <w:vAlign w:val="top"/>
            <w:tcMar>
              <w:top w:w="70" w:type="dxa"/>
              <w:start w:w="70" w:type="dxa"/>
              <w:bottom w:w="70" w:type="dxa"/>
              <w:end w:w="70" w:type="dxa"/>
            </w:tcMar>
          </w:tcPr>
          <w:p>
            <w:pPr>
              <w:spacing w:after="0"/>
            </w:pPr>
            <w:r>
              <w:rPr>
                <w:rFonts w:ascii="Noto Sans" w:hAnsi="Noto Sans"/>
                <w:b w:val="0"/>
                <w:sz w:val="14"/>
              </w:rPr>
              <w:t>High-confidence US/FDA implementation.</w:t>
            </w:r>
          </w:p>
        </w:tc>
      </w:tr>
      <w:tr>
        <w:tc>
          <w:tcPr>
            <w:tcW w:type="dxa" w:w="2232"/>
            <w:vAlign w:val="top"/>
            <w:tcMar>
              <w:top w:w="70" w:type="dxa"/>
              <w:start w:w="70" w:type="dxa"/>
              <w:bottom w:w="70" w:type="dxa"/>
              <w:end w:w="70" w:type="dxa"/>
            </w:tcMar>
          </w:tcPr>
          <w:p>
            <w:pPr>
              <w:spacing w:after="0"/>
            </w:pPr>
            <w:r>
              <w:rPr>
                <w:rFonts w:ascii="Noto Sans" w:hAnsi="Noto Sans"/>
                <w:b w:val="0"/>
                <w:sz w:val="14"/>
              </w:rPr>
              <w:t>Applicant</w:t>
            </w:r>
          </w:p>
        </w:tc>
        <w:tc>
          <w:tcPr>
            <w:tcW w:type="dxa" w:w="3672"/>
            <w:vAlign w:val="top"/>
            <w:tcMar>
              <w:top w:w="70" w:type="dxa"/>
              <w:start w:w="70" w:type="dxa"/>
              <w:bottom w:w="70" w:type="dxa"/>
              <w:end w:w="70" w:type="dxa"/>
            </w:tcMar>
          </w:tcPr>
          <w:p>
            <w:pPr>
              <w:spacing w:after="0"/>
            </w:pPr>
            <w:r>
              <w:rPr>
                <w:rFonts w:ascii="Noto Sans" w:hAnsi="Noto Sans"/>
                <w:b w:val="0"/>
                <w:sz w:val="14"/>
              </w:rPr>
              <w:t>applicant-info/company-name</w:t>
            </w:r>
          </w:p>
        </w:tc>
        <w:tc>
          <w:tcPr>
            <w:tcW w:type="dxa" w:w="4176"/>
            <w:vAlign w:val="top"/>
            <w:tcMar>
              <w:top w:w="70" w:type="dxa"/>
              <w:start w:w="70" w:type="dxa"/>
              <w:bottom w:w="70" w:type="dxa"/>
              <w:end w:w="70" w:type="dxa"/>
            </w:tcMar>
          </w:tcPr>
          <w:p>
            <w:pPr>
              <w:spacing w:after="0"/>
            </w:pPr>
            <w:r>
              <w:rPr>
                <w:rFonts w:ascii="Noto Sans" w:hAnsi="Noto Sans"/>
                <w:b w:val="0"/>
                <w:sz w:val="14"/>
              </w:rPr>
              <w:t>Applicant/sponsor textual identity.</w:t>
            </w:r>
          </w:p>
        </w:tc>
      </w:tr>
      <w:tr>
        <w:tc>
          <w:tcPr>
            <w:tcW w:type="dxa" w:w="2232"/>
            <w:vAlign w:val="top"/>
            <w:tcMar>
              <w:top w:w="70" w:type="dxa"/>
              <w:start w:w="70" w:type="dxa"/>
              <w:bottom w:w="70" w:type="dxa"/>
              <w:end w:w="70" w:type="dxa"/>
            </w:tcMar>
          </w:tcPr>
          <w:p>
            <w:pPr>
              <w:spacing w:after="0"/>
            </w:pPr>
            <w:r>
              <w:rPr>
                <w:rFonts w:ascii="Noto Sans" w:hAnsi="Noto Sans"/>
                <w:b w:val="0"/>
                <w:sz w:val="14"/>
              </w:rPr>
              <w:t>Application number</w:t>
            </w:r>
          </w:p>
        </w:tc>
        <w:tc>
          <w:tcPr>
            <w:tcW w:type="dxa" w:w="3672"/>
            <w:vAlign w:val="top"/>
            <w:tcMar>
              <w:top w:w="70" w:type="dxa"/>
              <w:start w:w="70" w:type="dxa"/>
              <w:bottom w:w="70" w:type="dxa"/>
              <w:end w:w="70" w:type="dxa"/>
            </w:tcMar>
          </w:tcPr>
          <w:p>
            <w:pPr>
              <w:spacing w:after="0"/>
            </w:pPr>
            <w:r>
              <w:rPr>
                <w:rFonts w:ascii="Noto Sans" w:hAnsi="Noto Sans"/>
                <w:b w:val="0"/>
                <w:sz w:val="14"/>
              </w:rPr>
              <w:t>application-number element value</w:t>
            </w:r>
          </w:p>
        </w:tc>
        <w:tc>
          <w:tcPr>
            <w:tcW w:type="dxa" w:w="4176"/>
            <w:vAlign w:val="top"/>
            <w:tcMar>
              <w:top w:w="70" w:type="dxa"/>
              <w:start w:w="70" w:type="dxa"/>
              <w:bottom w:w="70" w:type="dxa"/>
              <w:end w:w="70" w:type="dxa"/>
            </w:tcMar>
          </w:tcPr>
          <w:p>
            <w:pPr>
              <w:spacing w:after="0"/>
            </w:pPr>
            <w:r>
              <w:rPr>
                <w:rFonts w:ascii="Noto Sans" w:hAnsi="Noto Sans"/>
                <w:b w:val="0"/>
                <w:sz w:val="14"/>
              </w:rPr>
              <w:t>Persistent FDA application identifier.</w:t>
            </w:r>
          </w:p>
        </w:tc>
      </w:tr>
      <w:tr>
        <w:tc>
          <w:tcPr>
            <w:tcW w:type="dxa" w:w="2232"/>
            <w:vAlign w:val="top"/>
            <w:tcMar>
              <w:top w:w="70" w:type="dxa"/>
              <w:start w:w="70" w:type="dxa"/>
              <w:bottom w:w="70" w:type="dxa"/>
              <w:end w:w="70" w:type="dxa"/>
            </w:tcMar>
          </w:tcPr>
          <w:p>
            <w:pPr>
              <w:spacing w:after="0"/>
            </w:pPr>
            <w:r>
              <w:rPr>
                <w:rFonts w:ascii="Noto Sans" w:hAnsi="Noto Sans"/>
                <w:b w:val="0"/>
                <w:sz w:val="14"/>
              </w:rPr>
              <w:t>Application type</w:t>
            </w:r>
          </w:p>
        </w:tc>
        <w:tc>
          <w:tcPr>
            <w:tcW w:type="dxa" w:w="3672"/>
            <w:vAlign w:val="top"/>
            <w:tcMar>
              <w:top w:w="70" w:type="dxa"/>
              <w:start w:w="70" w:type="dxa"/>
              <w:bottom w:w="70" w:type="dxa"/>
              <w:end w:w="70" w:type="dxa"/>
            </w:tcMar>
          </w:tcPr>
          <w:p>
            <w:pPr>
              <w:spacing w:after="0"/>
            </w:pPr>
            <w:r>
              <w:rPr>
                <w:rFonts w:ascii="Noto Sans" w:hAnsi="Noto Sans"/>
                <w:b w:val="0"/>
                <w:sz w:val="14"/>
              </w:rPr>
              <w:t>application-number/@application-type</w:t>
            </w:r>
          </w:p>
        </w:tc>
        <w:tc>
          <w:tcPr>
            <w:tcW w:type="dxa" w:w="4176"/>
            <w:vAlign w:val="top"/>
            <w:tcMar>
              <w:top w:w="70" w:type="dxa"/>
              <w:start w:w="70" w:type="dxa"/>
              <w:bottom w:w="70" w:type="dxa"/>
              <w:end w:w="70" w:type="dxa"/>
            </w:tcMar>
          </w:tcPr>
          <w:p>
            <w:pPr>
              <w:spacing w:after="0"/>
            </w:pPr>
            <w:r>
              <w:rPr>
                <w:rFonts w:ascii="Noto Sans" w:hAnsi="Noto Sans"/>
                <w:b w:val="0"/>
                <w:sz w:val="14"/>
              </w:rPr>
              <w:t>Controlled code resolved via current FDA valid-values (e.g., NDA/IND/ANDA/BLA/MF context).</w:t>
            </w:r>
          </w:p>
        </w:tc>
      </w:tr>
      <w:tr>
        <w:tc>
          <w:tcPr>
            <w:tcW w:type="dxa" w:w="2232"/>
            <w:vAlign w:val="top"/>
            <w:tcMar>
              <w:top w:w="70" w:type="dxa"/>
              <w:start w:w="70" w:type="dxa"/>
              <w:bottom w:w="70" w:type="dxa"/>
              <w:end w:w="70" w:type="dxa"/>
            </w:tcMar>
          </w:tcPr>
          <w:p>
            <w:pPr>
              <w:spacing w:after="0"/>
            </w:pPr>
            <w:r>
              <w:rPr>
                <w:rFonts w:ascii="Noto Sans" w:hAnsi="Noto Sans"/>
                <w:b w:val="0"/>
                <w:sz w:val="14"/>
              </w:rPr>
              <w:t>Cross-reference</w:t>
            </w:r>
          </w:p>
        </w:tc>
        <w:tc>
          <w:tcPr>
            <w:tcW w:type="dxa" w:w="3672"/>
            <w:vAlign w:val="top"/>
            <w:tcMar>
              <w:top w:w="70" w:type="dxa"/>
              <w:start w:w="70" w:type="dxa"/>
              <w:bottom w:w="70" w:type="dxa"/>
              <w:end w:w="70" w:type="dxa"/>
            </w:tcMar>
          </w:tcPr>
          <w:p>
            <w:pPr>
              <w:spacing w:after="0"/>
            </w:pPr>
            <w:r>
              <w:rPr>
                <w:rFonts w:ascii="Noto Sans" w:hAnsi="Noto Sans"/>
                <w:b w:val="0"/>
                <w:sz w:val="14"/>
              </w:rPr>
              <w:t>cross-reference-application-number + @application-type</w:t>
            </w:r>
          </w:p>
        </w:tc>
        <w:tc>
          <w:tcPr>
            <w:tcW w:type="dxa" w:w="4176"/>
            <w:vAlign w:val="top"/>
            <w:tcMar>
              <w:top w:w="70" w:type="dxa"/>
              <w:start w:w="70" w:type="dxa"/>
              <w:bottom w:w="70" w:type="dxa"/>
              <w:end w:w="70" w:type="dxa"/>
            </w:tcMar>
          </w:tcPr>
          <w:p>
            <w:pPr>
              <w:spacing w:after="0"/>
            </w:pPr>
            <w:r>
              <w:rPr>
                <w:rFonts w:ascii="Noto Sans" w:hAnsi="Noto Sans"/>
                <w:b w:val="0"/>
                <w:sz w:val="14"/>
              </w:rPr>
              <w:t>Dependency/reference to another FDA application/master file.</w:t>
            </w:r>
          </w:p>
        </w:tc>
      </w:tr>
      <w:tr>
        <w:tc>
          <w:tcPr>
            <w:tcW w:type="dxa" w:w="2232"/>
            <w:vAlign w:val="top"/>
            <w:tcMar>
              <w:top w:w="70" w:type="dxa"/>
              <w:start w:w="70" w:type="dxa"/>
              <w:bottom w:w="70" w:type="dxa"/>
              <w:end w:w="70" w:type="dxa"/>
            </w:tcMar>
          </w:tcPr>
          <w:p>
            <w:pPr>
              <w:spacing w:after="0"/>
            </w:pPr>
            <w:r>
              <w:rPr>
                <w:rFonts w:ascii="Noto Sans" w:hAnsi="Noto Sans"/>
                <w:b w:val="0"/>
                <w:sz w:val="14"/>
              </w:rPr>
              <w:t>Regulatory activity/submission ID</w:t>
            </w:r>
          </w:p>
        </w:tc>
        <w:tc>
          <w:tcPr>
            <w:tcW w:type="dxa" w:w="3672"/>
            <w:vAlign w:val="top"/>
            <w:tcMar>
              <w:top w:w="70" w:type="dxa"/>
              <w:start w:w="70" w:type="dxa"/>
              <w:bottom w:w="70" w:type="dxa"/>
              <w:end w:w="70" w:type="dxa"/>
            </w:tcMar>
          </w:tcPr>
          <w:p>
            <w:pPr>
              <w:spacing w:after="0"/>
            </w:pPr>
            <w:r>
              <w:rPr>
                <w:rFonts w:ascii="Noto Sans" w:hAnsi="Noto Sans"/>
                <w:b w:val="0"/>
                <w:sz w:val="14"/>
              </w:rPr>
              <w:t>submission-id element value</w:t>
            </w:r>
          </w:p>
        </w:tc>
        <w:tc>
          <w:tcPr>
            <w:tcW w:type="dxa" w:w="4176"/>
            <w:vAlign w:val="top"/>
            <w:tcMar>
              <w:top w:w="70" w:type="dxa"/>
              <w:start w:w="70" w:type="dxa"/>
              <w:bottom w:w="70" w:type="dxa"/>
              <w:end w:w="70" w:type="dxa"/>
            </w:tcMar>
          </w:tcPr>
          <w:p>
            <w:pPr>
              <w:spacing w:after="0"/>
            </w:pPr>
            <w:r>
              <w:rPr>
                <w:rFonts w:ascii="Noto Sans" w:hAnsi="Noto Sans"/>
                <w:b w:val="0"/>
                <w:sz w:val="14"/>
              </w:rPr>
              <w:t>Groups the FDA regulatory activity.</w:t>
            </w:r>
          </w:p>
        </w:tc>
      </w:tr>
      <w:tr>
        <w:tc>
          <w:tcPr>
            <w:tcW w:type="dxa" w:w="2232"/>
            <w:vAlign w:val="top"/>
            <w:tcMar>
              <w:top w:w="70" w:type="dxa"/>
              <w:start w:w="70" w:type="dxa"/>
              <w:bottom w:w="70" w:type="dxa"/>
              <w:end w:w="70" w:type="dxa"/>
            </w:tcMar>
          </w:tcPr>
          <w:p>
            <w:pPr>
              <w:spacing w:after="0"/>
            </w:pPr>
            <w:r>
              <w:rPr>
                <w:rFonts w:ascii="Noto Sans" w:hAnsi="Noto Sans"/>
                <w:b w:val="0"/>
                <w:sz w:val="14"/>
              </w:rPr>
              <w:t>Submission type</w:t>
            </w:r>
          </w:p>
        </w:tc>
        <w:tc>
          <w:tcPr>
            <w:tcW w:type="dxa" w:w="3672"/>
            <w:vAlign w:val="top"/>
            <w:tcMar>
              <w:top w:w="70" w:type="dxa"/>
              <w:start w:w="70" w:type="dxa"/>
              <w:bottom w:w="70" w:type="dxa"/>
              <w:end w:w="70" w:type="dxa"/>
            </w:tcMar>
          </w:tcPr>
          <w:p>
            <w:pPr>
              <w:spacing w:after="0"/>
            </w:pPr>
            <w:r>
              <w:rPr>
                <w:rFonts w:ascii="Noto Sans" w:hAnsi="Noto Sans"/>
                <w:b w:val="0"/>
                <w:sz w:val="14"/>
              </w:rPr>
              <w:t>submission-id/@submission-type</w:t>
            </w:r>
          </w:p>
        </w:tc>
        <w:tc>
          <w:tcPr>
            <w:tcW w:type="dxa" w:w="4176"/>
            <w:vAlign w:val="top"/>
            <w:tcMar>
              <w:top w:w="70" w:type="dxa"/>
              <w:start w:w="70" w:type="dxa"/>
              <w:bottom w:w="70" w:type="dxa"/>
              <w:end w:w="70" w:type="dxa"/>
            </w:tcMar>
          </w:tcPr>
          <w:p>
            <w:pPr>
              <w:spacing w:after="0"/>
            </w:pPr>
            <w:r>
              <w:rPr>
                <w:rFonts w:ascii="Noto Sans" w:hAnsi="Noto Sans"/>
                <w:b w:val="0"/>
                <w:sz w:val="14"/>
              </w:rPr>
              <w:t>Controlled FDA submission type.</w:t>
            </w:r>
          </w:p>
        </w:tc>
      </w:tr>
      <w:tr>
        <w:tc>
          <w:tcPr>
            <w:tcW w:type="dxa" w:w="2232"/>
            <w:vAlign w:val="top"/>
            <w:tcMar>
              <w:top w:w="70" w:type="dxa"/>
              <w:start w:w="70" w:type="dxa"/>
              <w:bottom w:w="70" w:type="dxa"/>
              <w:end w:w="70" w:type="dxa"/>
            </w:tcMar>
          </w:tcPr>
          <w:p>
            <w:pPr>
              <w:spacing w:after="0"/>
            </w:pPr>
            <w:r>
              <w:rPr>
                <w:rFonts w:ascii="Noto Sans" w:hAnsi="Noto Sans"/>
                <w:b w:val="0"/>
                <w:sz w:val="14"/>
              </w:rPr>
              <w:t>Sequence</w:t>
            </w:r>
          </w:p>
        </w:tc>
        <w:tc>
          <w:tcPr>
            <w:tcW w:type="dxa" w:w="3672"/>
            <w:vAlign w:val="top"/>
            <w:tcMar>
              <w:top w:w="70" w:type="dxa"/>
              <w:start w:w="70" w:type="dxa"/>
              <w:bottom w:w="70" w:type="dxa"/>
              <w:end w:w="70" w:type="dxa"/>
            </w:tcMar>
          </w:tcPr>
          <w:p>
            <w:pPr>
              <w:spacing w:after="0"/>
            </w:pPr>
            <w:r>
              <w:rPr>
                <w:rFonts w:ascii="Noto Sans" w:hAnsi="Noto Sans"/>
                <w:b w:val="0"/>
                <w:sz w:val="14"/>
              </w:rPr>
              <w:t>sequence-number element value</w:t>
            </w:r>
          </w:p>
        </w:tc>
        <w:tc>
          <w:tcPr>
            <w:tcW w:type="dxa" w:w="4176"/>
            <w:vAlign w:val="top"/>
            <w:tcMar>
              <w:top w:w="70" w:type="dxa"/>
              <w:start w:w="70" w:type="dxa"/>
              <w:bottom w:w="70" w:type="dxa"/>
              <w:end w:w="70" w:type="dxa"/>
            </w:tcMar>
          </w:tcPr>
          <w:p>
            <w:pPr>
              <w:spacing w:after="0"/>
            </w:pPr>
            <w:r>
              <w:rPr>
                <w:rFonts w:ascii="Noto Sans" w:hAnsi="Noto Sans"/>
                <w:b w:val="0"/>
                <w:sz w:val="14"/>
              </w:rPr>
              <w:t>Cross-check with physical sequence folder.</w:t>
            </w:r>
          </w:p>
        </w:tc>
      </w:tr>
      <w:tr>
        <w:tc>
          <w:tcPr>
            <w:tcW w:type="dxa" w:w="2232"/>
            <w:vAlign w:val="top"/>
            <w:tcMar>
              <w:top w:w="70" w:type="dxa"/>
              <w:start w:w="70" w:type="dxa"/>
              <w:bottom w:w="70" w:type="dxa"/>
              <w:end w:w="70" w:type="dxa"/>
            </w:tcMar>
          </w:tcPr>
          <w:p>
            <w:pPr>
              <w:spacing w:after="0"/>
            </w:pPr>
            <w:r>
              <w:rPr>
                <w:rFonts w:ascii="Noto Sans" w:hAnsi="Noto Sans"/>
                <w:b w:val="0"/>
                <w:sz w:val="14"/>
              </w:rPr>
              <w:t>Sequence/submission subtype</w:t>
            </w:r>
          </w:p>
        </w:tc>
        <w:tc>
          <w:tcPr>
            <w:tcW w:type="dxa" w:w="3672"/>
            <w:vAlign w:val="top"/>
            <w:tcMar>
              <w:top w:w="70" w:type="dxa"/>
              <w:start w:w="70" w:type="dxa"/>
              <w:bottom w:w="70" w:type="dxa"/>
              <w:end w:w="70" w:type="dxa"/>
            </w:tcMar>
          </w:tcPr>
          <w:p>
            <w:pPr>
              <w:spacing w:after="0"/>
            </w:pPr>
            <w:r>
              <w:rPr>
                <w:rFonts w:ascii="Noto Sans" w:hAnsi="Noto Sans"/>
                <w:b w:val="0"/>
                <w:sz w:val="14"/>
              </w:rPr>
              <w:t>sequence-number/@submission-sub-type</w:t>
            </w:r>
          </w:p>
        </w:tc>
        <w:tc>
          <w:tcPr>
            <w:tcW w:type="dxa" w:w="4176"/>
            <w:vAlign w:val="top"/>
            <w:tcMar>
              <w:top w:w="70" w:type="dxa"/>
              <w:start w:w="70" w:type="dxa"/>
              <w:bottom w:w="70" w:type="dxa"/>
              <w:end w:w="70" w:type="dxa"/>
            </w:tcMar>
          </w:tcPr>
          <w:p>
            <w:pPr>
              <w:spacing w:after="0"/>
            </w:pPr>
            <w:r>
              <w:rPr>
                <w:rFonts w:ascii="Noto Sans" w:hAnsi="Noto Sans"/>
                <w:b w:val="0"/>
                <w:sz w:val="14"/>
              </w:rPr>
              <w:t>Controlled purpose of the specific delivery.</w:t>
            </w:r>
          </w:p>
        </w:tc>
      </w:tr>
      <w:tr>
        <w:tc>
          <w:tcPr>
            <w:tcW w:type="dxa" w:w="2232"/>
            <w:vAlign w:val="top"/>
            <w:tcMar>
              <w:top w:w="70" w:type="dxa"/>
              <w:start w:w="70" w:type="dxa"/>
              <w:bottom w:w="70" w:type="dxa"/>
              <w:end w:w="70" w:type="dxa"/>
            </w:tcMar>
          </w:tcPr>
          <w:p>
            <w:pPr>
              <w:spacing w:after="0"/>
            </w:pPr>
            <w:r>
              <w:rPr>
                <w:rFonts w:ascii="Noto Sans" w:hAnsi="Noto Sans"/>
                <w:b w:val="0"/>
                <w:sz w:val="14"/>
              </w:rPr>
              <w:t>Form type</w:t>
            </w:r>
          </w:p>
        </w:tc>
        <w:tc>
          <w:tcPr>
            <w:tcW w:type="dxa" w:w="3672"/>
            <w:vAlign w:val="top"/>
            <w:tcMar>
              <w:top w:w="70" w:type="dxa"/>
              <w:start w:w="70" w:type="dxa"/>
              <w:bottom w:w="70" w:type="dxa"/>
              <w:end w:w="70" w:type="dxa"/>
            </w:tcMar>
          </w:tcPr>
          <w:p>
            <w:pPr>
              <w:spacing w:after="0"/>
            </w:pPr>
            <w:r>
              <w:rPr>
                <w:rFonts w:ascii="Noto Sans" w:hAnsi="Noto Sans"/>
                <w:b w:val="0"/>
                <w:sz w:val="14"/>
              </w:rPr>
              <w:t>form/@form-type</w:t>
            </w:r>
          </w:p>
        </w:tc>
        <w:tc>
          <w:tcPr>
            <w:tcW w:type="dxa" w:w="4176"/>
            <w:vAlign w:val="top"/>
            <w:tcMar>
              <w:top w:w="70" w:type="dxa"/>
              <w:start w:w="70" w:type="dxa"/>
              <w:bottom w:w="70" w:type="dxa"/>
              <w:end w:w="70" w:type="dxa"/>
            </w:tcMar>
          </w:tcPr>
          <w:p>
            <w:pPr>
              <w:spacing w:after="0"/>
            </w:pPr>
            <w:r>
              <w:rPr>
                <w:rFonts w:ascii="Noto Sans" w:hAnsi="Noto Sans"/>
                <w:b w:val="0"/>
                <w:sz w:val="14"/>
              </w:rPr>
              <w:t>Resolve through current FDA form-type controlled list.</w:t>
            </w:r>
          </w:p>
        </w:tc>
      </w:tr>
      <w:tr>
        <w:tc>
          <w:tcPr>
            <w:tcW w:type="dxa" w:w="2232"/>
            <w:vAlign w:val="top"/>
            <w:tcMar>
              <w:top w:w="70" w:type="dxa"/>
              <w:start w:w="70" w:type="dxa"/>
              <w:bottom w:w="70" w:type="dxa"/>
              <w:end w:w="70" w:type="dxa"/>
            </w:tcMar>
          </w:tcPr>
          <w:p>
            <w:pPr>
              <w:spacing w:after="0"/>
            </w:pPr>
            <w:r>
              <w:rPr>
                <w:rFonts w:ascii="Noto Sans" w:hAnsi="Noto Sans"/>
                <w:b w:val="0"/>
                <w:sz w:val="14"/>
              </w:rPr>
              <w:t>M1 document structure</w:t>
            </w:r>
          </w:p>
        </w:tc>
        <w:tc>
          <w:tcPr>
            <w:tcW w:type="dxa" w:w="3672"/>
            <w:vAlign w:val="top"/>
            <w:tcMar>
              <w:top w:w="70" w:type="dxa"/>
              <w:start w:w="70" w:type="dxa"/>
              <w:bottom w:w="70" w:type="dxa"/>
              <w:end w:w="70" w:type="dxa"/>
            </w:tcMar>
          </w:tcPr>
          <w:p>
            <w:pPr>
              <w:spacing w:after="0"/>
            </w:pPr>
            <w:r>
              <w:rPr>
                <w:rFonts w:ascii="Noto Sans" w:hAnsi="Noto Sans"/>
                <w:b w:val="0"/>
                <w:sz w:val="14"/>
              </w:rPr>
              <w:t>m1-regional descendants + leaf</w:t>
            </w:r>
          </w:p>
        </w:tc>
        <w:tc>
          <w:tcPr>
            <w:tcW w:type="dxa" w:w="4176"/>
            <w:vAlign w:val="top"/>
            <w:tcMar>
              <w:top w:w="70" w:type="dxa"/>
              <w:start w:w="70" w:type="dxa"/>
              <w:bottom w:w="70" w:type="dxa"/>
              <w:end w:w="70" w:type="dxa"/>
            </w:tcMar>
          </w:tcPr>
          <w:p>
            <w:pPr>
              <w:spacing w:after="0"/>
            </w:pPr>
            <w:r>
              <w:rPr>
                <w:rFonts w:ascii="Noto Sans" w:hAnsi="Noto Sans"/>
                <w:b w:val="0"/>
                <w:sz w:val="14"/>
              </w:rPr>
              <w:t>FDA-specific Module 1 hierarchy and document references.</w:t>
            </w:r>
          </w:p>
        </w:tc>
      </w:tr>
    </w:tbl>
    <w:p>
      <w:pPr>
        <w:spacing w:after="20"/>
      </w:pPr>
    </w:p>
    <w:p>
      <w:pPr>
        <w:spacing w:after="100"/>
      </w:pPr>
      <w:r>
        <w:rPr>
          <w:i/>
          <w:color w:val="666666"/>
          <w:sz w:val="15"/>
        </w:rPr>
        <w:t>Sources: [S17], [S18]</w:t>
      </w:r>
    </w:p>
    <w:p>
      <w:pPr>
        <w:pStyle w:val="Heading2"/>
      </w:pPr>
      <w:r>
        <w:t>7.3 IND, NDA, ANDA and BLA in the eMAS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Application type</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Regulatory purpose (simplified)</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eMAS treatment</w:t>
            </w:r>
          </w:p>
        </w:tc>
      </w:tr>
      <w:tr>
        <w:tc>
          <w:tcPr>
            <w:tcW w:type="dxa" w:w="1872"/>
            <w:vAlign w:val="top"/>
            <w:tcMar>
              <w:top w:w="70" w:type="dxa"/>
              <w:start w:w="70" w:type="dxa"/>
              <w:bottom w:w="70" w:type="dxa"/>
              <w:end w:w="70" w:type="dxa"/>
            </w:tcMar>
          </w:tcPr>
          <w:p>
            <w:pPr>
              <w:spacing w:after="0"/>
            </w:pPr>
            <w:r>
              <w:rPr>
                <w:rFonts w:ascii="Noto Sans" w:hAnsi="Noto Sans"/>
                <w:b w:val="0"/>
                <w:sz w:val="15"/>
              </w:rPr>
              <w:t>IND</w:t>
            </w:r>
          </w:p>
        </w:tc>
        <w:tc>
          <w:tcPr>
            <w:tcW w:type="dxa" w:w="4896"/>
            <w:vAlign w:val="top"/>
            <w:tcMar>
              <w:top w:w="70" w:type="dxa"/>
              <w:start w:w="70" w:type="dxa"/>
              <w:bottom w:w="70" w:type="dxa"/>
              <w:end w:w="70" w:type="dxa"/>
            </w:tcMar>
          </w:tcPr>
          <w:p>
            <w:pPr>
              <w:spacing w:after="0"/>
            </w:pPr>
            <w:r>
              <w:rPr>
                <w:rFonts w:ascii="Noto Sans" w:hAnsi="Noto Sans"/>
                <w:b w:val="0"/>
                <w:sz w:val="15"/>
              </w:rPr>
              <w:t>Investigational New Drug framework for clinical investigation.</w:t>
            </w:r>
          </w:p>
        </w:tc>
        <w:tc>
          <w:tcPr>
            <w:tcW w:type="dxa" w:w="3312"/>
            <w:vAlign w:val="top"/>
            <w:tcMar>
              <w:top w:w="70" w:type="dxa"/>
              <w:start w:w="70" w:type="dxa"/>
              <w:bottom w:w="70" w:type="dxa"/>
              <w:end w:w="70" w:type="dxa"/>
            </w:tcMar>
          </w:tcPr>
          <w:p>
            <w:pPr>
              <w:spacing w:after="0"/>
            </w:pPr>
            <w:r>
              <w:rPr>
                <w:rFonts w:ascii="Noto Sans" w:hAnsi="Noto Sans"/>
                <w:b w:val="0"/>
                <w:sz w:val="15"/>
              </w:rPr>
              <w:t>ApplicationType=IND; format/version derived separately from eCTD evidence.</w:t>
            </w:r>
          </w:p>
        </w:tc>
      </w:tr>
      <w:tr>
        <w:tc>
          <w:tcPr>
            <w:tcW w:type="dxa" w:w="1872"/>
            <w:vAlign w:val="top"/>
            <w:tcMar>
              <w:top w:w="70" w:type="dxa"/>
              <w:start w:w="70" w:type="dxa"/>
              <w:bottom w:w="70" w:type="dxa"/>
              <w:end w:w="70" w:type="dxa"/>
            </w:tcMar>
          </w:tcPr>
          <w:p>
            <w:pPr>
              <w:spacing w:after="0"/>
            </w:pPr>
            <w:r>
              <w:rPr>
                <w:rFonts w:ascii="Noto Sans" w:hAnsi="Noto Sans"/>
                <w:b w:val="0"/>
                <w:sz w:val="15"/>
              </w:rPr>
              <w:t>NDA</w:t>
            </w:r>
          </w:p>
        </w:tc>
        <w:tc>
          <w:tcPr>
            <w:tcW w:type="dxa" w:w="4896"/>
            <w:vAlign w:val="top"/>
            <w:tcMar>
              <w:top w:w="70" w:type="dxa"/>
              <w:start w:w="70" w:type="dxa"/>
              <w:bottom w:w="70" w:type="dxa"/>
              <w:end w:w="70" w:type="dxa"/>
            </w:tcMar>
          </w:tcPr>
          <w:p>
            <w:pPr>
              <w:spacing w:after="0"/>
            </w:pPr>
            <w:r>
              <w:rPr>
                <w:rFonts w:ascii="Noto Sans" w:hAnsi="Noto Sans"/>
                <w:b w:val="0"/>
                <w:sz w:val="15"/>
              </w:rPr>
              <w:t>New Drug Application for marketing approval.</w:t>
            </w:r>
          </w:p>
        </w:tc>
        <w:tc>
          <w:tcPr>
            <w:tcW w:type="dxa" w:w="3312"/>
            <w:vAlign w:val="top"/>
            <w:tcMar>
              <w:top w:w="70" w:type="dxa"/>
              <w:start w:w="70" w:type="dxa"/>
              <w:bottom w:w="70" w:type="dxa"/>
              <w:end w:w="70" w:type="dxa"/>
            </w:tcMar>
          </w:tcPr>
          <w:p>
            <w:pPr>
              <w:spacing w:after="0"/>
            </w:pPr>
            <w:r>
              <w:rPr>
                <w:rFonts w:ascii="Noto Sans" w:hAnsi="Noto Sans"/>
                <w:b w:val="0"/>
                <w:sz w:val="15"/>
              </w:rPr>
              <w:t>ApplicationType=NDA.</w:t>
            </w:r>
          </w:p>
        </w:tc>
      </w:tr>
      <w:tr>
        <w:tc>
          <w:tcPr>
            <w:tcW w:type="dxa" w:w="1872"/>
            <w:vAlign w:val="top"/>
            <w:tcMar>
              <w:top w:w="70" w:type="dxa"/>
              <w:start w:w="70" w:type="dxa"/>
              <w:bottom w:w="70" w:type="dxa"/>
              <w:end w:w="70" w:type="dxa"/>
            </w:tcMar>
          </w:tcPr>
          <w:p>
            <w:pPr>
              <w:spacing w:after="0"/>
            </w:pPr>
            <w:r>
              <w:rPr>
                <w:rFonts w:ascii="Noto Sans" w:hAnsi="Noto Sans"/>
                <w:b w:val="0"/>
                <w:sz w:val="15"/>
              </w:rPr>
              <w:t>ANDA</w:t>
            </w:r>
          </w:p>
        </w:tc>
        <w:tc>
          <w:tcPr>
            <w:tcW w:type="dxa" w:w="4896"/>
            <w:vAlign w:val="top"/>
            <w:tcMar>
              <w:top w:w="70" w:type="dxa"/>
              <w:start w:w="70" w:type="dxa"/>
              <w:bottom w:w="70" w:type="dxa"/>
              <w:end w:w="70" w:type="dxa"/>
            </w:tcMar>
          </w:tcPr>
          <w:p>
            <w:pPr>
              <w:spacing w:after="0"/>
            </w:pPr>
            <w:r>
              <w:rPr>
                <w:rFonts w:ascii="Noto Sans" w:hAnsi="Noto Sans"/>
                <w:b w:val="0"/>
                <w:sz w:val="15"/>
              </w:rPr>
              <w:t>Abbreviated New Drug Application, typically generic pathway.</w:t>
            </w:r>
          </w:p>
        </w:tc>
        <w:tc>
          <w:tcPr>
            <w:tcW w:type="dxa" w:w="3312"/>
            <w:vAlign w:val="top"/>
            <w:tcMar>
              <w:top w:w="70" w:type="dxa"/>
              <w:start w:w="70" w:type="dxa"/>
              <w:bottom w:w="70" w:type="dxa"/>
              <w:end w:w="70" w:type="dxa"/>
            </w:tcMar>
          </w:tcPr>
          <w:p>
            <w:pPr>
              <w:spacing w:after="0"/>
            </w:pPr>
            <w:r>
              <w:rPr>
                <w:rFonts w:ascii="Noto Sans" w:hAnsi="Noto Sans"/>
                <w:b w:val="0"/>
                <w:sz w:val="15"/>
              </w:rPr>
              <w:t>ApplicationType=ANDA.</w:t>
            </w:r>
          </w:p>
        </w:tc>
      </w:tr>
      <w:tr>
        <w:tc>
          <w:tcPr>
            <w:tcW w:type="dxa" w:w="1872"/>
            <w:vAlign w:val="top"/>
            <w:tcMar>
              <w:top w:w="70" w:type="dxa"/>
              <w:start w:w="70" w:type="dxa"/>
              <w:bottom w:w="70" w:type="dxa"/>
              <w:end w:w="70" w:type="dxa"/>
            </w:tcMar>
          </w:tcPr>
          <w:p>
            <w:pPr>
              <w:spacing w:after="0"/>
            </w:pPr>
            <w:r>
              <w:rPr>
                <w:rFonts w:ascii="Noto Sans" w:hAnsi="Noto Sans"/>
                <w:b w:val="0"/>
                <w:sz w:val="15"/>
              </w:rPr>
              <w:t>BLA</w:t>
            </w:r>
          </w:p>
        </w:tc>
        <w:tc>
          <w:tcPr>
            <w:tcW w:type="dxa" w:w="4896"/>
            <w:vAlign w:val="top"/>
            <w:tcMar>
              <w:top w:w="70" w:type="dxa"/>
              <w:start w:w="70" w:type="dxa"/>
              <w:bottom w:w="70" w:type="dxa"/>
              <w:end w:w="70" w:type="dxa"/>
            </w:tcMar>
          </w:tcPr>
          <w:p>
            <w:pPr>
              <w:spacing w:after="0"/>
            </w:pPr>
            <w:r>
              <w:rPr>
                <w:rFonts w:ascii="Noto Sans" w:hAnsi="Noto Sans"/>
                <w:b w:val="0"/>
                <w:sz w:val="15"/>
              </w:rPr>
              <w:t>Biologics License Application.</w:t>
            </w:r>
          </w:p>
        </w:tc>
        <w:tc>
          <w:tcPr>
            <w:tcW w:type="dxa" w:w="3312"/>
            <w:vAlign w:val="top"/>
            <w:tcMar>
              <w:top w:w="70" w:type="dxa"/>
              <w:start w:w="70" w:type="dxa"/>
              <w:bottom w:w="70" w:type="dxa"/>
              <w:end w:w="70" w:type="dxa"/>
            </w:tcMar>
          </w:tcPr>
          <w:p>
            <w:pPr>
              <w:spacing w:after="0"/>
            </w:pPr>
            <w:r>
              <w:rPr>
                <w:rFonts w:ascii="Noto Sans" w:hAnsi="Noto Sans"/>
                <w:b w:val="0"/>
                <w:sz w:val="15"/>
              </w:rPr>
              <w:t>ApplicationType=BLA.</w:t>
            </w:r>
          </w:p>
        </w:tc>
      </w:tr>
      <w:tr>
        <w:tc>
          <w:tcPr>
            <w:tcW w:type="dxa" w:w="1872"/>
            <w:vAlign w:val="top"/>
            <w:tcMar>
              <w:top w:w="70" w:type="dxa"/>
              <w:start w:w="70" w:type="dxa"/>
              <w:bottom w:w="70" w:type="dxa"/>
              <w:end w:w="70" w:type="dxa"/>
            </w:tcMar>
          </w:tcPr>
          <w:p>
            <w:pPr>
              <w:spacing w:after="0"/>
            </w:pPr>
            <w:r>
              <w:rPr>
                <w:rFonts w:ascii="Noto Sans" w:hAnsi="Noto Sans"/>
                <w:b w:val="0"/>
                <w:sz w:val="15"/>
              </w:rPr>
              <w:t>MF / DMF context</w:t>
            </w:r>
          </w:p>
        </w:tc>
        <w:tc>
          <w:tcPr>
            <w:tcW w:type="dxa" w:w="4896"/>
            <w:vAlign w:val="top"/>
            <w:tcMar>
              <w:top w:w="70" w:type="dxa"/>
              <w:start w:w="70" w:type="dxa"/>
              <w:bottom w:w="70" w:type="dxa"/>
              <w:end w:w="70" w:type="dxa"/>
            </w:tcMar>
          </w:tcPr>
          <w:p>
            <w:pPr>
              <w:spacing w:after="0"/>
            </w:pPr>
            <w:r>
              <w:rPr>
                <w:rFonts w:ascii="Noto Sans" w:hAnsi="Noto Sans"/>
                <w:b w:val="0"/>
                <w:sz w:val="15"/>
              </w:rPr>
              <w:t>Master-file information supporting one or more applications.</w:t>
            </w:r>
          </w:p>
        </w:tc>
        <w:tc>
          <w:tcPr>
            <w:tcW w:type="dxa" w:w="3312"/>
            <w:vAlign w:val="top"/>
            <w:tcMar>
              <w:top w:w="70" w:type="dxa"/>
              <w:start w:w="70" w:type="dxa"/>
              <w:bottom w:w="70" w:type="dxa"/>
              <w:end w:w="70" w:type="dxa"/>
            </w:tcMar>
          </w:tcPr>
          <w:p>
            <w:pPr>
              <w:spacing w:after="0"/>
            </w:pPr>
            <w:r>
              <w:rPr>
                <w:rFonts w:ascii="Noto Sans" w:hAnsi="Noto Sans"/>
                <w:b w:val="0"/>
                <w:sz w:val="15"/>
              </w:rPr>
              <w:t>Dossier/master-file context separated from transport format; cross-reference evidence retained.</w:t>
            </w:r>
          </w:p>
        </w:tc>
      </w:tr>
    </w:tbl>
    <w:p>
      <w:pPr>
        <w:spacing w:after="20"/>
      </w:pPr>
    </w:p>
    <w:p>
      <w:r>
        <w:t>The application type is authoritative when resolved from current FDA controlled values. Folder names containing “NDA” or “IND” are useful only as supporting evidence because customer exports and legacy repositories often include internal naming conventions.</w:t>
      </w:r>
    </w:p>
    <w:p>
      <w:pPr>
        <w:spacing w:after="100"/>
      </w:pPr>
      <w:r>
        <w:rPr>
          <w:i/>
          <w:color w:val="666666"/>
          <w:sz w:val="15"/>
        </w:rPr>
        <w:t>Sources: [S15], [S20]</w:t>
      </w:r>
    </w:p>
    <w:p>
      <w:pPr>
        <w:pStyle w:val="Heading1"/>
      </w:pPr>
      <w:r>
        <w:t>8. Additional regional implementations</w:t>
      </w:r>
    </w:p>
    <w:p>
      <w:pPr>
        <w:pStyle w:val="Heading2"/>
      </w:pPr>
      <w:r>
        <w:t>8.1 Canada</w:t>
      </w:r>
    </w:p>
    <w:p>
      <w:r>
        <w:t>Health Canada uses a Canadian Module 1 backbone named ca-regional.xml in m1/ca for eCTD v3. The Canadian schema root is hcsc_ectd and includes two major areas: ectd-regulatory-transaction-information and m1-administrative-and-product-information. Health Canada validation rules explicitly check the m1/ca folder, the ca-regional.xml file and dossier-identifier/application-folder relationships. These are strong eMAS identification signals.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Evidence</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Strength</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Use</w:t>
            </w:r>
          </w:p>
        </w:tc>
      </w:tr>
      <w:tr>
        <w:tc>
          <w:tcPr>
            <w:tcW w:type="dxa" w:w="3600"/>
            <w:vAlign w:val="top"/>
            <w:tcMar>
              <w:top w:w="70" w:type="dxa"/>
              <w:start w:w="70" w:type="dxa"/>
              <w:bottom w:w="70" w:type="dxa"/>
              <w:end w:w="70" w:type="dxa"/>
            </w:tcMar>
          </w:tcPr>
          <w:p>
            <w:pPr>
              <w:spacing w:after="0"/>
            </w:pPr>
            <w:r>
              <w:rPr>
                <w:rFonts w:ascii="Noto Sans" w:hAnsi="Noto Sans"/>
                <w:b w:val="0"/>
                <w:sz w:val="15"/>
              </w:rPr>
              <w:t>m1/ca/ca-regional.xml</w:t>
            </w:r>
          </w:p>
        </w:tc>
        <w:tc>
          <w:tcPr>
            <w:tcW w:type="dxa" w:w="1800"/>
            <w:vAlign w:val="top"/>
            <w:tcMar>
              <w:top w:w="70" w:type="dxa"/>
              <w:start w:w="70" w:type="dxa"/>
              <w:bottom w:w="70" w:type="dxa"/>
              <w:end w:w="70" w:type="dxa"/>
            </w:tcMar>
          </w:tcPr>
          <w:p>
            <w:pPr>
              <w:spacing w:after="0"/>
            </w:pPr>
            <w:r>
              <w:rPr>
                <w:rFonts w:ascii="Noto Sans" w:hAnsi="Noto Sans"/>
                <w:b w:val="0"/>
                <w:sz w:val="15"/>
              </w:rPr>
              <w:t>Strong</w:t>
            </w:r>
          </w:p>
        </w:tc>
        <w:tc>
          <w:tcPr>
            <w:tcW w:type="dxa" w:w="4680"/>
            <w:vAlign w:val="top"/>
            <w:tcMar>
              <w:top w:w="70" w:type="dxa"/>
              <w:start w:w="70" w:type="dxa"/>
              <w:bottom w:w="70" w:type="dxa"/>
              <w:end w:w="70" w:type="dxa"/>
            </w:tcMar>
          </w:tcPr>
          <w:p>
            <w:pPr>
              <w:spacing w:after="0"/>
            </w:pPr>
            <w:r>
              <w:rPr>
                <w:rFonts w:ascii="Noto Sans" w:hAnsi="Noto Sans"/>
                <w:b w:val="0"/>
                <w:sz w:val="15"/>
              </w:rPr>
              <w:t>Canadian regional implementation candidate.</w:t>
            </w:r>
          </w:p>
        </w:tc>
      </w:tr>
      <w:tr>
        <w:tc>
          <w:tcPr>
            <w:tcW w:type="dxa" w:w="3600"/>
            <w:vAlign w:val="top"/>
            <w:tcMar>
              <w:top w:w="70" w:type="dxa"/>
              <w:start w:w="70" w:type="dxa"/>
              <w:bottom w:w="70" w:type="dxa"/>
              <w:end w:w="70" w:type="dxa"/>
            </w:tcMar>
          </w:tcPr>
          <w:p>
            <w:pPr>
              <w:spacing w:after="0"/>
            </w:pPr>
            <w:r>
              <w:rPr>
                <w:rFonts w:ascii="Noto Sans" w:hAnsi="Noto Sans"/>
                <w:b w:val="0"/>
                <w:sz w:val="15"/>
              </w:rPr>
              <w:t>Root hcsc_ectd + schema-version="2.2"</w:t>
            </w:r>
          </w:p>
        </w:tc>
        <w:tc>
          <w:tcPr>
            <w:tcW w:type="dxa" w:w="1800"/>
            <w:vAlign w:val="top"/>
            <w:tcMar>
              <w:top w:w="70" w:type="dxa"/>
              <w:start w:w="70" w:type="dxa"/>
              <w:bottom w:w="70" w:type="dxa"/>
              <w:end w:w="70" w:type="dxa"/>
            </w:tcMar>
          </w:tcPr>
          <w:p>
            <w:pPr>
              <w:spacing w:after="0"/>
            </w:pPr>
            <w:r>
              <w:rPr>
                <w:rFonts w:ascii="Noto Sans" w:hAnsi="Noto Sans"/>
                <w:b w:val="0"/>
                <w:sz w:val="15"/>
              </w:rPr>
              <w:t>Very strong</w:t>
            </w:r>
          </w:p>
        </w:tc>
        <w:tc>
          <w:tcPr>
            <w:tcW w:type="dxa" w:w="4680"/>
            <w:vAlign w:val="top"/>
            <w:tcMar>
              <w:top w:w="70" w:type="dxa"/>
              <w:start w:w="70" w:type="dxa"/>
              <w:bottom w:w="70" w:type="dxa"/>
              <w:end w:w="70" w:type="dxa"/>
            </w:tcMar>
          </w:tcPr>
          <w:p>
            <w:pPr>
              <w:spacing w:after="0"/>
            </w:pPr>
            <w:r>
              <w:rPr>
                <w:rFonts w:ascii="Noto Sans" w:hAnsi="Noto Sans"/>
                <w:b w:val="0"/>
                <w:sz w:val="15"/>
              </w:rPr>
              <w:t>Confirm Canadian M1 schema family.</w:t>
            </w:r>
          </w:p>
        </w:tc>
      </w:tr>
      <w:tr>
        <w:tc>
          <w:tcPr>
            <w:tcW w:type="dxa" w:w="3600"/>
            <w:vAlign w:val="top"/>
            <w:tcMar>
              <w:top w:w="70" w:type="dxa"/>
              <w:start w:w="70" w:type="dxa"/>
              <w:bottom w:w="70" w:type="dxa"/>
              <w:end w:w="70" w:type="dxa"/>
            </w:tcMar>
          </w:tcPr>
          <w:p>
            <w:pPr>
              <w:spacing w:after="0"/>
            </w:pPr>
            <w:r>
              <w:rPr>
                <w:rFonts w:ascii="Noto Sans" w:hAnsi="Noto Sans"/>
                <w:b w:val="0"/>
                <w:sz w:val="15"/>
              </w:rPr>
              <w:t>ectd-regulatory-transaction-information</w:t>
            </w:r>
          </w:p>
        </w:tc>
        <w:tc>
          <w:tcPr>
            <w:tcW w:type="dxa" w:w="1800"/>
            <w:vAlign w:val="top"/>
            <w:tcMar>
              <w:top w:w="70" w:type="dxa"/>
              <w:start w:w="70" w:type="dxa"/>
              <w:bottom w:w="70" w:type="dxa"/>
              <w:end w:w="70" w:type="dxa"/>
            </w:tcMar>
          </w:tcPr>
          <w:p>
            <w:pPr>
              <w:spacing w:after="0"/>
            </w:pPr>
            <w:r>
              <w:rPr>
                <w:rFonts w:ascii="Noto Sans" w:hAnsi="Noto Sans"/>
                <w:b w:val="0"/>
                <w:sz w:val="15"/>
              </w:rPr>
              <w:t>Strong</w:t>
            </w:r>
          </w:p>
        </w:tc>
        <w:tc>
          <w:tcPr>
            <w:tcW w:type="dxa" w:w="4680"/>
            <w:vAlign w:val="top"/>
            <w:tcMar>
              <w:top w:w="70" w:type="dxa"/>
              <w:start w:w="70" w:type="dxa"/>
              <w:bottom w:w="70" w:type="dxa"/>
              <w:end w:w="70" w:type="dxa"/>
            </w:tcMar>
          </w:tcPr>
          <w:p>
            <w:pPr>
              <w:spacing w:after="0"/>
            </w:pPr>
            <w:r>
              <w:rPr>
                <w:rFonts w:ascii="Noto Sans" w:hAnsi="Noto Sans"/>
                <w:b w:val="0"/>
                <w:sz w:val="15"/>
              </w:rPr>
              <w:t>Extract transaction-level metadata.</w:t>
            </w:r>
          </w:p>
        </w:tc>
      </w:tr>
      <w:tr>
        <w:tc>
          <w:tcPr>
            <w:tcW w:type="dxa" w:w="3600"/>
            <w:vAlign w:val="top"/>
            <w:tcMar>
              <w:top w:w="70" w:type="dxa"/>
              <w:start w:w="70" w:type="dxa"/>
              <w:bottom w:w="70" w:type="dxa"/>
              <w:end w:w="70" w:type="dxa"/>
            </w:tcMar>
          </w:tcPr>
          <w:p>
            <w:pPr>
              <w:spacing w:after="0"/>
            </w:pPr>
            <w:r>
              <w:rPr>
                <w:rFonts w:ascii="Noto Sans" w:hAnsi="Noto Sans"/>
                <w:b w:val="0"/>
                <w:sz w:val="15"/>
              </w:rPr>
              <w:t>dossier-identifier vs parent application folder</w:t>
            </w:r>
          </w:p>
        </w:tc>
        <w:tc>
          <w:tcPr>
            <w:tcW w:type="dxa" w:w="1800"/>
            <w:vAlign w:val="top"/>
            <w:tcMar>
              <w:top w:w="70" w:type="dxa"/>
              <w:start w:w="70" w:type="dxa"/>
              <w:bottom w:w="70" w:type="dxa"/>
              <w:end w:w="70" w:type="dxa"/>
            </w:tcMar>
          </w:tcPr>
          <w:p>
            <w:pPr>
              <w:spacing w:after="0"/>
            </w:pPr>
            <w:r>
              <w:rPr>
                <w:rFonts w:ascii="Noto Sans" w:hAnsi="Noto Sans"/>
                <w:b w:val="0"/>
                <w:sz w:val="15"/>
              </w:rPr>
              <w:t>Strong integrity rule</w:t>
            </w:r>
          </w:p>
        </w:tc>
        <w:tc>
          <w:tcPr>
            <w:tcW w:type="dxa" w:w="4680"/>
            <w:vAlign w:val="top"/>
            <w:tcMar>
              <w:top w:w="70" w:type="dxa"/>
              <w:start w:w="70" w:type="dxa"/>
              <w:bottom w:w="70" w:type="dxa"/>
              <w:end w:w="70" w:type="dxa"/>
            </w:tcMar>
          </w:tcPr>
          <w:p>
            <w:pPr>
              <w:spacing w:after="0"/>
            </w:pPr>
            <w:r>
              <w:rPr>
                <w:rFonts w:ascii="Noto Sans" w:hAnsi="Noto Sans"/>
                <w:b w:val="0"/>
                <w:sz w:val="15"/>
              </w:rPr>
              <w:t>Cross-check dossier identity where applicable.</w:t>
            </w:r>
          </w:p>
        </w:tc>
      </w:tr>
      <w:tr>
        <w:tc>
          <w:tcPr>
            <w:tcW w:type="dxa" w:w="3600"/>
            <w:vAlign w:val="top"/>
            <w:tcMar>
              <w:top w:w="70" w:type="dxa"/>
              <w:start w:w="70" w:type="dxa"/>
              <w:bottom w:w="70" w:type="dxa"/>
              <w:end w:w="70" w:type="dxa"/>
            </w:tcMar>
          </w:tcPr>
          <w:p>
            <w:pPr>
              <w:spacing w:after="0"/>
            </w:pPr>
            <w:r>
              <w:rPr>
                <w:rFonts w:ascii="Noto Sans" w:hAnsi="Noto Sans"/>
                <w:b w:val="0"/>
                <w:sz w:val="15"/>
              </w:rPr>
              <w:t>Canadian validation rule set</w:t>
            </w:r>
          </w:p>
        </w:tc>
        <w:tc>
          <w:tcPr>
            <w:tcW w:type="dxa" w:w="1800"/>
            <w:vAlign w:val="top"/>
            <w:tcMar>
              <w:top w:w="70" w:type="dxa"/>
              <w:start w:w="70" w:type="dxa"/>
              <w:bottom w:w="70" w:type="dxa"/>
              <w:end w:w="70" w:type="dxa"/>
            </w:tcMar>
          </w:tcPr>
          <w:p>
            <w:pPr>
              <w:spacing w:after="0"/>
            </w:pPr>
            <w:r>
              <w:rPr>
                <w:rFonts w:ascii="Noto Sans" w:hAnsi="Noto Sans"/>
                <w:b w:val="0"/>
                <w:sz w:val="15"/>
              </w:rPr>
              <w:t>Authoritative technical rule source</w:t>
            </w:r>
          </w:p>
        </w:tc>
        <w:tc>
          <w:tcPr>
            <w:tcW w:type="dxa" w:w="4680"/>
            <w:vAlign w:val="top"/>
            <w:tcMar>
              <w:top w:w="70" w:type="dxa"/>
              <w:start w:w="70" w:type="dxa"/>
              <w:bottom w:w="70" w:type="dxa"/>
              <w:end w:w="70" w:type="dxa"/>
            </w:tcMar>
          </w:tcPr>
          <w:p>
            <w:pPr>
              <w:spacing w:after="0"/>
            </w:pPr>
            <w:r>
              <w:rPr>
                <w:rFonts w:ascii="Noto Sans" w:hAnsi="Noto Sans"/>
                <w:b w:val="0"/>
                <w:sz w:val="15"/>
              </w:rPr>
              <w:t>Do not transpose EU/FDA severity assumptions.</w:t>
            </w:r>
          </w:p>
        </w:tc>
      </w:tr>
    </w:tbl>
    <w:p>
      <w:pPr>
        <w:spacing w:after="20"/>
      </w:pPr>
    </w:p>
    <w:p>
      <w:pPr>
        <w:spacing w:after="100"/>
      </w:pPr>
      <w:r>
        <w:rPr>
          <w:i/>
          <w:color w:val="666666"/>
          <w:sz w:val="15"/>
        </w:rPr>
        <w:t>Sources: [S21], [S22]</w:t>
      </w:r>
    </w:p>
    <w:p>
      <w:pPr>
        <w:pStyle w:val="Heading2"/>
      </w:pPr>
      <w:r>
        <w:t>8.2 United Kingdom</w:t>
      </w:r>
    </w:p>
    <w:p>
      <w:r>
        <w:t>Current MHRA guidance for International Recognition Procedure marketing-authorisation and post-authorisation applications requires eCTD sequences and states that Modules 1–5 should be in EU format with UK-specific information in Module 1. That means an eMAS rule must not blindly equate an EU-format Module 1 structure with “EU authority”. UK identification should combine submission context, MHRA-specific metadata/content, delivery evidence and applicable UK guidance.</w:t>
      </w:r>
    </w:p>
    <w:p>
      <w:pPr>
        <w:spacing w:after="100"/>
      </w:pPr>
      <w:r>
        <w:rPr>
          <w:i/>
          <w:color w:val="666666"/>
          <w:sz w:val="15"/>
        </w:rPr>
        <w:t>Sources: [S23]</w:t>
      </w:r>
    </w:p>
    <w:tbl>
      <w:tblPr>
        <w:tblStyle w:val="TableGrid"/>
        <w:tblW w:type="auto" w:w="0"/>
        <w:jc w:val="center"/>
        <w:tblLook w:firstColumn="1" w:firstRow="1" w:lastColumn="0" w:lastRow="0" w:noHBand="0" w:noVBand="1" w:val="04A0"/>
      </w:tblPr>
      <w:tblGrid>
        <w:gridCol w:w="1944"/>
        <w:gridCol w:w="8208"/>
      </w:tblGrid>
      <w:tr>
        <w:tc>
          <w:tcPr>
            <w:tcW w:type="dxa" w:w="5112"/>
            <w:shd w:fill="1F4E79"/>
            <w:tcMar>
              <w:top w:w="80" w:type="dxa"/>
              <w:start w:w="80" w:type="dxa"/>
              <w:bottom w:w="80" w:type="dxa"/>
              <w:end w:w="80" w:type="dxa"/>
            </w:tcMar>
          </w:tcPr>
          <w:p>
            <w:r>
              <w:rPr>
                <w:b/>
                <w:color w:val="FFFFFF"/>
                <w:sz w:val="15"/>
              </w:rPr>
              <w:t>False-positive consideration</w:t>
            </w:r>
          </w:p>
        </w:tc>
        <w:tc>
          <w:tcPr>
            <w:tcW w:type="dxa" w:w="5112"/>
            <w:shd w:fill="EDF4F8"/>
            <w:tcMar>
              <w:top w:w="80" w:type="dxa"/>
              <w:start w:w="80" w:type="dxa"/>
              <w:bottom w:w="80" w:type="dxa"/>
              <w:end w:w="80" w:type="dxa"/>
            </w:tcMar>
          </w:tcPr>
          <w:p>
            <w:r>
              <w:rPr>
                <w:sz w:val="16"/>
              </w:rPr>
              <w:t>“m1/eu” can be strong evidence of the EU-format regional structure, but for post-Brexit UK submissions it is not always sufficient to identify the receiving jurisdiction. Authority/context evidence must be considered.</w:t>
            </w:r>
          </w:p>
        </w:tc>
      </w:tr>
    </w:tbl>
    <w:p>
      <w:pPr>
        <w:spacing w:after="20"/>
      </w:pPr>
    </w:p>
    <w:p>
      <w:pPr>
        <w:pStyle w:val="Heading2"/>
      </w:pPr>
      <w:r>
        <w:t>8.3 Switzerland</w:t>
      </w:r>
    </w:p>
    <w:p>
      <w:r>
        <w:t>Swissmedic states that current Swiss eCTD is based on ICH v3.2.2 with a Switzerland-specific Module 1. Swiss M1 specification v1.5 remains the current v3 regional reference. Swissmedic’s v4 page states that technical implementation is expected by end-2026, with go-live in 2027 after pilots and v3 continuing during transition. eMAS should therefore treat Swiss v3 and v4 as separate supported rule families with effective-date governance.</w:t>
      </w:r>
    </w:p>
    <w:p>
      <w:pPr>
        <w:spacing w:after="100"/>
      </w:pPr>
      <w:r>
        <w:rPr>
          <w:i/>
          <w:color w:val="666666"/>
          <w:sz w:val="15"/>
        </w:rPr>
        <w:t>Sources: [S24], [S25]</w:t>
      </w:r>
    </w:p>
    <w:p>
      <w:pPr>
        <w:pStyle w:val="Heading2"/>
      </w:pPr>
      <w:r>
        <w:t>8.4 Australia</w:t>
      </w:r>
    </w:p>
    <w:p>
      <w:r>
        <w:t>TGA Module 1 v3.2 uses an Australian regional XML schema (au-regional.xsd) and regional backbone. TGA explicitly defines an envelope containing sequence metadata and uses sequence number and related-sequence concepts. A notable regional rule is that 0000 is generally a baseline sequence and the first new regulatory activity is typically 0001. This illustrates why sequence-gap and numbering logic must be region-aware rather than universally hardcoded.</w:t>
      </w:r>
    </w:p>
    <w:p>
      <w:pPr>
        <w:spacing w:after="100"/>
      </w:pPr>
      <w:r>
        <w:rPr>
          <w:i/>
          <w:color w:val="666666"/>
          <w:sz w:val="15"/>
        </w:rPr>
        <w:t>Sources: [S26]</w:t>
      </w:r>
    </w:p>
    <w:tbl>
      <w:tblPr>
        <w:tblStyle w:val="TableGrid"/>
        <w:tblW w:type="auto" w:w="0"/>
        <w:jc w:val="center"/>
        <w:tblLook w:firstColumn="1" w:firstRow="1" w:lastColumn="0" w:lastRow="0" w:noHBand="0" w:noVBand="1" w:val="04A0"/>
      </w:tblPr>
      <w:tblGrid>
        <w:gridCol w:w="1944"/>
        <w:gridCol w:w="8208"/>
      </w:tblGrid>
      <w:tr>
        <w:tc>
          <w:tcPr>
            <w:tcW w:type="dxa" w:w="5112"/>
            <w:shd w:fill="1F4E79"/>
            <w:tcMar>
              <w:top w:w="80" w:type="dxa"/>
              <w:start w:w="80" w:type="dxa"/>
              <w:bottom w:w="80" w:type="dxa"/>
              <w:end w:w="80" w:type="dxa"/>
            </w:tcMar>
          </w:tcPr>
          <w:p>
            <w:r>
              <w:rPr>
                <w:b/>
                <w:color w:val="FFFFFF"/>
                <w:sz w:val="15"/>
              </w:rPr>
              <w:t>Regulatory interpretation</w:t>
            </w:r>
          </w:p>
        </w:tc>
        <w:tc>
          <w:tcPr>
            <w:tcW w:type="dxa" w:w="5112"/>
            <w:shd w:fill="EDF4F8"/>
            <w:tcMar>
              <w:top w:w="80" w:type="dxa"/>
              <w:start w:w="80" w:type="dxa"/>
              <w:bottom w:w="80" w:type="dxa"/>
              <w:end w:w="80" w:type="dxa"/>
            </w:tcMar>
          </w:tcPr>
          <w:p>
            <w:r>
              <w:rPr>
                <w:sz w:val="16"/>
              </w:rPr>
              <w:t>A four-digit sequence pattern is a useful v3-format indicator, but the meaning of 0000 and continuity expectations differ by regional business process. eMAS should report observations against the applicable regional rule set, not a universal numeric assumption.</w:t>
            </w:r>
          </w:p>
        </w:tc>
      </w:tr>
    </w:tbl>
    <w:p>
      <w:pPr>
        <w:spacing w:after="20"/>
      </w:pPr>
    </w:p>
    <w:p>
      <w:pPr>
        <w:pStyle w:val="Heading2"/>
      </w:pPr>
      <w:r>
        <w:t>8.5 Japan</w:t>
      </w:r>
    </w:p>
    <w:p>
      <w:r>
        <w:t>PMDA’s v3 information page documents the historical Japanese v3.2.2 implementation and states that v3-formatted materials prepared under the former notices could be accepted for qualifying approval applications only through 31 March 2026. PMDA now publishes a domestic eCTD v4 implementation package; version 1.6.0.3 was updated 3 June 2026. For current migration analysis, historical Japanese v3 dossiers remain important even though new-current submission rules have moved to v4.</w:t>
      </w:r>
    </w:p>
    <w:p>
      <w:pPr>
        <w:spacing w:after="100"/>
      </w:pPr>
      <w:r>
        <w:rPr>
          <w:i/>
          <w:color w:val="666666"/>
          <w:sz w:val="15"/>
        </w:rPr>
        <w:t>Sources: [S28], [S29]</w:t>
      </w:r>
    </w:p>
    <w:p>
      <w:pPr>
        <w:pStyle w:val="Heading2"/>
      </w:pPr>
      <w:r>
        <w:t>8.6 Singapore</w:t>
      </w:r>
    </w:p>
    <w:p>
      <w:r>
        <w:t>HSA officially began accepting actual eCTD dossiers on 1 April 2026 using SG-HSA eCTD v1.1. The package includes regional schemas, defined lists, document/submission matrices and sample submissions. HSA also continues non-eCTD submission modes during phased adoption. Therefore Singapore classification must use the SG regional schema/package and must not assume that every Singapore dossier encountered in migration is eCTD.</w:t>
      </w:r>
    </w:p>
    <w:p>
      <w:pPr>
        <w:spacing w:after="100"/>
      </w:pPr>
      <w:r>
        <w:rPr>
          <w:i/>
          <w:color w:val="666666"/>
          <w:sz w:val="15"/>
        </w:rPr>
        <w:t>Sources: [S30], [S31]</w:t>
      </w:r>
    </w:p>
    <w:p>
      <w:pPr>
        <w:pStyle w:val="Heading1"/>
      </w:pPr>
      <w:r>
        <w:t>9. Non-eCTD and special dossier concepts</w:t>
      </w:r>
    </w:p>
    <w:p>
      <w:pPr>
        <w:pStyle w:val="Heading2"/>
      </w:pPr>
      <w:r>
        <w:t>9.1 NeeS</w:t>
      </w:r>
    </w:p>
    <w:p>
      <w:r>
        <w:t>NeeS (Non-eCTD electronic Submission) was an EU transitional electronic format. It follows CTD-oriented electronic organisation but does not provide the same eCTD XML lifecycle model. EMA now states that NeeS is accepted only in specific cases. A technical classifier should therefore look for CTD-style module organisation combined with the absence of the eCTD v3/v4 backbone, while also checking regional/historical context before assigning NeeS with high confidence.</w:t>
      </w:r>
    </w:p>
    <w:p>
      <w:pPr>
        <w:spacing w:after="100"/>
      </w:pPr>
      <w:r>
        <w:rPr>
          <w:i/>
          <w:color w:val="666666"/>
          <w:sz w:val="15"/>
        </w:rPr>
        <w:t>Sources: [S05], [S14]</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Indicator</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Interpretation</w:t>
            </w:r>
          </w:p>
        </w:tc>
      </w:tr>
      <w:tr>
        <w:tc>
          <w:tcPr>
            <w:tcW w:type="dxa" w:w="4320"/>
            <w:vAlign w:val="top"/>
            <w:tcMar>
              <w:top w:w="70" w:type="dxa"/>
              <w:start w:w="70" w:type="dxa"/>
              <w:bottom w:w="70" w:type="dxa"/>
              <w:end w:w="70" w:type="dxa"/>
            </w:tcMar>
          </w:tcPr>
          <w:p>
            <w:pPr>
              <w:spacing w:after="0"/>
            </w:pPr>
            <w:r>
              <w:rPr>
                <w:rFonts w:ascii="Noto Sans" w:hAnsi="Noto Sans"/>
                <w:b w:val="0"/>
                <w:sz w:val="15"/>
              </w:rPr>
              <w:t>CTD-style m1–m5 structure</w:t>
            </w:r>
          </w:p>
        </w:tc>
        <w:tc>
          <w:tcPr>
            <w:tcW w:type="dxa" w:w="5760"/>
            <w:vAlign w:val="top"/>
            <w:tcMar>
              <w:top w:w="70" w:type="dxa"/>
              <w:start w:w="70" w:type="dxa"/>
              <w:bottom w:w="70" w:type="dxa"/>
              <w:end w:w="70" w:type="dxa"/>
            </w:tcMar>
          </w:tcPr>
          <w:p>
            <w:pPr>
              <w:spacing w:after="0"/>
            </w:pPr>
            <w:r>
              <w:rPr>
                <w:rFonts w:ascii="Noto Sans" w:hAnsi="Noto Sans"/>
                <w:b w:val="0"/>
                <w:sz w:val="15"/>
              </w:rPr>
              <w:t>Supports CTD/NeeS candidate but is not sufficient by itself.</w:t>
            </w:r>
          </w:p>
        </w:tc>
      </w:tr>
      <w:tr>
        <w:tc>
          <w:tcPr>
            <w:tcW w:type="dxa" w:w="4320"/>
            <w:vAlign w:val="top"/>
            <w:tcMar>
              <w:top w:w="70" w:type="dxa"/>
              <w:start w:w="70" w:type="dxa"/>
              <w:bottom w:w="70" w:type="dxa"/>
              <w:end w:w="70" w:type="dxa"/>
            </w:tcMar>
          </w:tcPr>
          <w:p>
            <w:pPr>
              <w:spacing w:after="0"/>
            </w:pPr>
            <w:r>
              <w:rPr>
                <w:rFonts w:ascii="Noto Sans" w:hAnsi="Noto Sans"/>
                <w:b w:val="0"/>
                <w:sz w:val="15"/>
              </w:rPr>
              <w:t>No index.xml / no submissionunit.xml</w:t>
            </w:r>
          </w:p>
        </w:tc>
        <w:tc>
          <w:tcPr>
            <w:tcW w:type="dxa" w:w="5760"/>
            <w:vAlign w:val="top"/>
            <w:tcMar>
              <w:top w:w="70" w:type="dxa"/>
              <w:start w:w="70" w:type="dxa"/>
              <w:bottom w:w="70" w:type="dxa"/>
              <w:end w:w="70" w:type="dxa"/>
            </w:tcMar>
          </w:tcPr>
          <w:p>
            <w:pPr>
              <w:spacing w:after="0"/>
            </w:pPr>
            <w:r>
              <w:rPr>
                <w:rFonts w:ascii="Noto Sans" w:hAnsi="Noto Sans"/>
                <w:b w:val="0"/>
                <w:sz w:val="15"/>
              </w:rPr>
              <w:t>Rules out a normal complete eCTD v3/v4 package but does not itself prove NeeS.</w:t>
            </w:r>
          </w:p>
        </w:tc>
      </w:tr>
      <w:tr>
        <w:tc>
          <w:tcPr>
            <w:tcW w:type="dxa" w:w="4320"/>
            <w:vAlign w:val="top"/>
            <w:tcMar>
              <w:top w:w="70" w:type="dxa"/>
              <w:start w:w="70" w:type="dxa"/>
              <w:bottom w:w="70" w:type="dxa"/>
              <w:end w:w="70" w:type="dxa"/>
            </w:tcMar>
          </w:tcPr>
          <w:p>
            <w:pPr>
              <w:spacing w:after="0"/>
            </w:pPr>
            <w:r>
              <w:rPr>
                <w:rFonts w:ascii="Noto Sans" w:hAnsi="Noto Sans"/>
                <w:b w:val="0"/>
                <w:sz w:val="15"/>
              </w:rPr>
              <w:t>NeeS navigation/TOC conventions and historical customer confirmation</w:t>
            </w:r>
          </w:p>
        </w:tc>
        <w:tc>
          <w:tcPr>
            <w:tcW w:type="dxa" w:w="5760"/>
            <w:vAlign w:val="top"/>
            <w:tcMar>
              <w:top w:w="70" w:type="dxa"/>
              <w:start w:w="70" w:type="dxa"/>
              <w:bottom w:w="70" w:type="dxa"/>
              <w:end w:w="70" w:type="dxa"/>
            </w:tcMar>
          </w:tcPr>
          <w:p>
            <w:pPr>
              <w:spacing w:after="0"/>
            </w:pPr>
            <w:r>
              <w:rPr>
                <w:rFonts w:ascii="Noto Sans" w:hAnsi="Noto Sans"/>
                <w:b w:val="0"/>
                <w:sz w:val="15"/>
              </w:rPr>
              <w:t>Strengthens NeeS classification.</w:t>
            </w:r>
          </w:p>
        </w:tc>
      </w:tr>
      <w:tr>
        <w:tc>
          <w:tcPr>
            <w:tcW w:type="dxa" w:w="4320"/>
            <w:vAlign w:val="top"/>
            <w:tcMar>
              <w:top w:w="70" w:type="dxa"/>
              <w:start w:w="70" w:type="dxa"/>
              <w:bottom w:w="70" w:type="dxa"/>
              <w:end w:w="70" w:type="dxa"/>
            </w:tcMar>
          </w:tcPr>
          <w:p>
            <w:pPr>
              <w:spacing w:after="0"/>
            </w:pPr>
            <w:r>
              <w:rPr>
                <w:rFonts w:ascii="Noto Sans" w:hAnsi="Noto Sans"/>
                <w:b w:val="0"/>
                <w:sz w:val="15"/>
              </w:rPr>
              <w:t>Current procedure requires eCTD</w:t>
            </w:r>
          </w:p>
        </w:tc>
        <w:tc>
          <w:tcPr>
            <w:tcW w:type="dxa" w:w="5760"/>
            <w:vAlign w:val="top"/>
            <w:tcMar>
              <w:top w:w="70" w:type="dxa"/>
              <w:start w:w="70" w:type="dxa"/>
              <w:bottom w:w="70" w:type="dxa"/>
              <w:end w:w="70" w:type="dxa"/>
            </w:tcMar>
          </w:tcPr>
          <w:p>
            <w:pPr>
              <w:spacing w:after="0"/>
            </w:pPr>
            <w:r>
              <w:rPr>
                <w:rFonts w:ascii="Noto Sans" w:hAnsi="Noto Sans"/>
                <w:b w:val="0"/>
                <w:sz w:val="15"/>
              </w:rPr>
              <w:t>May indicate legacy/archive content rather than a currently submit-able package.</w:t>
            </w:r>
          </w:p>
        </w:tc>
      </w:tr>
    </w:tbl>
    <w:p>
      <w:pPr>
        <w:spacing w:after="20"/>
      </w:pPr>
    </w:p>
    <w:p>
      <w:pPr>
        <w:pStyle w:val="Heading2"/>
      </w:pPr>
      <w:r>
        <w:t>9.2 ASMF</w:t>
      </w:r>
    </w:p>
    <w:p>
      <w:r>
        <w:t>The EU ASMF procedure exists to protect confidential active-substance manufacturing know-how while allowing authorities to evaluate the complete information needed for the medicinal product. ASMF is therefore a regulatory master-file procedure/content concept. It can be represented using eCTD, and EU Module 1 metadata can explicitly carry an ASMF submission type. eMAS should use metadata, content patterns and customer/authority evidence together and should keep Region, Format and DossierType/RegulatoryContext separate.</w:t>
      </w:r>
    </w:p>
    <w:p>
      <w:pPr>
        <w:spacing w:after="100"/>
      </w:pPr>
      <w:r>
        <w:rPr>
          <w:i/>
          <w:color w:val="666666"/>
          <w:sz w:val="15"/>
        </w:rPr>
        <w:t>Sources: [S13], [S07]</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6"/>
              </w:rPr>
              <w:t>Field</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6"/>
              </w:rPr>
              <w:t>Correct example</w:t>
            </w:r>
          </w:p>
        </w:tc>
      </w:tr>
      <w:tr>
        <w:tc>
          <w:tcPr>
            <w:tcW w:type="dxa" w:w="3168"/>
            <w:vAlign w:val="top"/>
            <w:tcMar>
              <w:top w:w="70" w:type="dxa"/>
              <w:start w:w="70" w:type="dxa"/>
              <w:bottom w:w="70" w:type="dxa"/>
              <w:end w:w="70" w:type="dxa"/>
            </w:tcMar>
          </w:tcPr>
          <w:p>
            <w:pPr>
              <w:spacing w:after="0"/>
            </w:pPr>
            <w:r>
              <w:rPr>
                <w:rFonts w:ascii="Noto Sans" w:hAnsi="Noto Sans"/>
                <w:b w:val="0"/>
                <w:sz w:val="16"/>
              </w:rPr>
              <w:t>Region</w:t>
            </w:r>
          </w:p>
        </w:tc>
        <w:tc>
          <w:tcPr>
            <w:tcW w:type="dxa" w:w="6912"/>
            <w:vAlign w:val="top"/>
            <w:tcMar>
              <w:top w:w="70" w:type="dxa"/>
              <w:start w:w="70" w:type="dxa"/>
              <w:bottom w:w="70" w:type="dxa"/>
              <w:end w:w="70" w:type="dxa"/>
            </w:tcMar>
          </w:tcPr>
          <w:p>
            <w:pPr>
              <w:spacing w:after="0"/>
            </w:pPr>
            <w:r>
              <w:rPr>
                <w:rFonts w:ascii="Noto Sans" w:hAnsi="Noto Sans"/>
                <w:b w:val="0"/>
                <w:sz w:val="16"/>
              </w:rPr>
              <w:t>EU</w:t>
            </w:r>
          </w:p>
        </w:tc>
      </w:tr>
      <w:tr>
        <w:tc>
          <w:tcPr>
            <w:tcW w:type="dxa" w:w="3168"/>
            <w:vAlign w:val="top"/>
            <w:tcMar>
              <w:top w:w="70" w:type="dxa"/>
              <w:start w:w="70" w:type="dxa"/>
              <w:bottom w:w="70" w:type="dxa"/>
              <w:end w:w="70" w:type="dxa"/>
            </w:tcMar>
          </w:tcPr>
          <w:p>
            <w:pPr>
              <w:spacing w:after="0"/>
            </w:pPr>
            <w:r>
              <w:rPr>
                <w:rFonts w:ascii="Noto Sans" w:hAnsi="Noto Sans"/>
                <w:b w:val="0"/>
                <w:sz w:val="16"/>
              </w:rPr>
              <w:t>Format</w:t>
            </w:r>
          </w:p>
        </w:tc>
        <w:tc>
          <w:tcPr>
            <w:tcW w:type="dxa" w:w="6912"/>
            <w:vAlign w:val="top"/>
            <w:tcMar>
              <w:top w:w="70" w:type="dxa"/>
              <w:start w:w="70" w:type="dxa"/>
              <w:bottom w:w="70" w:type="dxa"/>
              <w:end w:w="70" w:type="dxa"/>
            </w:tcMar>
          </w:tcPr>
          <w:p>
            <w:pPr>
              <w:spacing w:after="0"/>
            </w:pPr>
            <w:r>
              <w:rPr>
                <w:rFonts w:ascii="Noto Sans" w:hAnsi="Noto Sans"/>
                <w:b w:val="0"/>
                <w:sz w:val="16"/>
              </w:rPr>
              <w:t>eCTD v3.2.2</w:t>
            </w:r>
          </w:p>
        </w:tc>
      </w:tr>
      <w:tr>
        <w:tc>
          <w:tcPr>
            <w:tcW w:type="dxa" w:w="3168"/>
            <w:vAlign w:val="top"/>
            <w:tcMar>
              <w:top w:w="70" w:type="dxa"/>
              <w:start w:w="70" w:type="dxa"/>
              <w:bottom w:w="70" w:type="dxa"/>
              <w:end w:w="70" w:type="dxa"/>
            </w:tcMar>
          </w:tcPr>
          <w:p>
            <w:pPr>
              <w:spacing w:after="0"/>
            </w:pPr>
            <w:r>
              <w:rPr>
                <w:rFonts w:ascii="Noto Sans" w:hAnsi="Noto Sans"/>
                <w:b w:val="0"/>
                <w:sz w:val="16"/>
              </w:rPr>
              <w:t>Dossier / regulatory context</w:t>
            </w:r>
          </w:p>
        </w:tc>
        <w:tc>
          <w:tcPr>
            <w:tcW w:type="dxa" w:w="6912"/>
            <w:vAlign w:val="top"/>
            <w:tcMar>
              <w:top w:w="70" w:type="dxa"/>
              <w:start w:w="70" w:type="dxa"/>
              <w:bottom w:w="70" w:type="dxa"/>
              <w:end w:w="70" w:type="dxa"/>
            </w:tcMar>
          </w:tcPr>
          <w:p>
            <w:pPr>
              <w:spacing w:after="0"/>
            </w:pPr>
            <w:r>
              <w:rPr>
                <w:rFonts w:ascii="Noto Sans" w:hAnsi="Noto Sans"/>
                <w:b w:val="0"/>
                <w:sz w:val="16"/>
              </w:rPr>
              <w:t>ASMF</w:t>
            </w:r>
          </w:p>
        </w:tc>
      </w:tr>
      <w:tr>
        <w:tc>
          <w:tcPr>
            <w:tcW w:type="dxa" w:w="3168"/>
            <w:vAlign w:val="top"/>
            <w:tcMar>
              <w:top w:w="70" w:type="dxa"/>
              <w:start w:w="70" w:type="dxa"/>
              <w:bottom w:w="70" w:type="dxa"/>
              <w:end w:w="70" w:type="dxa"/>
            </w:tcMar>
          </w:tcPr>
          <w:p>
            <w:pPr>
              <w:spacing w:after="0"/>
            </w:pPr>
            <w:r>
              <w:rPr>
                <w:rFonts w:ascii="Noto Sans" w:hAnsi="Noto Sans"/>
                <w:b w:val="0"/>
                <w:sz w:val="16"/>
              </w:rPr>
              <w:t>Submission type evidence</w:t>
            </w:r>
          </w:p>
        </w:tc>
        <w:tc>
          <w:tcPr>
            <w:tcW w:type="dxa" w:w="6912"/>
            <w:vAlign w:val="top"/>
            <w:tcMar>
              <w:top w:w="70" w:type="dxa"/>
              <w:start w:w="70" w:type="dxa"/>
              <w:bottom w:w="70" w:type="dxa"/>
              <w:end w:w="70" w:type="dxa"/>
            </w:tcMar>
          </w:tcPr>
          <w:p>
            <w:pPr>
              <w:spacing w:after="0"/>
            </w:pPr>
            <w:r>
              <w:rPr>
                <w:rFonts w:ascii="Noto Sans" w:hAnsi="Noto Sans"/>
                <w:b w:val="0"/>
                <w:sz w:val="16"/>
              </w:rPr>
              <w:t>eu-regional.xml submission/@type = asmf</w:t>
            </w:r>
          </w:p>
        </w:tc>
      </w:tr>
      <w:tr>
        <w:tc>
          <w:tcPr>
            <w:tcW w:type="dxa" w:w="3168"/>
            <w:vAlign w:val="top"/>
            <w:tcMar>
              <w:top w:w="70" w:type="dxa"/>
              <w:start w:w="70" w:type="dxa"/>
              <w:bottom w:w="70" w:type="dxa"/>
              <w:end w:w="70" w:type="dxa"/>
            </w:tcMar>
          </w:tcPr>
          <w:p>
            <w:pPr>
              <w:spacing w:after="0"/>
            </w:pPr>
            <w:r>
              <w:rPr>
                <w:rFonts w:ascii="Noto Sans" w:hAnsi="Noto Sans"/>
                <w:b w:val="0"/>
                <w:sz w:val="16"/>
              </w:rPr>
              <w:t>Confidence</w:t>
            </w:r>
          </w:p>
        </w:tc>
        <w:tc>
          <w:tcPr>
            <w:tcW w:type="dxa" w:w="6912"/>
            <w:vAlign w:val="top"/>
            <w:tcMar>
              <w:top w:w="70" w:type="dxa"/>
              <w:start w:w="70" w:type="dxa"/>
              <w:bottom w:w="70" w:type="dxa"/>
              <w:end w:w="70" w:type="dxa"/>
            </w:tcMar>
          </w:tcPr>
          <w:p>
            <w:pPr>
              <w:spacing w:after="0"/>
            </w:pPr>
            <w:r>
              <w:rPr>
                <w:rFonts w:ascii="Noto Sans" w:hAnsi="Noto Sans"/>
                <w:b w:val="0"/>
                <w:sz w:val="16"/>
              </w:rPr>
              <w:t>High when XML and structural evidence agree</w:t>
            </w:r>
          </w:p>
        </w:tc>
      </w:tr>
    </w:tbl>
    <w:p>
      <w:pPr>
        <w:spacing w:after="20"/>
      </w:pPr>
    </w:p>
    <w:p>
      <w:pPr>
        <w:pStyle w:val="Heading2"/>
      </w:pPr>
      <w:r>
        <w:t>9.3 FDA DMF</w:t>
      </w:r>
    </w:p>
    <w:p>
      <w:r>
        <w:t>A Drug Master File is an FDA submission containing confidential detailed information about facilities, processes or articles used in drug manufacture/processing/packaging/storage. An NDA/IND/ANDA/BLA can reference a DMF. FDA regional XML also supports cross-reference application metadata. The eMAS canonical model should therefore support a master-file type and cross-application dependency without conflating that dependency with the eCTD format.</w:t>
      </w:r>
    </w:p>
    <w:p>
      <w:pPr>
        <w:spacing w:after="100"/>
      </w:pPr>
      <w:r>
        <w:rPr>
          <w:i/>
          <w:color w:val="666666"/>
          <w:sz w:val="15"/>
        </w:rPr>
        <w:t>Sources: [S20], [S17]</w:t>
      </w:r>
    </w:p>
    <w:p>
      <w:pPr>
        <w:pStyle w:val="Heading2"/>
      </w:pPr>
      <w:r>
        <w:t>9.4 Legacy, mixed and unknown structures</w:t>
      </w:r>
    </w:p>
    <w:p>
      <w:r>
        <w:t>Migration repositories frequently contain exports, archive copies, working folders, legacy CTD trees, partial sequence sets or vendor-specific wrappers. eMAS should prefer Unknown/Ambiguous over overconfident classification. A mixed repository can contain valid eCTD dossiers alongside NeeS, source documents, rejected packages or non-regulatory artefacts; classification is therefore dossier-scoped rather than root-folder-scoped whenever practical.</w:t>
      </w:r>
    </w:p>
    <w:p>
      <w:r>
        <w:br w:type="page"/>
      </w:r>
    </w:p>
    <w:p>
      <w:pPr>
        <w:spacing w:before="2200"/>
        <w:jc w:val="center"/>
      </w:pPr>
      <w:r>
        <w:rPr>
          <w:rFonts w:ascii="Noto Sans" w:hAnsi="Noto Sans"/>
          <w:b/>
          <w:color w:val="1F4E79"/>
          <w:sz w:val="46"/>
        </w:rPr>
        <w:t>PART III — Identification and Technical Assessment</w:t>
      </w:r>
    </w:p>
    <w:p>
      <w:pPr>
        <w:jc w:val="center"/>
      </w:pPr>
      <w:r>
        <w:rPr>
          <w:color w:val="2F75B5"/>
          <w:sz w:val="22"/>
        </w:rPr>
        <w:t>Turn folders and XML into defensible evidence without claiming formal authority validation.</w:t>
      </w:r>
    </w:p>
    <w:p>
      <w:r>
        <w:br w:type="page"/>
      </w:r>
    </w:p>
    <w:p>
      <w:pPr>
        <w:pStyle w:val="Heading1"/>
      </w:pPr>
      <w:r>
        <w:t>10. Dossier and region identification decision model</w:t>
      </w:r>
    </w:p>
    <w:p>
      <w:pPr>
        <w:jc w:val="center"/>
      </w:pPr>
      <w:r>
        <w:drawing>
          <wp:inline xmlns:a="http://schemas.openxmlformats.org/drawingml/2006/main" xmlns:pic="http://schemas.openxmlformats.org/drawingml/2006/picture">
            <wp:extent cx="5048534" cy="6309360"/>
            <wp:docPr id="4" name="Picture 4" descr="Figure 4. High-level dossier-format identification flow. Regional and version evidence is evaluated only after the package family is recognised." title="Figure 4"/>
            <wp:cNvGraphicFramePr>
              <a:graphicFrameLocks noChangeAspect="1"/>
            </wp:cNvGraphicFramePr>
            <a:graphic>
              <a:graphicData uri="http://schemas.openxmlformats.org/drawingml/2006/picture">
                <pic:pic>
                  <pic:nvPicPr>
                    <pic:cNvPr id="0" name="03_identification_tree.png"/>
                    <pic:cNvPicPr/>
                  </pic:nvPicPr>
                  <pic:blipFill>
                    <a:blip r:embed="rId14"/>
                    <a:stretch>
                      <a:fillRect/>
                    </a:stretch>
                  </pic:blipFill>
                  <pic:spPr>
                    <a:xfrm>
                      <a:off x="0" y="0"/>
                      <a:ext cx="5048534" cy="6309360"/>
                    </a:xfrm>
                    <a:prstGeom prst="rect"/>
                  </pic:spPr>
                </pic:pic>
              </a:graphicData>
            </a:graphic>
          </wp:inline>
        </w:drawing>
      </w:r>
    </w:p>
    <w:p>
      <w:pPr>
        <w:pStyle w:val="CaptionSmall"/>
        <w:jc w:val="center"/>
      </w:pPr>
      <w:r>
        <w:t>Figure 4. High-level dossier-format identification flow. Regional and version evidence is evaluated only after the package family is recognised.</w:t>
      </w:r>
    </w:p>
    <w:p>
      <w:r>
        <w:t>The identification engine should use positive evidence, contradictory evidence and evidence strength. “Detected” is not the same as “valid”. A malformed eu-regional.xml can still be strong region evidence while simultaneously producing an XML-readability/integrity finding.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Priority</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Evidence class</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Typical weight</w:t>
            </w:r>
          </w:p>
        </w:tc>
      </w:tr>
      <w:tr>
        <w:tc>
          <w:tcPr>
            <w:tcW w:type="dxa" w:w="936"/>
            <w:vAlign w:val="top"/>
            <w:tcMar>
              <w:top w:w="70" w:type="dxa"/>
              <w:start w:w="70" w:type="dxa"/>
              <w:bottom w:w="70" w:type="dxa"/>
              <w:end w:w="70" w:type="dxa"/>
            </w:tcMar>
          </w:tcPr>
          <w:p>
            <w:pPr>
              <w:spacing w:after="0"/>
            </w:pPr>
            <w:r>
              <w:rPr>
                <w:rFonts w:ascii="Noto Sans" w:hAnsi="Noto Sans"/>
                <w:b w:val="0"/>
                <w:sz w:val="15"/>
              </w:rPr>
              <w:t>1</w:t>
            </w:r>
          </w:p>
        </w:tc>
        <w:tc>
          <w:tcPr>
            <w:tcW w:type="dxa" w:w="6336"/>
            <w:vAlign w:val="top"/>
            <w:tcMar>
              <w:top w:w="70" w:type="dxa"/>
              <w:start w:w="70" w:type="dxa"/>
              <w:bottom w:w="70" w:type="dxa"/>
              <w:end w:w="70" w:type="dxa"/>
            </w:tcMar>
          </w:tcPr>
          <w:p>
            <w:pPr>
              <w:spacing w:after="0"/>
            </w:pPr>
            <w:r>
              <w:rPr>
                <w:rFonts w:ascii="Noto Sans" w:hAnsi="Noto Sans"/>
                <w:b w:val="0"/>
                <w:sz w:val="15"/>
              </w:rPr>
              <w:t>Structured authority metadata: XML root, namespace/schema/DTD, controlled values</w:t>
            </w:r>
          </w:p>
        </w:tc>
        <w:tc>
          <w:tcPr>
            <w:tcW w:type="dxa" w:w="2808"/>
            <w:vAlign w:val="top"/>
            <w:tcMar>
              <w:top w:w="70" w:type="dxa"/>
              <w:start w:w="70" w:type="dxa"/>
              <w:bottom w:w="70" w:type="dxa"/>
              <w:end w:w="70" w:type="dxa"/>
            </w:tcMar>
          </w:tcPr>
          <w:p>
            <w:pPr>
              <w:spacing w:after="0"/>
            </w:pPr>
            <w:r>
              <w:rPr>
                <w:rFonts w:ascii="Noto Sans" w:hAnsi="Noto Sans"/>
                <w:b w:val="0"/>
                <w:sz w:val="15"/>
              </w:rPr>
              <w:t>Highest</w:t>
            </w:r>
          </w:p>
        </w:tc>
      </w:tr>
      <w:tr>
        <w:tc>
          <w:tcPr>
            <w:tcW w:type="dxa" w:w="936"/>
            <w:vAlign w:val="top"/>
            <w:tcMar>
              <w:top w:w="70" w:type="dxa"/>
              <w:start w:w="70" w:type="dxa"/>
              <w:bottom w:w="70" w:type="dxa"/>
              <w:end w:w="70" w:type="dxa"/>
            </w:tcMar>
          </w:tcPr>
          <w:p>
            <w:pPr>
              <w:spacing w:after="0"/>
            </w:pPr>
            <w:r>
              <w:rPr>
                <w:rFonts w:ascii="Noto Sans" w:hAnsi="Noto Sans"/>
                <w:b w:val="0"/>
                <w:sz w:val="15"/>
              </w:rPr>
              <w:t>2</w:t>
            </w:r>
          </w:p>
        </w:tc>
        <w:tc>
          <w:tcPr>
            <w:tcW w:type="dxa" w:w="6336"/>
            <w:vAlign w:val="top"/>
            <w:tcMar>
              <w:top w:w="70" w:type="dxa"/>
              <w:start w:w="70" w:type="dxa"/>
              <w:bottom w:w="70" w:type="dxa"/>
              <w:end w:w="70" w:type="dxa"/>
            </w:tcMar>
          </w:tcPr>
          <w:p>
            <w:pPr>
              <w:spacing w:after="0"/>
            </w:pPr>
            <w:r>
              <w:rPr>
                <w:rFonts w:ascii="Noto Sans" w:hAnsi="Noto Sans"/>
                <w:b w:val="0"/>
                <w:sz w:val="15"/>
              </w:rPr>
              <w:t>Backbone relationships and regional XML reference from the common message</w:t>
            </w:r>
          </w:p>
        </w:tc>
        <w:tc>
          <w:tcPr>
            <w:tcW w:type="dxa" w:w="2808"/>
            <w:vAlign w:val="top"/>
            <w:tcMar>
              <w:top w:w="70" w:type="dxa"/>
              <w:start w:w="70" w:type="dxa"/>
              <w:bottom w:w="70" w:type="dxa"/>
              <w:end w:w="70" w:type="dxa"/>
            </w:tcMar>
          </w:tcPr>
          <w:p>
            <w:pPr>
              <w:spacing w:after="0"/>
            </w:pPr>
            <w:r>
              <w:rPr>
                <w:rFonts w:ascii="Noto Sans" w:hAnsi="Noto Sans"/>
                <w:b w:val="0"/>
                <w:sz w:val="15"/>
              </w:rPr>
              <w:t>Very high</w:t>
            </w:r>
          </w:p>
        </w:tc>
      </w:tr>
      <w:tr>
        <w:tc>
          <w:tcPr>
            <w:tcW w:type="dxa" w:w="936"/>
            <w:vAlign w:val="top"/>
            <w:tcMar>
              <w:top w:w="70" w:type="dxa"/>
              <w:start w:w="70" w:type="dxa"/>
              <w:bottom w:w="70" w:type="dxa"/>
              <w:end w:w="70" w:type="dxa"/>
            </w:tcMar>
          </w:tcPr>
          <w:p>
            <w:pPr>
              <w:spacing w:after="0"/>
            </w:pPr>
            <w:r>
              <w:rPr>
                <w:rFonts w:ascii="Noto Sans" w:hAnsi="Noto Sans"/>
                <w:b w:val="0"/>
                <w:sz w:val="15"/>
              </w:rPr>
              <w:t>3</w:t>
            </w:r>
          </w:p>
        </w:tc>
        <w:tc>
          <w:tcPr>
            <w:tcW w:type="dxa" w:w="6336"/>
            <w:vAlign w:val="top"/>
            <w:tcMar>
              <w:top w:w="70" w:type="dxa"/>
              <w:start w:w="70" w:type="dxa"/>
              <w:bottom w:w="70" w:type="dxa"/>
              <w:end w:w="70" w:type="dxa"/>
            </w:tcMar>
          </w:tcPr>
          <w:p>
            <w:pPr>
              <w:spacing w:after="0"/>
            </w:pPr>
            <w:r>
              <w:rPr>
                <w:rFonts w:ascii="Noto Sans" w:hAnsi="Noto Sans"/>
                <w:b w:val="0"/>
                <w:sz w:val="15"/>
              </w:rPr>
              <w:t>Official physical regional path / package structure</w:t>
            </w:r>
          </w:p>
        </w:tc>
        <w:tc>
          <w:tcPr>
            <w:tcW w:type="dxa" w:w="2808"/>
            <w:vAlign w:val="top"/>
            <w:tcMar>
              <w:top w:w="70" w:type="dxa"/>
              <w:start w:w="70" w:type="dxa"/>
              <w:bottom w:w="70" w:type="dxa"/>
              <w:end w:w="70" w:type="dxa"/>
            </w:tcMar>
          </w:tcPr>
          <w:p>
            <w:pPr>
              <w:spacing w:after="0"/>
            </w:pPr>
            <w:r>
              <w:rPr>
                <w:rFonts w:ascii="Noto Sans" w:hAnsi="Noto Sans"/>
                <w:b w:val="0"/>
                <w:sz w:val="15"/>
              </w:rPr>
              <w:t>High</w:t>
            </w:r>
          </w:p>
        </w:tc>
      </w:tr>
      <w:tr>
        <w:tc>
          <w:tcPr>
            <w:tcW w:type="dxa" w:w="936"/>
            <w:vAlign w:val="top"/>
            <w:tcMar>
              <w:top w:w="70" w:type="dxa"/>
              <w:start w:w="70" w:type="dxa"/>
              <w:bottom w:w="70" w:type="dxa"/>
              <w:end w:w="70" w:type="dxa"/>
            </w:tcMar>
          </w:tcPr>
          <w:p>
            <w:pPr>
              <w:spacing w:after="0"/>
            </w:pPr>
            <w:r>
              <w:rPr>
                <w:rFonts w:ascii="Noto Sans" w:hAnsi="Noto Sans"/>
                <w:b w:val="0"/>
                <w:sz w:val="15"/>
              </w:rPr>
              <w:t>4</w:t>
            </w:r>
          </w:p>
        </w:tc>
        <w:tc>
          <w:tcPr>
            <w:tcW w:type="dxa" w:w="6336"/>
            <w:vAlign w:val="top"/>
            <w:tcMar>
              <w:top w:w="70" w:type="dxa"/>
              <w:start w:w="70" w:type="dxa"/>
              <w:bottom w:w="70" w:type="dxa"/>
              <w:end w:w="70" w:type="dxa"/>
            </w:tcMar>
          </w:tcPr>
          <w:p>
            <w:pPr>
              <w:spacing w:after="0"/>
            </w:pPr>
            <w:r>
              <w:rPr>
                <w:rFonts w:ascii="Noto Sans" w:hAnsi="Noto Sans"/>
                <w:b w:val="0"/>
                <w:sz w:val="15"/>
              </w:rPr>
              <w:t>CTD/module organisation and sequence naming</w:t>
            </w:r>
          </w:p>
        </w:tc>
        <w:tc>
          <w:tcPr>
            <w:tcW w:type="dxa" w:w="2808"/>
            <w:vAlign w:val="top"/>
            <w:tcMar>
              <w:top w:w="70" w:type="dxa"/>
              <w:start w:w="70" w:type="dxa"/>
              <w:bottom w:w="70" w:type="dxa"/>
              <w:end w:w="70" w:type="dxa"/>
            </w:tcMar>
          </w:tcPr>
          <w:p>
            <w:pPr>
              <w:spacing w:after="0"/>
            </w:pPr>
            <w:r>
              <w:rPr>
                <w:rFonts w:ascii="Noto Sans" w:hAnsi="Noto Sans"/>
                <w:b w:val="0"/>
                <w:sz w:val="15"/>
              </w:rPr>
              <w:t>Medium</w:t>
            </w:r>
          </w:p>
        </w:tc>
      </w:tr>
      <w:tr>
        <w:tc>
          <w:tcPr>
            <w:tcW w:type="dxa" w:w="936"/>
            <w:vAlign w:val="top"/>
            <w:tcMar>
              <w:top w:w="70" w:type="dxa"/>
              <w:start w:w="70" w:type="dxa"/>
              <w:bottom w:w="70" w:type="dxa"/>
              <w:end w:w="70" w:type="dxa"/>
            </w:tcMar>
          </w:tcPr>
          <w:p>
            <w:pPr>
              <w:spacing w:after="0"/>
            </w:pPr>
            <w:r>
              <w:rPr>
                <w:rFonts w:ascii="Noto Sans" w:hAnsi="Noto Sans"/>
                <w:b w:val="0"/>
                <w:sz w:val="15"/>
              </w:rPr>
              <w:t>5</w:t>
            </w:r>
          </w:p>
        </w:tc>
        <w:tc>
          <w:tcPr>
            <w:tcW w:type="dxa" w:w="6336"/>
            <w:vAlign w:val="top"/>
            <w:tcMar>
              <w:top w:w="70" w:type="dxa"/>
              <w:start w:w="70" w:type="dxa"/>
              <w:bottom w:w="70" w:type="dxa"/>
              <w:end w:w="70" w:type="dxa"/>
            </w:tcMar>
          </w:tcPr>
          <w:p>
            <w:pPr>
              <w:spacing w:after="0"/>
            </w:pPr>
            <w:r>
              <w:rPr>
                <w:rFonts w:ascii="Noto Sans" w:hAnsi="Noto Sans"/>
                <w:b w:val="0"/>
                <w:sz w:val="15"/>
              </w:rPr>
              <w:t>Folder/file names containing EU/FDA/ASMF/etc.</w:t>
            </w:r>
          </w:p>
        </w:tc>
        <w:tc>
          <w:tcPr>
            <w:tcW w:type="dxa" w:w="2808"/>
            <w:vAlign w:val="top"/>
            <w:tcMar>
              <w:top w:w="70" w:type="dxa"/>
              <w:start w:w="70" w:type="dxa"/>
              <w:bottom w:w="70" w:type="dxa"/>
              <w:end w:w="70" w:type="dxa"/>
            </w:tcMar>
          </w:tcPr>
          <w:p>
            <w:pPr>
              <w:spacing w:after="0"/>
            </w:pPr>
            <w:r>
              <w:rPr>
                <w:rFonts w:ascii="Noto Sans" w:hAnsi="Noto Sans"/>
                <w:b w:val="0"/>
                <w:sz w:val="15"/>
              </w:rPr>
              <w:t>Low/supporting</w:t>
            </w:r>
          </w:p>
        </w:tc>
      </w:tr>
      <w:tr>
        <w:tc>
          <w:tcPr>
            <w:tcW w:type="dxa" w:w="936"/>
            <w:vAlign w:val="top"/>
            <w:tcMar>
              <w:top w:w="70" w:type="dxa"/>
              <w:start w:w="70" w:type="dxa"/>
              <w:bottom w:w="70" w:type="dxa"/>
              <w:end w:w="70" w:type="dxa"/>
            </w:tcMar>
          </w:tcPr>
          <w:p>
            <w:pPr>
              <w:spacing w:after="0"/>
            </w:pPr>
            <w:r>
              <w:rPr>
                <w:rFonts w:ascii="Noto Sans" w:hAnsi="Noto Sans"/>
                <w:b w:val="0"/>
                <w:sz w:val="15"/>
              </w:rPr>
              <w:t>6</w:t>
            </w:r>
          </w:p>
        </w:tc>
        <w:tc>
          <w:tcPr>
            <w:tcW w:type="dxa" w:w="6336"/>
            <w:vAlign w:val="top"/>
            <w:tcMar>
              <w:top w:w="70" w:type="dxa"/>
              <w:start w:w="70" w:type="dxa"/>
              <w:bottom w:w="70" w:type="dxa"/>
              <w:end w:w="70" w:type="dxa"/>
            </w:tcMar>
          </w:tcPr>
          <w:p>
            <w:pPr>
              <w:spacing w:after="0"/>
            </w:pPr>
            <w:r>
              <w:rPr>
                <w:rFonts w:ascii="Noto Sans" w:hAnsi="Noto Sans"/>
                <w:b w:val="0"/>
                <w:sz w:val="15"/>
              </w:rPr>
              <w:t>Free-text descriptions/customer labels</w:t>
            </w:r>
          </w:p>
        </w:tc>
        <w:tc>
          <w:tcPr>
            <w:tcW w:type="dxa" w:w="2808"/>
            <w:vAlign w:val="top"/>
            <w:tcMar>
              <w:top w:w="70" w:type="dxa"/>
              <w:start w:w="70" w:type="dxa"/>
              <w:bottom w:w="70" w:type="dxa"/>
              <w:end w:w="70" w:type="dxa"/>
            </w:tcMar>
          </w:tcPr>
          <w:p>
            <w:pPr>
              <w:spacing w:after="0"/>
            </w:pPr>
            <w:r>
              <w:rPr>
                <w:rFonts w:ascii="Noto Sans" w:hAnsi="Noto Sans"/>
                <w:b w:val="0"/>
                <w:sz w:val="15"/>
              </w:rPr>
              <w:t>Supporting; may be authoritative only when controlled customer metadata is explicitly accepted</w:t>
            </w:r>
          </w:p>
        </w:tc>
      </w:tr>
    </w:tbl>
    <w:p>
      <w:pPr>
        <w:spacing w:after="20"/>
      </w:pPr>
    </w:p>
    <w:p>
      <w:pPr>
        <w:pStyle w:val="Heading2"/>
      </w:pPr>
      <w:r>
        <w:t>10.1 Identification rule template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Field</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Example</w:t>
            </w:r>
          </w:p>
        </w:tc>
      </w:tr>
      <w:tr>
        <w:tc>
          <w:tcPr>
            <w:tcW w:type="dxa" w:w="2304"/>
            <w:vAlign w:val="top"/>
            <w:tcMar>
              <w:top w:w="70" w:type="dxa"/>
              <w:start w:w="70" w:type="dxa"/>
              <w:bottom w:w="70" w:type="dxa"/>
              <w:end w:w="70" w:type="dxa"/>
            </w:tcMar>
            <w:shd w:fill="EDF4F8"/>
          </w:tcPr>
          <w:p>
            <w:pPr>
              <w:spacing w:after="0"/>
            </w:pPr>
            <w:r>
              <w:rPr>
                <w:rFonts w:ascii="Noto Sans" w:hAnsi="Noto Sans"/>
                <w:b/>
                <w:sz w:val="15"/>
              </w:rPr>
              <w:t>Rule ID</w:t>
            </w:r>
          </w:p>
        </w:tc>
        <w:tc>
          <w:tcPr>
            <w:tcW w:type="dxa" w:w="7776"/>
            <w:vAlign w:val="top"/>
            <w:tcMar>
              <w:top w:w="70" w:type="dxa"/>
              <w:start w:w="70" w:type="dxa"/>
              <w:bottom w:w="70" w:type="dxa"/>
              <w:end w:w="70" w:type="dxa"/>
            </w:tcMar>
          </w:tcPr>
          <w:p>
            <w:pPr>
              <w:spacing w:after="0"/>
            </w:pPr>
            <w:r>
              <w:rPr>
                <w:rFonts w:ascii="Noto Sans" w:hAnsi="Noto Sans"/>
                <w:b w:val="0"/>
                <w:sz w:val="15"/>
              </w:rPr>
              <w:t>ID-EU-V3-001</w:t>
            </w:r>
          </w:p>
        </w:tc>
      </w:tr>
      <w:tr>
        <w:tc>
          <w:tcPr>
            <w:tcW w:type="dxa" w:w="2304"/>
            <w:vAlign w:val="top"/>
            <w:tcMar>
              <w:top w:w="70" w:type="dxa"/>
              <w:start w:w="70" w:type="dxa"/>
              <w:bottom w:w="70" w:type="dxa"/>
              <w:end w:w="70" w:type="dxa"/>
            </w:tcMar>
            <w:shd w:fill="EDF4F8"/>
          </w:tcPr>
          <w:p>
            <w:pPr>
              <w:spacing w:after="0"/>
            </w:pPr>
            <w:r>
              <w:rPr>
                <w:rFonts w:ascii="Noto Sans" w:hAnsi="Noto Sans"/>
                <w:b/>
                <w:sz w:val="15"/>
              </w:rPr>
              <w:t>Target</w:t>
            </w:r>
          </w:p>
        </w:tc>
        <w:tc>
          <w:tcPr>
            <w:tcW w:type="dxa" w:w="7776"/>
            <w:vAlign w:val="top"/>
            <w:tcMar>
              <w:top w:w="70" w:type="dxa"/>
              <w:start w:w="70" w:type="dxa"/>
              <w:bottom w:w="70" w:type="dxa"/>
              <w:end w:w="70" w:type="dxa"/>
            </w:tcMar>
          </w:tcPr>
          <w:p>
            <w:pPr>
              <w:spacing w:after="0"/>
            </w:pPr>
            <w:r>
              <w:rPr>
                <w:rFonts w:ascii="Noto Sans" w:hAnsi="Noto Sans"/>
                <w:b w:val="0"/>
                <w:sz w:val="15"/>
              </w:rPr>
              <w:t>Region=EU; Format=eCTD v3.x</w:t>
            </w:r>
          </w:p>
        </w:tc>
      </w:tr>
      <w:tr>
        <w:tc>
          <w:tcPr>
            <w:tcW w:type="dxa" w:w="2304"/>
            <w:vAlign w:val="top"/>
            <w:tcMar>
              <w:top w:w="70" w:type="dxa"/>
              <w:start w:w="70" w:type="dxa"/>
              <w:bottom w:w="70" w:type="dxa"/>
              <w:end w:w="70" w:type="dxa"/>
            </w:tcMar>
            <w:shd w:fill="EDF4F8"/>
          </w:tcPr>
          <w:p>
            <w:pPr>
              <w:spacing w:after="0"/>
            </w:pPr>
            <w:r>
              <w:rPr>
                <w:rFonts w:ascii="Noto Sans" w:hAnsi="Noto Sans"/>
                <w:b/>
                <w:sz w:val="15"/>
              </w:rPr>
              <w:t>Primary evidence</w:t>
            </w:r>
          </w:p>
        </w:tc>
        <w:tc>
          <w:tcPr>
            <w:tcW w:type="dxa" w:w="7776"/>
            <w:vAlign w:val="top"/>
            <w:tcMar>
              <w:top w:w="70" w:type="dxa"/>
              <w:start w:w="70" w:type="dxa"/>
              <w:bottom w:w="70" w:type="dxa"/>
              <w:end w:w="70" w:type="dxa"/>
            </w:tcMar>
          </w:tcPr>
          <w:p>
            <w:pPr>
              <w:spacing w:after="0"/>
            </w:pPr>
            <w:r>
              <w:rPr>
                <w:rFonts w:ascii="Noto Sans" w:hAnsi="Noto Sans"/>
                <w:b w:val="0"/>
                <w:sz w:val="15"/>
              </w:rPr>
              <w:t>m1/eu/eu-regional.xml parses with eu:eu-backbone root</w:t>
            </w:r>
          </w:p>
        </w:tc>
      </w:tr>
      <w:tr>
        <w:tc>
          <w:tcPr>
            <w:tcW w:type="dxa" w:w="2304"/>
            <w:vAlign w:val="top"/>
            <w:tcMar>
              <w:top w:w="70" w:type="dxa"/>
              <w:start w:w="70" w:type="dxa"/>
              <w:bottom w:w="70" w:type="dxa"/>
              <w:end w:w="70" w:type="dxa"/>
            </w:tcMar>
            <w:shd w:fill="EDF4F8"/>
          </w:tcPr>
          <w:p>
            <w:pPr>
              <w:spacing w:after="0"/>
            </w:pPr>
            <w:r>
              <w:rPr>
                <w:rFonts w:ascii="Noto Sans" w:hAnsi="Noto Sans"/>
                <w:b/>
                <w:sz w:val="15"/>
              </w:rPr>
              <w:t>Secondary evidence</w:t>
            </w:r>
          </w:p>
        </w:tc>
        <w:tc>
          <w:tcPr>
            <w:tcW w:type="dxa" w:w="7776"/>
            <w:vAlign w:val="top"/>
            <w:tcMar>
              <w:top w:w="70" w:type="dxa"/>
              <w:start w:w="70" w:type="dxa"/>
              <w:bottom w:w="70" w:type="dxa"/>
              <w:end w:w="70" w:type="dxa"/>
            </w:tcMar>
          </w:tcPr>
          <w:p>
            <w:pPr>
              <w:spacing w:after="0"/>
            </w:pPr>
            <w:r>
              <w:rPr>
                <w:rFonts w:ascii="Noto Sans" w:hAnsi="Noto Sans"/>
                <w:b w:val="0"/>
                <w:sz w:val="15"/>
              </w:rPr>
              <w:t>index.xml references the regional backbone; four-digit sequence folder</w:t>
            </w:r>
          </w:p>
        </w:tc>
      </w:tr>
      <w:tr>
        <w:tc>
          <w:tcPr>
            <w:tcW w:type="dxa" w:w="2304"/>
            <w:vAlign w:val="top"/>
            <w:tcMar>
              <w:top w:w="70" w:type="dxa"/>
              <w:start w:w="70" w:type="dxa"/>
              <w:bottom w:w="70" w:type="dxa"/>
              <w:end w:w="70" w:type="dxa"/>
            </w:tcMar>
            <w:shd w:fill="EDF4F8"/>
          </w:tcPr>
          <w:p>
            <w:pPr>
              <w:spacing w:after="0"/>
            </w:pPr>
            <w:r>
              <w:rPr>
                <w:rFonts w:ascii="Noto Sans" w:hAnsi="Noto Sans"/>
                <w:b/>
                <w:sz w:val="15"/>
              </w:rPr>
              <w:t>Contradictory evidence</w:t>
            </w:r>
          </w:p>
        </w:tc>
        <w:tc>
          <w:tcPr>
            <w:tcW w:type="dxa" w:w="7776"/>
            <w:vAlign w:val="top"/>
            <w:tcMar>
              <w:top w:w="70" w:type="dxa"/>
              <w:start w:w="70" w:type="dxa"/>
              <w:bottom w:w="70" w:type="dxa"/>
              <w:end w:w="70" w:type="dxa"/>
            </w:tcMar>
          </w:tcPr>
          <w:p>
            <w:pPr>
              <w:spacing w:after="0"/>
            </w:pPr>
            <w:r>
              <w:rPr>
                <w:rFonts w:ascii="Noto Sans" w:hAnsi="Noto Sans"/>
                <w:b w:val="0"/>
                <w:sz w:val="15"/>
              </w:rPr>
              <w:t>US/CA/AU regional root; v4 submissionunit.xml as primary package message</w:t>
            </w:r>
          </w:p>
        </w:tc>
      </w:tr>
      <w:tr>
        <w:tc>
          <w:tcPr>
            <w:tcW w:type="dxa" w:w="2304"/>
            <w:vAlign w:val="top"/>
            <w:tcMar>
              <w:top w:w="70" w:type="dxa"/>
              <w:start w:w="70" w:type="dxa"/>
              <w:bottom w:w="70" w:type="dxa"/>
              <w:end w:w="70" w:type="dxa"/>
            </w:tcMar>
            <w:shd w:fill="EDF4F8"/>
          </w:tcPr>
          <w:p>
            <w:pPr>
              <w:spacing w:after="0"/>
            </w:pPr>
            <w:r>
              <w:rPr>
                <w:rFonts w:ascii="Noto Sans" w:hAnsi="Noto Sans"/>
                <w:b/>
                <w:sz w:val="15"/>
              </w:rPr>
              <w:t>Confidence</w:t>
            </w:r>
          </w:p>
        </w:tc>
        <w:tc>
          <w:tcPr>
            <w:tcW w:type="dxa" w:w="7776"/>
            <w:vAlign w:val="top"/>
            <w:tcMar>
              <w:top w:w="70" w:type="dxa"/>
              <w:start w:w="70" w:type="dxa"/>
              <w:bottom w:w="70" w:type="dxa"/>
              <w:end w:w="70" w:type="dxa"/>
            </w:tcMar>
          </w:tcPr>
          <w:p>
            <w:pPr>
              <w:spacing w:after="0"/>
            </w:pPr>
            <w:r>
              <w:rPr>
                <w:rFonts w:ascii="Noto Sans" w:hAnsi="Noto Sans"/>
                <w:b w:val="0"/>
                <w:sz w:val="15"/>
              </w:rPr>
              <w:t>High when primary + independent secondary evidence agree</w:t>
            </w:r>
          </w:p>
        </w:tc>
      </w:tr>
      <w:tr>
        <w:tc>
          <w:tcPr>
            <w:tcW w:type="dxa" w:w="2304"/>
            <w:vAlign w:val="top"/>
            <w:tcMar>
              <w:top w:w="70" w:type="dxa"/>
              <w:start w:w="70" w:type="dxa"/>
              <w:bottom w:w="70" w:type="dxa"/>
              <w:end w:w="70" w:type="dxa"/>
            </w:tcMar>
            <w:shd w:fill="EDF4F8"/>
          </w:tcPr>
          <w:p>
            <w:pPr>
              <w:spacing w:after="0"/>
            </w:pPr>
            <w:r>
              <w:rPr>
                <w:rFonts w:ascii="Noto Sans" w:hAnsi="Noto Sans"/>
                <w:b/>
                <w:sz w:val="15"/>
              </w:rPr>
              <w:t>False-positive note</w:t>
            </w:r>
          </w:p>
        </w:tc>
        <w:tc>
          <w:tcPr>
            <w:tcW w:type="dxa" w:w="7776"/>
            <w:vAlign w:val="top"/>
            <w:tcMar>
              <w:top w:w="70" w:type="dxa"/>
              <w:start w:w="70" w:type="dxa"/>
              <w:bottom w:w="70" w:type="dxa"/>
              <w:end w:w="70" w:type="dxa"/>
            </w:tcMar>
          </w:tcPr>
          <w:p>
            <w:pPr>
              <w:spacing w:after="0"/>
            </w:pPr>
            <w:r>
              <w:rPr>
                <w:rFonts w:ascii="Noto Sans" w:hAnsi="Noto Sans"/>
                <w:b w:val="0"/>
                <w:sz w:val="15"/>
              </w:rPr>
              <w:t>UK may use EU-format modules; jurisdiction must be checked separately</w:t>
            </w:r>
          </w:p>
        </w:tc>
      </w:tr>
      <w:tr>
        <w:tc>
          <w:tcPr>
            <w:tcW w:type="dxa" w:w="2304"/>
            <w:vAlign w:val="top"/>
            <w:tcMar>
              <w:top w:w="70" w:type="dxa"/>
              <w:start w:w="70" w:type="dxa"/>
              <w:bottom w:w="70" w:type="dxa"/>
              <w:end w:w="70" w:type="dxa"/>
            </w:tcMar>
            <w:shd w:fill="EDF4F8"/>
          </w:tcPr>
          <w:p>
            <w:pPr>
              <w:spacing w:after="0"/>
            </w:pPr>
            <w:r>
              <w:rPr>
                <w:rFonts w:ascii="Noto Sans" w:hAnsi="Noto Sans"/>
                <w:b/>
                <w:sz w:val="15"/>
              </w:rPr>
              <w:t>Regulatory source</w:t>
            </w:r>
          </w:p>
        </w:tc>
        <w:tc>
          <w:tcPr>
            <w:tcW w:type="dxa" w:w="7776"/>
            <w:vAlign w:val="top"/>
            <w:tcMar>
              <w:top w:w="70" w:type="dxa"/>
              <w:start w:w="70" w:type="dxa"/>
              <w:bottom w:w="70" w:type="dxa"/>
              <w:end w:w="70" w:type="dxa"/>
            </w:tcMar>
          </w:tcPr>
          <w:p>
            <w:pPr>
              <w:spacing w:after="0"/>
            </w:pPr>
            <w:r>
              <w:rPr>
                <w:rFonts w:ascii="Noto Sans" w:hAnsi="Noto Sans"/>
                <w:b w:val="0"/>
                <w:sz w:val="15"/>
              </w:rPr>
              <w:t>S06/S07/S23</w:t>
            </w:r>
          </w:p>
        </w:tc>
      </w:tr>
      <w:tr>
        <w:tc>
          <w:tcPr>
            <w:tcW w:type="dxa" w:w="2304"/>
            <w:vAlign w:val="top"/>
            <w:tcMar>
              <w:top w:w="70" w:type="dxa"/>
              <w:start w:w="70" w:type="dxa"/>
              <w:bottom w:w="70" w:type="dxa"/>
              <w:end w:w="70" w:type="dxa"/>
            </w:tcMar>
            <w:shd w:fill="EDF4F8"/>
          </w:tcPr>
          <w:p>
            <w:pPr>
              <w:spacing w:after="0"/>
            </w:pPr>
            <w:r>
              <w:rPr>
                <w:rFonts w:ascii="Noto Sans" w:hAnsi="Noto Sans"/>
                <w:b/>
                <w:sz w:val="15"/>
              </w:rPr>
              <w:t>eMAS output</w:t>
            </w:r>
          </w:p>
        </w:tc>
        <w:tc>
          <w:tcPr>
            <w:tcW w:type="dxa" w:w="7776"/>
            <w:vAlign w:val="top"/>
            <w:tcMar>
              <w:top w:w="70" w:type="dxa"/>
              <w:start w:w="70" w:type="dxa"/>
              <w:bottom w:w="70" w:type="dxa"/>
              <w:end w:w="70" w:type="dxa"/>
            </w:tcMar>
          </w:tcPr>
          <w:p>
            <w:pPr>
              <w:spacing w:after="0"/>
            </w:pPr>
            <w:r>
              <w:rPr>
                <w:rFonts w:ascii="Noto Sans" w:hAnsi="Noto Sans"/>
                <w:b w:val="0"/>
                <w:sz w:val="15"/>
              </w:rPr>
              <w:t>Classification + evidence + rule ID; no claim of authority validity</w:t>
            </w:r>
          </w:p>
        </w:tc>
      </w:tr>
    </w:tbl>
    <w:p>
      <w:pPr>
        <w:spacing w:after="20"/>
      </w:pPr>
    </w:p>
    <w:p>
      <w:pPr>
        <w:pStyle w:val="Heading1"/>
      </w:pPr>
      <w:r>
        <w:t>11. Dossier identity and sequence identification</w:t>
      </w:r>
    </w:p>
    <w:p>
      <w:pPr>
        <w:pStyle w:val="Heading2"/>
      </w:pPr>
      <w:r>
        <w:t>11.1 Dossier identity</w:t>
      </w:r>
    </w:p>
    <w:p>
      <w:r>
        <w:t>Several sequences belong to the same regulatory dossier/application when authoritative identifiers, application-folder identity and lifecycle evidence agree. The best identifier differs by region. FDA application-number is strong application identity. Canada uses dossier identifiers tied to the application folder. EU procedure/product identifiers and the persistent EU envelope identifier can contribute to identity, but grouping logic should be defined per implementation rather than through one global folder rule.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Region</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Preferred identity evidence</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Supporting evidence</w:t>
            </w:r>
          </w:p>
        </w:tc>
      </w:tr>
      <w:tr>
        <w:tc>
          <w:tcPr>
            <w:tcW w:type="dxa" w:w="1512"/>
            <w:vAlign w:val="top"/>
            <w:tcMar>
              <w:top w:w="70" w:type="dxa"/>
              <w:start w:w="70" w:type="dxa"/>
              <w:bottom w:w="70" w:type="dxa"/>
              <w:end w:w="70" w:type="dxa"/>
            </w:tcMar>
          </w:tcPr>
          <w:p>
            <w:pPr>
              <w:spacing w:after="0"/>
            </w:pPr>
            <w:r>
              <w:rPr>
                <w:rFonts w:ascii="Noto Sans" w:hAnsi="Noto Sans"/>
                <w:b w:val="0"/>
                <w:sz w:val="15"/>
              </w:rPr>
              <w:t>US</w:t>
            </w:r>
          </w:p>
        </w:tc>
        <w:tc>
          <w:tcPr>
            <w:tcW w:type="dxa" w:w="4752"/>
            <w:vAlign w:val="top"/>
            <w:tcMar>
              <w:top w:w="70" w:type="dxa"/>
              <w:start w:w="70" w:type="dxa"/>
              <w:bottom w:w="70" w:type="dxa"/>
              <w:end w:w="70" w:type="dxa"/>
            </w:tcMar>
          </w:tcPr>
          <w:p>
            <w:pPr>
              <w:spacing w:after="0"/>
            </w:pPr>
            <w:r>
              <w:rPr>
                <w:rFonts w:ascii="Noto Sans" w:hAnsi="Noto Sans"/>
                <w:b w:val="0"/>
                <w:sz w:val="15"/>
              </w:rPr>
              <w:t>us-regional.xml application-number + application-type</w:t>
            </w:r>
          </w:p>
        </w:tc>
        <w:tc>
          <w:tcPr>
            <w:tcW w:type="dxa" w:w="3816"/>
            <w:vAlign w:val="top"/>
            <w:tcMar>
              <w:top w:w="70" w:type="dxa"/>
              <w:start w:w="70" w:type="dxa"/>
              <w:bottom w:w="70" w:type="dxa"/>
              <w:end w:w="70" w:type="dxa"/>
            </w:tcMar>
          </w:tcPr>
          <w:p>
            <w:pPr>
              <w:spacing w:after="0"/>
            </w:pPr>
            <w:r>
              <w:rPr>
                <w:rFonts w:ascii="Noto Sans" w:hAnsi="Noto Sans"/>
                <w:b w:val="0"/>
                <w:sz w:val="15"/>
              </w:rPr>
              <w:t>Application root path; FDA forms; customer system IDs</w:t>
            </w:r>
          </w:p>
        </w:tc>
      </w:tr>
      <w:tr>
        <w:tc>
          <w:tcPr>
            <w:tcW w:type="dxa" w:w="1512"/>
            <w:vAlign w:val="top"/>
            <w:tcMar>
              <w:top w:w="70" w:type="dxa"/>
              <w:start w:w="70" w:type="dxa"/>
              <w:bottom w:w="70" w:type="dxa"/>
              <w:end w:w="70" w:type="dxa"/>
            </w:tcMar>
          </w:tcPr>
          <w:p>
            <w:pPr>
              <w:spacing w:after="0"/>
            </w:pPr>
            <w:r>
              <w:rPr>
                <w:rFonts w:ascii="Noto Sans" w:hAnsi="Noto Sans"/>
                <w:b w:val="0"/>
                <w:sz w:val="15"/>
              </w:rPr>
              <w:t>EU</w:t>
            </w:r>
          </w:p>
        </w:tc>
        <w:tc>
          <w:tcPr>
            <w:tcW w:type="dxa" w:w="4752"/>
            <w:vAlign w:val="top"/>
            <w:tcMar>
              <w:top w:w="70" w:type="dxa"/>
              <w:start w:w="70" w:type="dxa"/>
              <w:bottom w:w="70" w:type="dxa"/>
              <w:end w:w="70" w:type="dxa"/>
            </w:tcMar>
          </w:tcPr>
          <w:p>
            <w:pPr>
              <w:spacing w:after="0"/>
            </w:pPr>
            <w:r>
              <w:rPr>
                <w:rFonts w:ascii="Noto Sans" w:hAnsi="Noto Sans"/>
                <w:b w:val="0"/>
                <w:sz w:val="15"/>
              </w:rPr>
              <w:t>EU envelope identifier + procedure/product/tracking metadata according to M1 rules</w:t>
            </w:r>
          </w:p>
        </w:tc>
        <w:tc>
          <w:tcPr>
            <w:tcW w:type="dxa" w:w="3816"/>
            <w:vAlign w:val="top"/>
            <w:tcMar>
              <w:top w:w="70" w:type="dxa"/>
              <w:start w:w="70" w:type="dxa"/>
              <w:bottom w:w="70" w:type="dxa"/>
              <w:end w:w="70" w:type="dxa"/>
            </w:tcMar>
          </w:tcPr>
          <w:p>
            <w:pPr>
              <w:spacing w:after="0"/>
            </w:pPr>
            <w:r>
              <w:rPr>
                <w:rFonts w:ascii="Noto Sans" w:hAnsi="Noto Sans"/>
                <w:b w:val="0"/>
                <w:sz w:val="15"/>
              </w:rPr>
              <w:t>Application root; product/procedure name; agency and procedure context</w:t>
            </w:r>
          </w:p>
        </w:tc>
      </w:tr>
      <w:tr>
        <w:tc>
          <w:tcPr>
            <w:tcW w:type="dxa" w:w="1512"/>
            <w:vAlign w:val="top"/>
            <w:tcMar>
              <w:top w:w="70" w:type="dxa"/>
              <w:start w:w="70" w:type="dxa"/>
              <w:bottom w:w="70" w:type="dxa"/>
              <w:end w:w="70" w:type="dxa"/>
            </w:tcMar>
          </w:tcPr>
          <w:p>
            <w:pPr>
              <w:spacing w:after="0"/>
            </w:pPr>
            <w:r>
              <w:rPr>
                <w:rFonts w:ascii="Noto Sans" w:hAnsi="Noto Sans"/>
                <w:b w:val="0"/>
                <w:sz w:val="15"/>
              </w:rPr>
              <w:t>Canada</w:t>
            </w:r>
          </w:p>
        </w:tc>
        <w:tc>
          <w:tcPr>
            <w:tcW w:type="dxa" w:w="4752"/>
            <w:vAlign w:val="top"/>
            <w:tcMar>
              <w:top w:w="70" w:type="dxa"/>
              <w:start w:w="70" w:type="dxa"/>
              <w:bottom w:w="70" w:type="dxa"/>
              <w:end w:w="70" w:type="dxa"/>
            </w:tcMar>
          </w:tcPr>
          <w:p>
            <w:pPr>
              <w:spacing w:after="0"/>
            </w:pPr>
            <w:r>
              <w:rPr>
                <w:rFonts w:ascii="Noto Sans" w:hAnsi="Noto Sans"/>
                <w:b w:val="0"/>
                <w:sz w:val="15"/>
              </w:rPr>
              <w:t>dossier-identifier + required parent application folder relationship</w:t>
            </w:r>
          </w:p>
        </w:tc>
        <w:tc>
          <w:tcPr>
            <w:tcW w:type="dxa" w:w="3816"/>
            <w:vAlign w:val="top"/>
            <w:tcMar>
              <w:top w:w="70" w:type="dxa"/>
              <w:start w:w="70" w:type="dxa"/>
              <w:bottom w:w="70" w:type="dxa"/>
              <w:end w:w="70" w:type="dxa"/>
            </w:tcMar>
          </w:tcPr>
          <w:p>
            <w:pPr>
              <w:spacing w:after="0"/>
            </w:pPr>
            <w:r>
              <w:rPr>
                <w:rFonts w:ascii="Noto Sans" w:hAnsi="Noto Sans"/>
                <w:b w:val="0"/>
                <w:sz w:val="15"/>
              </w:rPr>
              <w:t>ca-regional.xml transaction metadata</w:t>
            </w:r>
          </w:p>
        </w:tc>
      </w:tr>
      <w:tr>
        <w:tc>
          <w:tcPr>
            <w:tcW w:type="dxa" w:w="1512"/>
            <w:vAlign w:val="top"/>
            <w:tcMar>
              <w:top w:w="70" w:type="dxa"/>
              <w:start w:w="70" w:type="dxa"/>
              <w:bottom w:w="70" w:type="dxa"/>
              <w:end w:w="70" w:type="dxa"/>
            </w:tcMar>
          </w:tcPr>
          <w:p>
            <w:pPr>
              <w:spacing w:after="0"/>
            </w:pPr>
            <w:r>
              <w:rPr>
                <w:rFonts w:ascii="Noto Sans" w:hAnsi="Noto Sans"/>
                <w:b w:val="0"/>
                <w:sz w:val="15"/>
              </w:rPr>
              <w:t>Australia</w:t>
            </w:r>
          </w:p>
        </w:tc>
        <w:tc>
          <w:tcPr>
            <w:tcW w:type="dxa" w:w="4752"/>
            <w:vAlign w:val="top"/>
            <w:tcMar>
              <w:top w:w="70" w:type="dxa"/>
              <w:start w:w="70" w:type="dxa"/>
              <w:bottom w:w="70" w:type="dxa"/>
              <w:end w:w="70" w:type="dxa"/>
            </w:tcMar>
          </w:tcPr>
          <w:p>
            <w:pPr>
              <w:spacing w:after="0"/>
            </w:pPr>
            <w:r>
              <w:rPr>
                <w:rFonts w:ascii="Noto Sans" w:hAnsi="Noto Sans"/>
                <w:b w:val="0"/>
                <w:sz w:val="15"/>
              </w:rPr>
              <w:t>e-Identifier/application identity + AU envelope metadata</w:t>
            </w:r>
          </w:p>
        </w:tc>
        <w:tc>
          <w:tcPr>
            <w:tcW w:type="dxa" w:w="3816"/>
            <w:vAlign w:val="top"/>
            <w:tcMar>
              <w:top w:w="70" w:type="dxa"/>
              <w:start w:w="70" w:type="dxa"/>
              <w:bottom w:w="70" w:type="dxa"/>
              <w:end w:w="70" w:type="dxa"/>
            </w:tcMar>
          </w:tcPr>
          <w:p>
            <w:pPr>
              <w:spacing w:after="0"/>
            </w:pPr>
            <w:r>
              <w:rPr>
                <w:rFonts w:ascii="Noto Sans" w:hAnsi="Noto Sans"/>
                <w:b w:val="0"/>
                <w:sz w:val="15"/>
              </w:rPr>
              <w:t>Application root, sequence/related-sequence</w:t>
            </w:r>
          </w:p>
        </w:tc>
      </w:tr>
      <w:tr>
        <w:tc>
          <w:tcPr>
            <w:tcW w:type="dxa" w:w="1512"/>
            <w:vAlign w:val="top"/>
            <w:tcMar>
              <w:top w:w="70" w:type="dxa"/>
              <w:start w:w="70" w:type="dxa"/>
              <w:bottom w:w="70" w:type="dxa"/>
              <w:end w:w="70" w:type="dxa"/>
            </w:tcMar>
          </w:tcPr>
          <w:p>
            <w:pPr>
              <w:spacing w:after="0"/>
            </w:pPr>
            <w:r>
              <w:rPr>
                <w:rFonts w:ascii="Noto Sans" w:hAnsi="Noto Sans"/>
                <w:b w:val="0"/>
                <w:sz w:val="15"/>
              </w:rPr>
              <w:t>Other regions</w:t>
            </w:r>
          </w:p>
        </w:tc>
        <w:tc>
          <w:tcPr>
            <w:tcW w:type="dxa" w:w="4752"/>
            <w:vAlign w:val="top"/>
            <w:tcMar>
              <w:top w:w="70" w:type="dxa"/>
              <w:start w:w="70" w:type="dxa"/>
              <w:bottom w:w="70" w:type="dxa"/>
              <w:end w:w="70" w:type="dxa"/>
            </w:tcMar>
          </w:tcPr>
          <w:p>
            <w:pPr>
              <w:spacing w:after="0"/>
            </w:pPr>
            <w:r>
              <w:rPr>
                <w:rFonts w:ascii="Noto Sans" w:hAnsi="Noto Sans"/>
                <w:b w:val="0"/>
                <w:sz w:val="15"/>
              </w:rPr>
              <w:t>Regional identifier defined by authority implementation</w:t>
            </w:r>
          </w:p>
        </w:tc>
        <w:tc>
          <w:tcPr>
            <w:tcW w:type="dxa" w:w="3816"/>
            <w:vAlign w:val="top"/>
            <w:tcMar>
              <w:top w:w="70" w:type="dxa"/>
              <w:start w:w="70" w:type="dxa"/>
              <w:bottom w:w="70" w:type="dxa"/>
              <w:end w:w="70" w:type="dxa"/>
            </w:tcMar>
          </w:tcPr>
          <w:p>
            <w:pPr>
              <w:spacing w:after="0"/>
            </w:pPr>
            <w:r>
              <w:rPr>
                <w:rFonts w:ascii="Noto Sans" w:hAnsi="Noto Sans"/>
                <w:b w:val="0"/>
                <w:sz w:val="15"/>
              </w:rPr>
              <w:t>Folder name only when mapped and documented</w:t>
            </w:r>
          </w:p>
        </w:tc>
      </w:tr>
    </w:tbl>
    <w:p>
      <w:pPr>
        <w:spacing w:after="20"/>
      </w:pPr>
    </w:p>
    <w:p>
      <w:pPr>
        <w:pStyle w:val="Heading2"/>
      </w:pPr>
      <w:r>
        <w:t>11.2 Sequence identification</w:t>
      </w:r>
    </w:p>
    <w:p>
      <w:r>
        <w:t>For v3, the physical four-digit sequence directory is an important observable. Where regional XML also contains the sequence value, eMAS should cross-check the XML value against the folder name. For v4, the sequence number is represented in the submission-unit model and regional packaging guidance; package folder conventions may use non-zero-padded integers depending on region.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Condition</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Observation</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Recommended interpretation</w:t>
            </w:r>
          </w:p>
        </w:tc>
      </w:tr>
      <w:tr>
        <w:tc>
          <w:tcPr>
            <w:tcW w:type="dxa" w:w="3168"/>
            <w:vAlign w:val="top"/>
            <w:tcMar>
              <w:top w:w="70" w:type="dxa"/>
              <w:start w:w="70" w:type="dxa"/>
              <w:bottom w:w="70" w:type="dxa"/>
              <w:end w:w="70" w:type="dxa"/>
            </w:tcMar>
          </w:tcPr>
          <w:p>
            <w:pPr>
              <w:spacing w:after="0"/>
            </w:pPr>
            <w:r>
              <w:rPr>
                <w:rFonts w:ascii="Noto Sans" w:hAnsi="Noto Sans"/>
                <w:b w:val="0"/>
                <w:sz w:val="14"/>
              </w:rPr>
              <w:t>0000, 0001, 0002</w:t>
            </w:r>
          </w:p>
        </w:tc>
        <w:tc>
          <w:tcPr>
            <w:tcW w:type="dxa" w:w="3384"/>
            <w:vAlign w:val="top"/>
            <w:tcMar>
              <w:top w:w="70" w:type="dxa"/>
              <w:start w:w="70" w:type="dxa"/>
              <w:bottom w:w="70" w:type="dxa"/>
              <w:end w:w="70" w:type="dxa"/>
            </w:tcMar>
          </w:tcPr>
          <w:p>
            <w:pPr>
              <w:spacing w:after="0"/>
            </w:pPr>
            <w:r>
              <w:rPr>
                <w:rFonts w:ascii="Noto Sans" w:hAnsi="Noto Sans"/>
                <w:b w:val="0"/>
                <w:sz w:val="14"/>
              </w:rPr>
              <w:t>Continuous v3-style numbering.</w:t>
            </w:r>
          </w:p>
        </w:tc>
        <w:tc>
          <w:tcPr>
            <w:tcW w:type="dxa" w:w="3528"/>
            <w:vAlign w:val="top"/>
            <w:tcMar>
              <w:top w:w="70" w:type="dxa"/>
              <w:start w:w="70" w:type="dxa"/>
              <w:bottom w:w="70" w:type="dxa"/>
              <w:end w:w="70" w:type="dxa"/>
            </w:tcMar>
          </w:tcPr>
          <w:p>
            <w:pPr>
              <w:spacing w:after="0"/>
            </w:pPr>
            <w:r>
              <w:rPr>
                <w:rFonts w:ascii="Noto Sans" w:hAnsi="Noto Sans"/>
                <w:b w:val="0"/>
                <w:sz w:val="14"/>
              </w:rPr>
              <w:t>No sequence-gap finding from numbering alone.</w:t>
            </w:r>
          </w:p>
        </w:tc>
      </w:tr>
      <w:tr>
        <w:tc>
          <w:tcPr>
            <w:tcW w:type="dxa" w:w="3168"/>
            <w:vAlign w:val="top"/>
            <w:tcMar>
              <w:top w:w="70" w:type="dxa"/>
              <w:start w:w="70" w:type="dxa"/>
              <w:bottom w:w="70" w:type="dxa"/>
              <w:end w:w="70" w:type="dxa"/>
            </w:tcMar>
          </w:tcPr>
          <w:p>
            <w:pPr>
              <w:spacing w:after="0"/>
            </w:pPr>
            <w:r>
              <w:rPr>
                <w:rFonts w:ascii="Noto Sans" w:hAnsi="Noto Sans"/>
                <w:b w:val="0"/>
                <w:sz w:val="14"/>
              </w:rPr>
              <w:t>0000, 0001, 0003</w:t>
            </w:r>
          </w:p>
        </w:tc>
        <w:tc>
          <w:tcPr>
            <w:tcW w:type="dxa" w:w="3384"/>
            <w:vAlign w:val="top"/>
            <w:tcMar>
              <w:top w:w="70" w:type="dxa"/>
              <w:start w:w="70" w:type="dxa"/>
              <w:bottom w:w="70" w:type="dxa"/>
              <w:end w:w="70" w:type="dxa"/>
            </w:tcMar>
          </w:tcPr>
          <w:p>
            <w:pPr>
              <w:spacing w:after="0"/>
            </w:pPr>
            <w:r>
              <w:rPr>
                <w:rFonts w:ascii="Noto Sans" w:hAnsi="Noto Sans"/>
                <w:b w:val="0"/>
                <w:sz w:val="14"/>
              </w:rPr>
              <w:t>0002 absent.</w:t>
            </w:r>
          </w:p>
        </w:tc>
        <w:tc>
          <w:tcPr>
            <w:tcW w:type="dxa" w:w="3528"/>
            <w:vAlign w:val="top"/>
            <w:tcMar>
              <w:top w:w="70" w:type="dxa"/>
              <w:start w:w="70" w:type="dxa"/>
              <w:bottom w:w="70" w:type="dxa"/>
              <w:end w:w="70" w:type="dxa"/>
            </w:tcMar>
          </w:tcPr>
          <w:p>
            <w:pPr>
              <w:spacing w:after="0"/>
            </w:pPr>
            <w:r>
              <w:rPr>
                <w:rFonts w:ascii="Noto Sans" w:hAnsi="Noto Sans"/>
                <w:b w:val="0"/>
                <w:sz w:val="14"/>
              </w:rPr>
              <w:t>Sequence gap observation. Do not automatically declare invalidity; assess regional rules and lifecycle references.</w:t>
            </w:r>
          </w:p>
        </w:tc>
      </w:tr>
      <w:tr>
        <w:tc>
          <w:tcPr>
            <w:tcW w:type="dxa" w:w="3168"/>
            <w:vAlign w:val="top"/>
            <w:tcMar>
              <w:top w:w="70" w:type="dxa"/>
              <w:start w:w="70" w:type="dxa"/>
              <w:bottom w:w="70" w:type="dxa"/>
              <w:end w:w="70" w:type="dxa"/>
            </w:tcMar>
          </w:tcPr>
          <w:p>
            <w:pPr>
              <w:spacing w:after="0"/>
            </w:pPr>
            <w:r>
              <w:rPr>
                <w:rFonts w:ascii="Noto Sans" w:hAnsi="Noto Sans"/>
                <w:b w:val="0"/>
                <w:sz w:val="14"/>
              </w:rPr>
              <w:t>0003 contains modified-file to ../0002/index.xml#leaf-X; 0002 absent</w:t>
            </w:r>
          </w:p>
        </w:tc>
        <w:tc>
          <w:tcPr>
            <w:tcW w:type="dxa" w:w="3384"/>
            <w:vAlign w:val="top"/>
            <w:tcMar>
              <w:top w:w="70" w:type="dxa"/>
              <w:start w:w="70" w:type="dxa"/>
              <w:bottom w:w="70" w:type="dxa"/>
              <w:end w:w="70" w:type="dxa"/>
            </w:tcMar>
          </w:tcPr>
          <w:p>
            <w:pPr>
              <w:spacing w:after="0"/>
            </w:pPr>
            <w:r>
              <w:rPr>
                <w:rFonts w:ascii="Noto Sans" w:hAnsi="Noto Sans"/>
                <w:b w:val="0"/>
                <w:sz w:val="14"/>
              </w:rPr>
              <w:t>Concrete broken lifecycle dependency.</w:t>
            </w:r>
          </w:p>
        </w:tc>
        <w:tc>
          <w:tcPr>
            <w:tcW w:type="dxa" w:w="3528"/>
            <w:vAlign w:val="top"/>
            <w:tcMar>
              <w:top w:w="70" w:type="dxa"/>
              <w:start w:w="70" w:type="dxa"/>
              <w:bottom w:w="70" w:type="dxa"/>
              <w:end w:w="70" w:type="dxa"/>
            </w:tcMar>
          </w:tcPr>
          <w:p>
            <w:pPr>
              <w:spacing w:after="0"/>
            </w:pPr>
            <w:r>
              <w:rPr>
                <w:rFonts w:ascii="Noto Sans" w:hAnsi="Noto Sans"/>
                <w:b w:val="0"/>
                <w:sz w:val="14"/>
              </w:rPr>
              <w:t>High-confidence lifecycle-integrity finding; stronger than numbering gap alone.</w:t>
            </w:r>
          </w:p>
        </w:tc>
      </w:tr>
      <w:tr>
        <w:tc>
          <w:tcPr>
            <w:tcW w:type="dxa" w:w="3168"/>
            <w:vAlign w:val="top"/>
            <w:tcMar>
              <w:top w:w="70" w:type="dxa"/>
              <w:start w:w="70" w:type="dxa"/>
              <w:bottom w:w="70" w:type="dxa"/>
              <w:end w:w="70" w:type="dxa"/>
            </w:tcMar>
          </w:tcPr>
          <w:p>
            <w:pPr>
              <w:spacing w:after="0"/>
            </w:pPr>
            <w:r>
              <w:rPr>
                <w:rFonts w:ascii="Noto Sans" w:hAnsi="Noto Sans"/>
                <w:b w:val="0"/>
                <w:sz w:val="14"/>
              </w:rPr>
              <w:t>Same sequence directory appears twice under conflicting dossier roots</w:t>
            </w:r>
          </w:p>
        </w:tc>
        <w:tc>
          <w:tcPr>
            <w:tcW w:type="dxa" w:w="3384"/>
            <w:vAlign w:val="top"/>
            <w:tcMar>
              <w:top w:w="70" w:type="dxa"/>
              <w:start w:w="70" w:type="dxa"/>
              <w:bottom w:w="70" w:type="dxa"/>
              <w:end w:w="70" w:type="dxa"/>
            </w:tcMar>
          </w:tcPr>
          <w:p>
            <w:pPr>
              <w:spacing w:after="0"/>
            </w:pPr>
            <w:r>
              <w:rPr>
                <w:rFonts w:ascii="Noto Sans" w:hAnsi="Noto Sans"/>
                <w:b w:val="0"/>
                <w:sz w:val="14"/>
              </w:rPr>
              <w:t>Potential duplicate/copy or ambiguous dossier boundary.</w:t>
            </w:r>
          </w:p>
        </w:tc>
        <w:tc>
          <w:tcPr>
            <w:tcW w:type="dxa" w:w="3528"/>
            <w:vAlign w:val="top"/>
            <w:tcMar>
              <w:top w:w="70" w:type="dxa"/>
              <w:start w:w="70" w:type="dxa"/>
              <w:bottom w:w="70" w:type="dxa"/>
              <w:end w:w="70" w:type="dxa"/>
            </w:tcMar>
          </w:tcPr>
          <w:p>
            <w:pPr>
              <w:spacing w:after="0"/>
            </w:pPr>
            <w:r>
              <w:rPr>
                <w:rFonts w:ascii="Noto Sans" w:hAnsi="Noto Sans"/>
                <w:b w:val="0"/>
                <w:sz w:val="14"/>
              </w:rPr>
              <w:t>Manual review; determine canonical application identity.</w:t>
            </w:r>
          </w:p>
        </w:tc>
      </w:tr>
      <w:tr>
        <w:tc>
          <w:tcPr>
            <w:tcW w:type="dxa" w:w="3168"/>
            <w:vAlign w:val="top"/>
            <w:tcMar>
              <w:top w:w="70" w:type="dxa"/>
              <w:start w:w="70" w:type="dxa"/>
              <w:bottom w:w="70" w:type="dxa"/>
              <w:end w:w="70" w:type="dxa"/>
            </w:tcMar>
          </w:tcPr>
          <w:p>
            <w:pPr>
              <w:spacing w:after="0"/>
            </w:pPr>
            <w:r>
              <w:rPr>
                <w:rFonts w:ascii="Noto Sans" w:hAnsi="Noto Sans"/>
                <w:b w:val="0"/>
                <w:sz w:val="14"/>
              </w:rPr>
              <w:t>Folder 0012 but regional XML says sequence 0013</w:t>
            </w:r>
          </w:p>
        </w:tc>
        <w:tc>
          <w:tcPr>
            <w:tcW w:type="dxa" w:w="3384"/>
            <w:vAlign w:val="top"/>
            <w:tcMar>
              <w:top w:w="70" w:type="dxa"/>
              <w:start w:w="70" w:type="dxa"/>
              <w:bottom w:w="70" w:type="dxa"/>
              <w:end w:w="70" w:type="dxa"/>
            </w:tcMar>
          </w:tcPr>
          <w:p>
            <w:pPr>
              <w:spacing w:after="0"/>
            </w:pPr>
            <w:r>
              <w:rPr>
                <w:rFonts w:ascii="Noto Sans" w:hAnsi="Noto Sans"/>
                <w:b w:val="0"/>
                <w:sz w:val="14"/>
              </w:rPr>
              <w:t>Folder/XML mismatch.</w:t>
            </w:r>
          </w:p>
        </w:tc>
        <w:tc>
          <w:tcPr>
            <w:tcW w:type="dxa" w:w="3528"/>
            <w:vAlign w:val="top"/>
            <w:tcMar>
              <w:top w:w="70" w:type="dxa"/>
              <w:start w:w="70" w:type="dxa"/>
              <w:bottom w:w="70" w:type="dxa"/>
              <w:end w:w="70" w:type="dxa"/>
            </w:tcMar>
          </w:tcPr>
          <w:p>
            <w:pPr>
              <w:spacing w:after="0"/>
            </w:pPr>
            <w:r>
              <w:rPr>
                <w:rFonts w:ascii="Noto Sans" w:hAnsi="Noto Sans"/>
                <w:b w:val="0"/>
                <w:sz w:val="14"/>
              </w:rPr>
              <w:t>High-confidence structural/integrity finding.</w:t>
            </w:r>
          </w:p>
        </w:tc>
      </w:tr>
      <w:tr>
        <w:tc>
          <w:tcPr>
            <w:tcW w:type="dxa" w:w="3168"/>
            <w:vAlign w:val="top"/>
            <w:tcMar>
              <w:top w:w="70" w:type="dxa"/>
              <w:start w:w="70" w:type="dxa"/>
              <w:bottom w:w="70" w:type="dxa"/>
              <w:end w:w="70" w:type="dxa"/>
            </w:tcMar>
          </w:tcPr>
          <w:p>
            <w:pPr>
              <w:spacing w:after="0"/>
            </w:pPr>
            <w:r>
              <w:rPr>
                <w:rFonts w:ascii="Noto Sans" w:hAnsi="Noto Sans"/>
                <w:b w:val="0"/>
                <w:sz w:val="14"/>
              </w:rPr>
              <w:t>Nested 0012/0012/index.xml</w:t>
            </w:r>
          </w:p>
        </w:tc>
        <w:tc>
          <w:tcPr>
            <w:tcW w:type="dxa" w:w="3384"/>
            <w:vAlign w:val="top"/>
            <w:tcMar>
              <w:top w:w="70" w:type="dxa"/>
              <w:start w:w="70" w:type="dxa"/>
              <w:bottom w:w="70" w:type="dxa"/>
              <w:end w:w="70" w:type="dxa"/>
            </w:tcMar>
          </w:tcPr>
          <w:p>
            <w:pPr>
              <w:spacing w:after="0"/>
            </w:pPr>
            <w:r>
              <w:rPr>
                <w:rFonts w:ascii="Noto Sans" w:hAnsi="Noto Sans"/>
                <w:b w:val="0"/>
                <w:sz w:val="14"/>
              </w:rPr>
              <w:t>Unexpected package nesting.</w:t>
            </w:r>
          </w:p>
        </w:tc>
        <w:tc>
          <w:tcPr>
            <w:tcW w:type="dxa" w:w="3528"/>
            <w:vAlign w:val="top"/>
            <w:tcMar>
              <w:top w:w="70" w:type="dxa"/>
              <w:start w:w="70" w:type="dxa"/>
              <w:bottom w:w="70" w:type="dxa"/>
              <w:end w:w="70" w:type="dxa"/>
            </w:tcMar>
          </w:tcPr>
          <w:p>
            <w:pPr>
              <w:spacing w:after="0"/>
            </w:pPr>
            <w:r>
              <w:rPr>
                <w:rFonts w:ascii="Noto Sans" w:hAnsi="Noto Sans"/>
                <w:b w:val="0"/>
                <w:sz w:val="14"/>
              </w:rPr>
              <w:t>Migration/packaging observation; severity mapping depends on import expectations.</w:t>
            </w:r>
          </w:p>
        </w:tc>
      </w:tr>
    </w:tbl>
    <w:p>
      <w:pPr>
        <w:spacing w:after="20"/>
      </w:pPr>
    </w:p>
    <w:p>
      <w:pPr>
        <w:pStyle w:val="Heading2"/>
      </w:pPr>
      <w:r>
        <w:t>11.3 Missing sequence example: 0000 / 0001 / 0003</w:t>
      </w:r>
    </w:p>
    <w:tbl>
      <w:tblPr>
        <w:tblStyle w:val="TableGrid"/>
        <w:tblW w:type="auto" w:w="0"/>
        <w:jc w:val="center"/>
        <w:tblLook w:firstColumn="1" w:firstRow="1" w:lastColumn="0" w:lastRow="0" w:noHBand="0" w:noVBand="1" w:val="04A0"/>
      </w:tblPr>
      <w:tblGrid>
        <w:gridCol w:w="1944"/>
        <w:gridCol w:w="8208"/>
      </w:tblGrid>
      <w:tr>
        <w:tc>
          <w:tcPr>
            <w:tcW w:type="dxa" w:w="5112"/>
            <w:shd w:fill="1F4E79"/>
            <w:tcMar>
              <w:top w:w="80" w:type="dxa"/>
              <w:start w:w="80" w:type="dxa"/>
              <w:bottom w:w="80" w:type="dxa"/>
              <w:end w:w="80" w:type="dxa"/>
            </w:tcMar>
          </w:tcPr>
          <w:p>
            <w:r>
              <w:rPr>
                <w:b/>
                <w:color w:val="FFFFFF"/>
                <w:sz w:val="15"/>
              </w:rPr>
              <w:t>Regulatory interpretation</w:t>
            </w:r>
          </w:p>
        </w:tc>
        <w:tc>
          <w:tcPr>
            <w:tcW w:type="dxa" w:w="5112"/>
            <w:shd w:fill="EDF4F8"/>
            <w:tcMar>
              <w:top w:w="80" w:type="dxa"/>
              <w:start w:w="80" w:type="dxa"/>
              <w:bottom w:w="80" w:type="dxa"/>
              <w:end w:w="80" w:type="dxa"/>
            </w:tcMar>
          </w:tcPr>
          <w:p>
            <w:r>
              <w:rPr>
                <w:sz w:val="16"/>
              </w:rPr>
              <w:t>A missing numeric value is not automatically proof that the source regulatory lifecycle is invalid or incomplete. It may reflect a partial export, selected-scope delivery or region-specific lifecycle convention. Severity rises when authoritative metadata or cross-sequence XML proves that the absent sequence is required by the observed lifecycle.</w:t>
            </w:r>
          </w:p>
        </w:tc>
      </w:tr>
    </w:tbl>
    <w:p>
      <w:pPr>
        <w:spacing w:after="20"/>
      </w:pPr>
    </w:p>
    <w:tbl>
      <w:tblPr>
        <w:tblStyle w:val="TableGrid"/>
        <w:tblW w:type="auto" w:w="0"/>
        <w:jc w:val="center"/>
        <w:tblLook w:firstColumn="1" w:firstRow="1" w:lastColumn="0" w:lastRow="0" w:noHBand="0" w:noVBand="1" w:val="04A0"/>
      </w:tblPr>
      <w:tblGrid>
        <w:gridCol w:w="1944"/>
        <w:gridCol w:w="8208"/>
      </w:tblGrid>
      <w:tr>
        <w:tc>
          <w:tcPr>
            <w:tcW w:type="dxa" w:w="5112"/>
            <w:shd w:fill="1F4E79"/>
            <w:tcMar>
              <w:top w:w="80" w:type="dxa"/>
              <w:start w:w="80" w:type="dxa"/>
              <w:bottom w:w="80" w:type="dxa"/>
              <w:end w:w="80" w:type="dxa"/>
            </w:tcMar>
          </w:tcPr>
          <w:p>
            <w:r>
              <w:rPr>
                <w:b/>
                <w:color w:val="FFFFFF"/>
                <w:sz w:val="15"/>
              </w:rPr>
              <w:t>eMAS rule</w:t>
            </w:r>
          </w:p>
        </w:tc>
        <w:tc>
          <w:tcPr>
            <w:tcW w:type="dxa" w:w="5112"/>
            <w:shd w:fill="DDEBF7"/>
            <w:tcMar>
              <w:top w:w="80" w:type="dxa"/>
              <w:start w:w="80" w:type="dxa"/>
              <w:bottom w:w="80" w:type="dxa"/>
              <w:end w:w="80" w:type="dxa"/>
            </w:tcMar>
          </w:tcPr>
          <w:p>
            <w:r>
              <w:rPr>
                <w:sz w:val="16"/>
              </w:rPr>
              <w:t>Detect the gap deterministically, then search later lifecycle references and compare against customer/source-system inventory. Report “Sequence gap observed” separately from “Broken lifecycle reference” and “Confirmed missing source sequence”.</w:t>
            </w:r>
          </w:p>
        </w:tc>
      </w:tr>
    </w:tbl>
    <w:p>
      <w:pPr>
        <w:spacing w:after="20"/>
      </w:pPr>
    </w:p>
    <w:p>
      <w:pPr>
        <w:pStyle w:val="Heading1"/>
      </w:pPr>
      <w:r>
        <w:t>12. Expected folder and file structure</w:t>
      </w:r>
    </w:p>
    <w:p>
      <w:pPr>
        <w:pStyle w:val="Heading2"/>
      </w:pPr>
      <w:r>
        <w:t>12.1 Structural rule categories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6"/>
              </w:rPr>
              <w:t>Rule state</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6"/>
              </w:rPr>
              <w:t>Meaning</w:t>
            </w:r>
          </w:p>
        </w:tc>
      </w:tr>
      <w:tr>
        <w:tc>
          <w:tcPr>
            <w:tcW w:type="dxa" w:w="2160"/>
            <w:vAlign w:val="top"/>
            <w:tcMar>
              <w:top w:w="70" w:type="dxa"/>
              <w:start w:w="70" w:type="dxa"/>
              <w:bottom w:w="70" w:type="dxa"/>
              <w:end w:w="70" w:type="dxa"/>
            </w:tcMar>
          </w:tcPr>
          <w:p>
            <w:pPr>
              <w:spacing w:after="0"/>
            </w:pPr>
            <w:r>
              <w:rPr>
                <w:rFonts w:ascii="Noto Sans" w:hAnsi="Noto Sans"/>
                <w:b w:val="0"/>
                <w:sz w:val="16"/>
              </w:rPr>
              <w:t>Mandatory</w:t>
            </w:r>
          </w:p>
        </w:tc>
        <w:tc>
          <w:tcPr>
            <w:tcW w:type="dxa" w:w="7920"/>
            <w:vAlign w:val="top"/>
            <w:tcMar>
              <w:top w:w="70" w:type="dxa"/>
              <w:start w:w="70" w:type="dxa"/>
              <w:bottom w:w="70" w:type="dxa"/>
              <w:end w:w="70" w:type="dxa"/>
            </w:tcMar>
          </w:tcPr>
          <w:p>
            <w:pPr>
              <w:spacing w:after="0"/>
            </w:pPr>
            <w:r>
              <w:rPr>
                <w:rFonts w:ascii="Noto Sans" w:hAnsi="Noto Sans"/>
                <w:b w:val="0"/>
                <w:sz w:val="16"/>
              </w:rPr>
              <w:t>Explicitly required by the applicable specification/authority for the package/context.</w:t>
            </w:r>
          </w:p>
        </w:tc>
      </w:tr>
      <w:tr>
        <w:tc>
          <w:tcPr>
            <w:tcW w:type="dxa" w:w="2160"/>
            <w:vAlign w:val="top"/>
            <w:tcMar>
              <w:top w:w="70" w:type="dxa"/>
              <w:start w:w="70" w:type="dxa"/>
              <w:bottom w:w="70" w:type="dxa"/>
              <w:end w:w="70" w:type="dxa"/>
            </w:tcMar>
          </w:tcPr>
          <w:p>
            <w:pPr>
              <w:spacing w:after="0"/>
            </w:pPr>
            <w:r>
              <w:rPr>
                <w:rFonts w:ascii="Noto Sans" w:hAnsi="Noto Sans"/>
                <w:b w:val="0"/>
                <w:sz w:val="16"/>
              </w:rPr>
              <w:t>Conditional</w:t>
            </w:r>
          </w:p>
        </w:tc>
        <w:tc>
          <w:tcPr>
            <w:tcW w:type="dxa" w:w="7920"/>
            <w:vAlign w:val="top"/>
            <w:tcMar>
              <w:top w:w="70" w:type="dxa"/>
              <w:start w:w="70" w:type="dxa"/>
              <w:bottom w:w="70" w:type="dxa"/>
              <w:end w:w="70" w:type="dxa"/>
            </w:tcMar>
          </w:tcPr>
          <w:p>
            <w:pPr>
              <w:spacing w:after="0"/>
            </w:pPr>
            <w:r>
              <w:rPr>
                <w:rFonts w:ascii="Noto Sans" w:hAnsi="Noto Sans"/>
                <w:b w:val="0"/>
                <w:sz w:val="16"/>
              </w:rPr>
              <w:t>Required only when a specified business/content condition is true.</w:t>
            </w:r>
          </w:p>
        </w:tc>
      </w:tr>
      <w:tr>
        <w:tc>
          <w:tcPr>
            <w:tcW w:type="dxa" w:w="2160"/>
            <w:vAlign w:val="top"/>
            <w:tcMar>
              <w:top w:w="70" w:type="dxa"/>
              <w:start w:w="70" w:type="dxa"/>
              <w:bottom w:w="70" w:type="dxa"/>
              <w:end w:w="70" w:type="dxa"/>
            </w:tcMar>
          </w:tcPr>
          <w:p>
            <w:pPr>
              <w:spacing w:after="0"/>
            </w:pPr>
            <w:r>
              <w:rPr>
                <w:rFonts w:ascii="Noto Sans" w:hAnsi="Noto Sans"/>
                <w:b w:val="0"/>
                <w:sz w:val="16"/>
              </w:rPr>
              <w:t>Optional</w:t>
            </w:r>
          </w:p>
        </w:tc>
        <w:tc>
          <w:tcPr>
            <w:tcW w:type="dxa" w:w="7920"/>
            <w:vAlign w:val="top"/>
            <w:tcMar>
              <w:top w:w="70" w:type="dxa"/>
              <w:start w:w="70" w:type="dxa"/>
              <w:bottom w:w="70" w:type="dxa"/>
              <w:end w:w="70" w:type="dxa"/>
            </w:tcMar>
          </w:tcPr>
          <w:p>
            <w:pPr>
              <w:spacing w:after="0"/>
            </w:pPr>
            <w:r>
              <w:rPr>
                <w:rFonts w:ascii="Noto Sans" w:hAnsi="Noto Sans"/>
                <w:b w:val="0"/>
                <w:sz w:val="16"/>
              </w:rPr>
              <w:t>Permitted but not required.</w:t>
            </w:r>
          </w:p>
        </w:tc>
      </w:tr>
      <w:tr>
        <w:tc>
          <w:tcPr>
            <w:tcW w:type="dxa" w:w="2160"/>
            <w:vAlign w:val="top"/>
            <w:tcMar>
              <w:top w:w="70" w:type="dxa"/>
              <w:start w:w="70" w:type="dxa"/>
              <w:bottom w:w="70" w:type="dxa"/>
              <w:end w:w="70" w:type="dxa"/>
            </w:tcMar>
          </w:tcPr>
          <w:p>
            <w:pPr>
              <w:spacing w:after="0"/>
            </w:pPr>
            <w:r>
              <w:rPr>
                <w:rFonts w:ascii="Noto Sans" w:hAnsi="Noto Sans"/>
                <w:b w:val="0"/>
                <w:sz w:val="16"/>
              </w:rPr>
              <w:t>Region-specific</w:t>
            </w:r>
          </w:p>
        </w:tc>
        <w:tc>
          <w:tcPr>
            <w:tcW w:type="dxa" w:w="7920"/>
            <w:vAlign w:val="top"/>
            <w:tcMar>
              <w:top w:w="70" w:type="dxa"/>
              <w:start w:w="70" w:type="dxa"/>
              <w:bottom w:w="70" w:type="dxa"/>
              <w:end w:w="70" w:type="dxa"/>
            </w:tcMar>
          </w:tcPr>
          <w:p>
            <w:pPr>
              <w:spacing w:after="0"/>
            </w:pPr>
            <w:r>
              <w:rPr>
                <w:rFonts w:ascii="Noto Sans" w:hAnsi="Noto Sans"/>
                <w:b w:val="0"/>
                <w:sz w:val="16"/>
              </w:rPr>
              <w:t>Requirement belongs to the regional implementation.</w:t>
            </w:r>
          </w:p>
        </w:tc>
      </w:tr>
      <w:tr>
        <w:tc>
          <w:tcPr>
            <w:tcW w:type="dxa" w:w="2160"/>
            <w:vAlign w:val="top"/>
            <w:tcMar>
              <w:top w:w="70" w:type="dxa"/>
              <w:start w:w="70" w:type="dxa"/>
              <w:bottom w:w="70" w:type="dxa"/>
              <w:end w:w="70" w:type="dxa"/>
            </w:tcMar>
          </w:tcPr>
          <w:p>
            <w:pPr>
              <w:spacing w:after="0"/>
            </w:pPr>
            <w:r>
              <w:rPr>
                <w:rFonts w:ascii="Noto Sans" w:hAnsi="Noto Sans"/>
                <w:b w:val="0"/>
                <w:sz w:val="16"/>
              </w:rPr>
              <w:t>Format-specific</w:t>
            </w:r>
          </w:p>
        </w:tc>
        <w:tc>
          <w:tcPr>
            <w:tcW w:type="dxa" w:w="7920"/>
            <w:vAlign w:val="top"/>
            <w:tcMar>
              <w:top w:w="70" w:type="dxa"/>
              <w:start w:w="70" w:type="dxa"/>
              <w:bottom w:w="70" w:type="dxa"/>
              <w:end w:w="70" w:type="dxa"/>
            </w:tcMar>
          </w:tcPr>
          <w:p>
            <w:pPr>
              <w:spacing w:after="0"/>
            </w:pPr>
            <w:r>
              <w:rPr>
                <w:rFonts w:ascii="Noto Sans" w:hAnsi="Noto Sans"/>
                <w:b w:val="0"/>
                <w:sz w:val="16"/>
              </w:rPr>
              <w:t>Requirement applies only to eCTD v3, v4, NeeS, etc.</w:t>
            </w:r>
          </w:p>
        </w:tc>
      </w:tr>
      <w:tr>
        <w:tc>
          <w:tcPr>
            <w:tcW w:type="dxa" w:w="2160"/>
            <w:vAlign w:val="top"/>
            <w:tcMar>
              <w:top w:w="70" w:type="dxa"/>
              <w:start w:w="70" w:type="dxa"/>
              <w:bottom w:w="70" w:type="dxa"/>
              <w:end w:w="70" w:type="dxa"/>
            </w:tcMar>
          </w:tcPr>
          <w:p>
            <w:pPr>
              <w:spacing w:after="0"/>
            </w:pPr>
            <w:r>
              <w:rPr>
                <w:rFonts w:ascii="Noto Sans" w:hAnsi="Noto Sans"/>
                <w:b w:val="0"/>
                <w:sz w:val="16"/>
              </w:rPr>
              <w:t>Legacy/historical</w:t>
            </w:r>
          </w:p>
        </w:tc>
        <w:tc>
          <w:tcPr>
            <w:tcW w:type="dxa" w:w="7920"/>
            <w:vAlign w:val="top"/>
            <w:tcMar>
              <w:top w:w="70" w:type="dxa"/>
              <w:start w:w="70" w:type="dxa"/>
              <w:bottom w:w="70" w:type="dxa"/>
              <w:end w:w="70" w:type="dxa"/>
            </w:tcMar>
          </w:tcPr>
          <w:p>
            <w:pPr>
              <w:spacing w:after="0"/>
            </w:pPr>
            <w:r>
              <w:rPr>
                <w:rFonts w:ascii="Noto Sans" w:hAnsi="Noto Sans"/>
                <w:b w:val="0"/>
                <w:sz w:val="16"/>
              </w:rPr>
              <w:t>Useful for identifying historical dossiers but not necessarily current submission expectations.</w:t>
            </w:r>
          </w:p>
        </w:tc>
      </w:tr>
    </w:tbl>
    <w:p>
      <w:pPr>
        <w:spacing w:after="20"/>
      </w:pPr>
    </w:p>
    <w:p>
      <w:pPr>
        <w:pStyle w:val="Heading2"/>
      </w:pPr>
      <w:r>
        <w:t>12.2 Representative format 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vAlign w:val="center"/>
            <w:tcMar>
              <w:top w:w="70" w:type="dxa"/>
              <w:start w:w="70" w:type="dxa"/>
              <w:bottom w:w="70" w:type="dxa"/>
              <w:end w:w="70" w:type="dxa"/>
            </w:tcMar>
          </w:tcPr>
          <w:p>
            <w:pPr>
              <w:jc w:val="center"/>
            </w:pPr>
            <w:r>
              <w:rPr>
                <w:rFonts w:ascii="Noto Sans" w:hAnsi="Noto Sans"/>
                <w:b/>
                <w:color w:val="FFFFFF"/>
                <w:sz w:val="14"/>
              </w:rPr>
              <w:t>Format / region</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4"/>
              </w:rPr>
              <w:t>Strong root/sequence evidence</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4"/>
              </w:rPr>
              <w:t>Regional evidence</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4"/>
              </w:rPr>
              <w:t>Important caution</w:t>
            </w:r>
          </w:p>
        </w:tc>
      </w:tr>
      <w:tr>
        <w:tc>
          <w:tcPr>
            <w:tcW w:type="dxa" w:w="1800"/>
            <w:vAlign w:val="top"/>
            <w:tcMar>
              <w:top w:w="70" w:type="dxa"/>
              <w:start w:w="70" w:type="dxa"/>
              <w:bottom w:w="70" w:type="dxa"/>
              <w:end w:w="70" w:type="dxa"/>
            </w:tcMar>
          </w:tcPr>
          <w:p>
            <w:pPr>
              <w:spacing w:after="0"/>
            </w:pPr>
            <w:r>
              <w:rPr>
                <w:rFonts w:ascii="Noto Sans" w:hAnsi="Noto Sans"/>
                <w:b w:val="0"/>
                <w:sz w:val="14"/>
              </w:rPr>
              <w:t>ICH eCTD v3.2.2</w:t>
            </w:r>
          </w:p>
        </w:tc>
        <w:tc>
          <w:tcPr>
            <w:tcW w:type="dxa" w:w="3240"/>
            <w:vAlign w:val="top"/>
            <w:tcMar>
              <w:top w:w="70" w:type="dxa"/>
              <w:start w:w="70" w:type="dxa"/>
              <w:bottom w:w="70" w:type="dxa"/>
              <w:end w:w="70" w:type="dxa"/>
            </w:tcMar>
          </w:tcPr>
          <w:p>
            <w:pPr>
              <w:spacing w:after="0"/>
            </w:pPr>
            <w:r>
              <w:rPr>
                <w:rFonts w:ascii="Noto Sans" w:hAnsi="Noto Sans"/>
                <w:b w:val="0"/>
                <w:sz w:val="14"/>
              </w:rPr>
              <w:t>Four-digit sequence; index.xml; index-md5.txt per applicable rules</w:t>
            </w:r>
          </w:p>
        </w:tc>
        <w:tc>
          <w:tcPr>
            <w:tcW w:type="dxa" w:w="3096"/>
            <w:vAlign w:val="top"/>
            <w:tcMar>
              <w:top w:w="70" w:type="dxa"/>
              <w:start w:w="70" w:type="dxa"/>
              <w:bottom w:w="70" w:type="dxa"/>
              <w:end w:w="70" w:type="dxa"/>
            </w:tcMar>
          </w:tcPr>
          <w:p>
            <w:pPr>
              <w:spacing w:after="0"/>
            </w:pPr>
            <w:r>
              <w:rPr>
                <w:rFonts w:ascii="Noto Sans" w:hAnsi="Noto Sans"/>
                <w:b w:val="0"/>
                <w:sz w:val="14"/>
              </w:rPr>
              <w:t>Regional M1 XML referenced by index.xml</w:t>
            </w:r>
          </w:p>
        </w:tc>
        <w:tc>
          <w:tcPr>
            <w:tcW w:type="dxa" w:w="2664"/>
            <w:vAlign w:val="top"/>
            <w:tcMar>
              <w:top w:w="70" w:type="dxa"/>
              <w:start w:w="70" w:type="dxa"/>
              <w:bottom w:w="70" w:type="dxa"/>
              <w:end w:w="70" w:type="dxa"/>
            </w:tcMar>
          </w:tcPr>
          <w:p>
            <w:pPr>
              <w:spacing w:after="0"/>
            </w:pPr>
            <w:r>
              <w:rPr>
                <w:rFonts w:ascii="Noto Sans" w:hAnsi="Noto Sans"/>
                <w:b w:val="0"/>
                <w:sz w:val="14"/>
              </w:rPr>
              <w:t>Do not require all m1–m5 folders in every sequence.</w:t>
            </w:r>
          </w:p>
        </w:tc>
      </w:tr>
      <w:tr>
        <w:tc>
          <w:tcPr>
            <w:tcW w:type="dxa" w:w="1800"/>
            <w:vAlign w:val="top"/>
            <w:tcMar>
              <w:top w:w="70" w:type="dxa"/>
              <w:start w:w="70" w:type="dxa"/>
              <w:bottom w:w="70" w:type="dxa"/>
              <w:end w:w="70" w:type="dxa"/>
            </w:tcMar>
          </w:tcPr>
          <w:p>
            <w:pPr>
              <w:spacing w:after="0"/>
            </w:pPr>
            <w:r>
              <w:rPr>
                <w:rFonts w:ascii="Noto Sans" w:hAnsi="Noto Sans"/>
                <w:b w:val="0"/>
                <w:sz w:val="14"/>
              </w:rPr>
              <w:t>EU eCTD v3</w:t>
            </w:r>
          </w:p>
        </w:tc>
        <w:tc>
          <w:tcPr>
            <w:tcW w:type="dxa" w:w="3240"/>
            <w:vAlign w:val="top"/>
            <w:tcMar>
              <w:top w:w="70" w:type="dxa"/>
              <w:start w:w="70" w:type="dxa"/>
              <w:bottom w:w="70" w:type="dxa"/>
              <w:end w:w="70" w:type="dxa"/>
            </w:tcMar>
          </w:tcPr>
          <w:p>
            <w:pPr>
              <w:spacing w:after="0"/>
            </w:pPr>
            <w:r>
              <w:rPr>
                <w:rFonts w:ascii="Noto Sans" w:hAnsi="Noto Sans"/>
                <w:b w:val="0"/>
                <w:sz w:val="14"/>
              </w:rPr>
              <w:t>index.xml + EU sequence model</w:t>
            </w:r>
          </w:p>
        </w:tc>
        <w:tc>
          <w:tcPr>
            <w:tcW w:type="dxa" w:w="3096"/>
            <w:vAlign w:val="top"/>
            <w:tcMar>
              <w:top w:w="70" w:type="dxa"/>
              <w:start w:w="70" w:type="dxa"/>
              <w:bottom w:w="70" w:type="dxa"/>
              <w:end w:w="70" w:type="dxa"/>
            </w:tcMar>
          </w:tcPr>
          <w:p>
            <w:pPr>
              <w:spacing w:after="0"/>
            </w:pPr>
            <w:r>
              <w:rPr>
                <w:rFonts w:ascii="Noto Sans" w:hAnsi="Noto Sans"/>
                <w:b w:val="0"/>
                <w:sz w:val="14"/>
              </w:rPr>
              <w:t>m1/eu/eu-regional.xml; EU M1 DTD/metadata</w:t>
            </w:r>
          </w:p>
        </w:tc>
        <w:tc>
          <w:tcPr>
            <w:tcW w:type="dxa" w:w="2664"/>
            <w:vAlign w:val="top"/>
            <w:tcMar>
              <w:top w:w="70" w:type="dxa"/>
              <w:start w:w="70" w:type="dxa"/>
              <w:bottom w:w="70" w:type="dxa"/>
              <w:end w:w="70" w:type="dxa"/>
            </w:tcMar>
          </w:tcPr>
          <w:p>
            <w:pPr>
              <w:spacing w:after="0"/>
            </w:pPr>
            <w:r>
              <w:rPr>
                <w:rFonts w:ascii="Noto Sans" w:hAnsi="Noto Sans"/>
                <w:b w:val="0"/>
                <w:sz w:val="14"/>
              </w:rPr>
              <w:t>M1 spec 3.1.1 uses DTD 3.1.</w:t>
            </w:r>
          </w:p>
        </w:tc>
      </w:tr>
      <w:tr>
        <w:tc>
          <w:tcPr>
            <w:tcW w:type="dxa" w:w="1800"/>
            <w:vAlign w:val="top"/>
            <w:tcMar>
              <w:top w:w="70" w:type="dxa"/>
              <w:start w:w="70" w:type="dxa"/>
              <w:bottom w:w="70" w:type="dxa"/>
              <w:end w:w="70" w:type="dxa"/>
            </w:tcMar>
          </w:tcPr>
          <w:p>
            <w:pPr>
              <w:spacing w:after="0"/>
            </w:pPr>
            <w:r>
              <w:rPr>
                <w:rFonts w:ascii="Noto Sans" w:hAnsi="Noto Sans"/>
                <w:b w:val="0"/>
                <w:sz w:val="14"/>
              </w:rPr>
              <w:t>US eCTD v3</w:t>
            </w:r>
          </w:p>
        </w:tc>
        <w:tc>
          <w:tcPr>
            <w:tcW w:type="dxa" w:w="3240"/>
            <w:vAlign w:val="top"/>
            <w:tcMar>
              <w:top w:w="70" w:type="dxa"/>
              <w:start w:w="70" w:type="dxa"/>
              <w:bottom w:w="70" w:type="dxa"/>
              <w:end w:w="70" w:type="dxa"/>
            </w:tcMar>
          </w:tcPr>
          <w:p>
            <w:pPr>
              <w:spacing w:after="0"/>
            </w:pPr>
            <w:r>
              <w:rPr>
                <w:rFonts w:ascii="Noto Sans" w:hAnsi="Noto Sans"/>
                <w:b w:val="0"/>
                <w:sz w:val="14"/>
              </w:rPr>
              <w:t>index.xml + US sequence model</w:t>
            </w:r>
          </w:p>
        </w:tc>
        <w:tc>
          <w:tcPr>
            <w:tcW w:type="dxa" w:w="3096"/>
            <w:vAlign w:val="top"/>
            <w:tcMar>
              <w:top w:w="70" w:type="dxa"/>
              <w:start w:w="70" w:type="dxa"/>
              <w:bottom w:w="70" w:type="dxa"/>
              <w:end w:w="70" w:type="dxa"/>
            </w:tcMar>
          </w:tcPr>
          <w:p>
            <w:pPr>
              <w:spacing w:after="0"/>
            </w:pPr>
            <w:r>
              <w:rPr>
                <w:rFonts w:ascii="Noto Sans" w:hAnsi="Noto Sans"/>
                <w:b w:val="0"/>
                <w:sz w:val="14"/>
              </w:rPr>
              <w:t>m1/us/us-regional.xml; FDA M1 DTD 3.3</w:t>
            </w:r>
          </w:p>
        </w:tc>
        <w:tc>
          <w:tcPr>
            <w:tcW w:type="dxa" w:w="2664"/>
            <w:vAlign w:val="top"/>
            <w:tcMar>
              <w:top w:w="70" w:type="dxa"/>
              <w:start w:w="70" w:type="dxa"/>
              <w:bottom w:w="70" w:type="dxa"/>
              <w:end w:w="70" w:type="dxa"/>
            </w:tcMar>
          </w:tcPr>
          <w:p>
            <w:pPr>
              <w:spacing w:after="0"/>
            </w:pPr>
            <w:r>
              <w:rPr>
                <w:rFonts w:ascii="Noto Sans" w:hAnsi="Noto Sans"/>
                <w:b w:val="0"/>
                <w:sz w:val="14"/>
              </w:rPr>
              <w:t>Application/submission types are coded values.</w:t>
            </w:r>
          </w:p>
        </w:tc>
      </w:tr>
      <w:tr>
        <w:tc>
          <w:tcPr>
            <w:tcW w:type="dxa" w:w="1800"/>
            <w:vAlign w:val="top"/>
            <w:tcMar>
              <w:top w:w="70" w:type="dxa"/>
              <w:start w:w="70" w:type="dxa"/>
              <w:bottom w:w="70" w:type="dxa"/>
              <w:end w:w="70" w:type="dxa"/>
            </w:tcMar>
          </w:tcPr>
          <w:p>
            <w:pPr>
              <w:spacing w:after="0"/>
            </w:pPr>
            <w:r>
              <w:rPr>
                <w:rFonts w:ascii="Noto Sans" w:hAnsi="Noto Sans"/>
                <w:b w:val="0"/>
                <w:sz w:val="14"/>
              </w:rPr>
              <w:t>CA eCTD v3</w:t>
            </w:r>
          </w:p>
        </w:tc>
        <w:tc>
          <w:tcPr>
            <w:tcW w:type="dxa" w:w="3240"/>
            <w:vAlign w:val="top"/>
            <w:tcMar>
              <w:top w:w="70" w:type="dxa"/>
              <w:start w:w="70" w:type="dxa"/>
              <w:bottom w:w="70" w:type="dxa"/>
              <w:end w:w="70" w:type="dxa"/>
            </w:tcMar>
          </w:tcPr>
          <w:p>
            <w:pPr>
              <w:spacing w:after="0"/>
            </w:pPr>
            <w:r>
              <w:rPr>
                <w:rFonts w:ascii="Noto Sans" w:hAnsi="Noto Sans"/>
                <w:b w:val="0"/>
                <w:sz w:val="14"/>
              </w:rPr>
              <w:t>index.xml</w:t>
            </w:r>
          </w:p>
        </w:tc>
        <w:tc>
          <w:tcPr>
            <w:tcW w:type="dxa" w:w="3096"/>
            <w:vAlign w:val="top"/>
            <w:tcMar>
              <w:top w:w="70" w:type="dxa"/>
              <w:start w:w="70" w:type="dxa"/>
              <w:bottom w:w="70" w:type="dxa"/>
              <w:end w:w="70" w:type="dxa"/>
            </w:tcMar>
          </w:tcPr>
          <w:p>
            <w:pPr>
              <w:spacing w:after="0"/>
            </w:pPr>
            <w:r>
              <w:rPr>
                <w:rFonts w:ascii="Noto Sans" w:hAnsi="Noto Sans"/>
                <w:b w:val="0"/>
                <w:sz w:val="14"/>
              </w:rPr>
              <w:t>m1/ca/ca-regional.xml; hcsc_ectd schema 2.2</w:t>
            </w:r>
          </w:p>
        </w:tc>
        <w:tc>
          <w:tcPr>
            <w:tcW w:type="dxa" w:w="2664"/>
            <w:vAlign w:val="top"/>
            <w:tcMar>
              <w:top w:w="70" w:type="dxa"/>
              <w:start w:w="70" w:type="dxa"/>
              <w:bottom w:w="70" w:type="dxa"/>
              <w:end w:w="70" w:type="dxa"/>
            </w:tcMar>
          </w:tcPr>
          <w:p>
            <w:pPr>
              <w:spacing w:after="0"/>
            </w:pPr>
            <w:r>
              <w:rPr>
                <w:rFonts w:ascii="Noto Sans" w:hAnsi="Noto Sans"/>
                <w:b w:val="0"/>
                <w:sz w:val="14"/>
              </w:rPr>
              <w:t>Canadian application-folder/dossier-identifier rules are region-specific.</w:t>
            </w:r>
          </w:p>
        </w:tc>
      </w:tr>
      <w:tr>
        <w:tc>
          <w:tcPr>
            <w:tcW w:type="dxa" w:w="1800"/>
            <w:vAlign w:val="top"/>
            <w:tcMar>
              <w:top w:w="70" w:type="dxa"/>
              <w:start w:w="70" w:type="dxa"/>
              <w:bottom w:w="70" w:type="dxa"/>
              <w:end w:w="70" w:type="dxa"/>
            </w:tcMar>
          </w:tcPr>
          <w:p>
            <w:pPr>
              <w:spacing w:after="0"/>
            </w:pPr>
            <w:r>
              <w:rPr>
                <w:rFonts w:ascii="Noto Sans" w:hAnsi="Noto Sans"/>
                <w:b w:val="0"/>
                <w:sz w:val="14"/>
              </w:rPr>
              <w:t>AU eCTD v3</w:t>
            </w:r>
          </w:p>
        </w:tc>
        <w:tc>
          <w:tcPr>
            <w:tcW w:type="dxa" w:w="3240"/>
            <w:vAlign w:val="top"/>
            <w:tcMar>
              <w:top w:w="70" w:type="dxa"/>
              <w:start w:w="70" w:type="dxa"/>
              <w:bottom w:w="70" w:type="dxa"/>
              <w:end w:w="70" w:type="dxa"/>
            </w:tcMar>
          </w:tcPr>
          <w:p>
            <w:pPr>
              <w:spacing w:after="0"/>
            </w:pPr>
            <w:r>
              <w:rPr>
                <w:rFonts w:ascii="Noto Sans" w:hAnsi="Noto Sans"/>
                <w:b w:val="0"/>
                <w:sz w:val="14"/>
              </w:rPr>
              <w:t>index.xml + four-digit sequence</w:t>
            </w:r>
          </w:p>
        </w:tc>
        <w:tc>
          <w:tcPr>
            <w:tcW w:type="dxa" w:w="3096"/>
            <w:vAlign w:val="top"/>
            <w:tcMar>
              <w:top w:w="70" w:type="dxa"/>
              <w:start w:w="70" w:type="dxa"/>
              <w:bottom w:w="70" w:type="dxa"/>
              <w:end w:w="70" w:type="dxa"/>
            </w:tcMar>
          </w:tcPr>
          <w:p>
            <w:pPr>
              <w:spacing w:after="0"/>
            </w:pPr>
            <w:r>
              <w:rPr>
                <w:rFonts w:ascii="Noto Sans" w:hAnsi="Noto Sans"/>
                <w:b w:val="0"/>
                <w:sz w:val="14"/>
              </w:rPr>
              <w:t>m1/au/au-regional.xml/XSD model</w:t>
            </w:r>
          </w:p>
        </w:tc>
        <w:tc>
          <w:tcPr>
            <w:tcW w:type="dxa" w:w="2664"/>
            <w:vAlign w:val="top"/>
            <w:tcMar>
              <w:top w:w="70" w:type="dxa"/>
              <w:start w:w="70" w:type="dxa"/>
              <w:bottom w:w="70" w:type="dxa"/>
              <w:end w:w="70" w:type="dxa"/>
            </w:tcMar>
          </w:tcPr>
          <w:p>
            <w:pPr>
              <w:spacing w:after="0"/>
            </w:pPr>
            <w:r>
              <w:rPr>
                <w:rFonts w:ascii="Noto Sans" w:hAnsi="Noto Sans"/>
                <w:b w:val="0"/>
                <w:sz w:val="14"/>
              </w:rPr>
              <w:t>0000 baseline semantics differ from many generic examples.</w:t>
            </w:r>
          </w:p>
        </w:tc>
      </w:tr>
      <w:tr>
        <w:tc>
          <w:tcPr>
            <w:tcW w:type="dxa" w:w="1800"/>
            <w:vAlign w:val="top"/>
            <w:tcMar>
              <w:top w:w="70" w:type="dxa"/>
              <w:start w:w="70" w:type="dxa"/>
              <w:bottom w:w="70" w:type="dxa"/>
              <w:end w:w="70" w:type="dxa"/>
            </w:tcMar>
          </w:tcPr>
          <w:p>
            <w:pPr>
              <w:spacing w:after="0"/>
            </w:pPr>
            <w:r>
              <w:rPr>
                <w:rFonts w:ascii="Noto Sans" w:hAnsi="Noto Sans"/>
                <w:b w:val="0"/>
                <w:sz w:val="14"/>
              </w:rPr>
              <w:t>eCTD v4</w:t>
            </w:r>
          </w:p>
        </w:tc>
        <w:tc>
          <w:tcPr>
            <w:tcW w:type="dxa" w:w="3240"/>
            <w:vAlign w:val="top"/>
            <w:tcMar>
              <w:top w:w="70" w:type="dxa"/>
              <w:start w:w="70" w:type="dxa"/>
              <w:bottom w:w="70" w:type="dxa"/>
              <w:end w:w="70" w:type="dxa"/>
            </w:tcMar>
          </w:tcPr>
          <w:p>
            <w:pPr>
              <w:spacing w:after="0"/>
            </w:pPr>
            <w:r>
              <w:rPr>
                <w:rFonts w:ascii="Noto Sans" w:hAnsi="Noto Sans"/>
                <w:b w:val="0"/>
                <w:sz w:val="14"/>
              </w:rPr>
              <w:t>submissionunit.xml; sequence/submission-unit package; checksum file per region</w:t>
            </w:r>
          </w:p>
        </w:tc>
        <w:tc>
          <w:tcPr>
            <w:tcW w:type="dxa" w:w="3096"/>
            <w:vAlign w:val="top"/>
            <w:tcMar>
              <w:top w:w="70" w:type="dxa"/>
              <w:start w:w="70" w:type="dxa"/>
              <w:bottom w:w="70" w:type="dxa"/>
              <w:end w:w="70" w:type="dxa"/>
            </w:tcMar>
          </w:tcPr>
          <w:p>
            <w:pPr>
              <w:spacing w:after="0"/>
            </w:pPr>
            <w:r>
              <w:rPr>
                <w:rFonts w:ascii="Noto Sans" w:hAnsi="Noto Sans"/>
                <w:b w:val="0"/>
                <w:sz w:val="14"/>
              </w:rPr>
              <w:t>Regional metadata/CVs inside v4 model</w:t>
            </w:r>
          </w:p>
        </w:tc>
        <w:tc>
          <w:tcPr>
            <w:tcW w:type="dxa" w:w="2664"/>
            <w:vAlign w:val="top"/>
            <w:tcMar>
              <w:top w:w="70" w:type="dxa"/>
              <w:start w:w="70" w:type="dxa"/>
              <w:bottom w:w="70" w:type="dxa"/>
              <w:end w:w="70" w:type="dxa"/>
            </w:tcMar>
          </w:tcPr>
          <w:p>
            <w:pPr>
              <w:spacing w:after="0"/>
            </w:pPr>
            <w:r>
              <w:rPr>
                <w:rFonts w:ascii="Noto Sans" w:hAnsi="Noto Sans"/>
                <w:b w:val="0"/>
                <w:sz w:val="14"/>
              </w:rPr>
              <w:t>Do not search for v3 leaf/modified-file or separate regional XML as if v3.</w:t>
            </w:r>
          </w:p>
        </w:tc>
      </w:tr>
      <w:tr>
        <w:tc>
          <w:tcPr>
            <w:tcW w:type="dxa" w:w="1800"/>
            <w:vAlign w:val="top"/>
            <w:tcMar>
              <w:top w:w="70" w:type="dxa"/>
              <w:start w:w="70" w:type="dxa"/>
              <w:bottom w:w="70" w:type="dxa"/>
              <w:end w:w="70" w:type="dxa"/>
            </w:tcMar>
          </w:tcPr>
          <w:p>
            <w:pPr>
              <w:spacing w:after="0"/>
            </w:pPr>
            <w:r>
              <w:rPr>
                <w:rFonts w:ascii="Noto Sans" w:hAnsi="Noto Sans"/>
                <w:b w:val="0"/>
                <w:sz w:val="14"/>
              </w:rPr>
              <w:t>NeeS</w:t>
            </w:r>
          </w:p>
        </w:tc>
        <w:tc>
          <w:tcPr>
            <w:tcW w:type="dxa" w:w="3240"/>
            <w:vAlign w:val="top"/>
            <w:tcMar>
              <w:top w:w="70" w:type="dxa"/>
              <w:start w:w="70" w:type="dxa"/>
              <w:bottom w:w="70" w:type="dxa"/>
              <w:end w:w="70" w:type="dxa"/>
            </w:tcMar>
          </w:tcPr>
          <w:p>
            <w:pPr>
              <w:spacing w:after="0"/>
            </w:pPr>
            <w:r>
              <w:rPr>
                <w:rFonts w:ascii="Noto Sans" w:hAnsi="Noto Sans"/>
                <w:b w:val="0"/>
                <w:sz w:val="14"/>
              </w:rPr>
              <w:t>CTD-style electronic structure, no normal eCTD lifecycle backbone</w:t>
            </w:r>
          </w:p>
        </w:tc>
        <w:tc>
          <w:tcPr>
            <w:tcW w:type="dxa" w:w="3096"/>
            <w:vAlign w:val="top"/>
            <w:tcMar>
              <w:top w:w="70" w:type="dxa"/>
              <w:start w:w="70" w:type="dxa"/>
              <w:bottom w:w="70" w:type="dxa"/>
              <w:end w:w="70" w:type="dxa"/>
            </w:tcMar>
          </w:tcPr>
          <w:p>
            <w:pPr>
              <w:spacing w:after="0"/>
            </w:pPr>
            <w:r>
              <w:rPr>
                <w:rFonts w:ascii="Noto Sans" w:hAnsi="Noto Sans"/>
                <w:b w:val="0"/>
                <w:sz w:val="14"/>
              </w:rPr>
              <w:t>EU/legacy guidance and navigation conventions</w:t>
            </w:r>
          </w:p>
        </w:tc>
        <w:tc>
          <w:tcPr>
            <w:tcW w:type="dxa" w:w="2664"/>
            <w:vAlign w:val="top"/>
            <w:tcMar>
              <w:top w:w="70" w:type="dxa"/>
              <w:start w:w="70" w:type="dxa"/>
              <w:bottom w:w="70" w:type="dxa"/>
              <w:end w:w="70" w:type="dxa"/>
            </w:tcMar>
          </w:tcPr>
          <w:p>
            <w:pPr>
              <w:spacing w:after="0"/>
            </w:pPr>
            <w:r>
              <w:rPr>
                <w:rFonts w:ascii="Noto Sans" w:hAnsi="Noto Sans"/>
                <w:b w:val="0"/>
                <w:sz w:val="14"/>
              </w:rPr>
              <w:t>Absence of XML alone is not enough to prove NeeS.</w:t>
            </w:r>
          </w:p>
        </w:tc>
      </w:tr>
      <w:tr>
        <w:tc>
          <w:tcPr>
            <w:tcW w:type="dxa" w:w="1800"/>
            <w:vAlign w:val="top"/>
            <w:tcMar>
              <w:top w:w="70" w:type="dxa"/>
              <w:start w:w="70" w:type="dxa"/>
              <w:bottom w:w="70" w:type="dxa"/>
              <w:end w:w="70" w:type="dxa"/>
            </w:tcMar>
          </w:tcPr>
          <w:p>
            <w:pPr>
              <w:spacing w:after="0"/>
            </w:pPr>
            <w:r>
              <w:rPr>
                <w:rFonts w:ascii="Noto Sans" w:hAnsi="Noto Sans"/>
                <w:b w:val="0"/>
                <w:sz w:val="14"/>
              </w:rPr>
              <w:t>Unknown/legacy</w:t>
            </w:r>
          </w:p>
        </w:tc>
        <w:tc>
          <w:tcPr>
            <w:tcW w:type="dxa" w:w="3240"/>
            <w:vAlign w:val="top"/>
            <w:tcMar>
              <w:top w:w="70" w:type="dxa"/>
              <w:start w:w="70" w:type="dxa"/>
              <w:bottom w:w="70" w:type="dxa"/>
              <w:end w:w="70" w:type="dxa"/>
            </w:tcMar>
          </w:tcPr>
          <w:p>
            <w:pPr>
              <w:spacing w:after="0"/>
            </w:pPr>
            <w:r>
              <w:rPr>
                <w:rFonts w:ascii="Noto Sans" w:hAnsi="Noto Sans"/>
                <w:b w:val="0"/>
                <w:sz w:val="14"/>
              </w:rPr>
              <w:t>Insufficient or conflicting evidence</w:t>
            </w:r>
          </w:p>
        </w:tc>
        <w:tc>
          <w:tcPr>
            <w:tcW w:type="dxa" w:w="3096"/>
            <w:vAlign w:val="top"/>
            <w:tcMar>
              <w:top w:w="70" w:type="dxa"/>
              <w:start w:w="70" w:type="dxa"/>
              <w:bottom w:w="70" w:type="dxa"/>
              <w:end w:w="70" w:type="dxa"/>
            </w:tcMar>
          </w:tcPr>
          <w:p>
            <w:pPr>
              <w:spacing w:after="0"/>
            </w:pPr>
            <w:r>
              <w:rPr>
                <w:rFonts w:ascii="Noto Sans" w:hAnsi="Noto Sans"/>
                <w:b w:val="0"/>
                <w:sz w:val="14"/>
              </w:rPr>
              <w:t>May be vendor export/source folder</w:t>
            </w:r>
          </w:p>
        </w:tc>
        <w:tc>
          <w:tcPr>
            <w:tcW w:type="dxa" w:w="2664"/>
            <w:vAlign w:val="top"/>
            <w:tcMar>
              <w:top w:w="70" w:type="dxa"/>
              <w:start w:w="70" w:type="dxa"/>
              <w:bottom w:w="70" w:type="dxa"/>
              <w:end w:w="70" w:type="dxa"/>
            </w:tcMar>
          </w:tcPr>
          <w:p>
            <w:pPr>
              <w:spacing w:after="0"/>
            </w:pPr>
            <w:r>
              <w:rPr>
                <w:rFonts w:ascii="Noto Sans" w:hAnsi="Noto Sans"/>
                <w:b w:val="0"/>
                <w:sz w:val="14"/>
              </w:rPr>
              <w:t>Keep Unknown and preserve evidence.</w:t>
            </w:r>
          </w:p>
        </w:tc>
      </w:tr>
    </w:tbl>
    <w:p>
      <w:pPr>
        <w:spacing w:after="20"/>
      </w:pPr>
    </w:p>
    <w:p>
      <w:pPr>
        <w:pStyle w:val="Heading1"/>
      </w:pPr>
      <w:r>
        <w:t>13. XML backbone walkthrough and XML ↔ physical-file correlation</w:t>
      </w:r>
    </w:p>
    <w:p>
      <w:pPr>
        <w:pStyle w:val="Heading2"/>
      </w:pPr>
      <w:r>
        <w:t>13.1 Common v3 extraction map</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1F4E79"/>
            <w:vAlign w:val="center"/>
            <w:tcMar>
              <w:top w:w="70" w:type="dxa"/>
              <w:start w:w="70" w:type="dxa"/>
              <w:bottom w:w="70" w:type="dxa"/>
              <w:end w:w="70" w:type="dxa"/>
            </w:tcMar>
          </w:tcPr>
          <w:p>
            <w:pPr>
              <w:jc w:val="center"/>
            </w:pPr>
            <w:r>
              <w:rPr>
                <w:rFonts w:ascii="Noto Sans" w:hAnsi="Noto Sans"/>
                <w:b/>
                <w:color w:val="FFFFFF"/>
                <w:sz w:val="13"/>
              </w:rPr>
              <w:t>Business information</w:t>
            </w:r>
          </w:p>
        </w:tc>
        <w:tc>
          <w:tcPr>
            <w:tcW w:type="dxa" w:w="2045"/>
            <w:shd w:fill="1F4E79"/>
            <w:vAlign w:val="center"/>
            <w:tcMar>
              <w:top w:w="70" w:type="dxa"/>
              <w:start w:w="70" w:type="dxa"/>
              <w:bottom w:w="70" w:type="dxa"/>
              <w:end w:w="70" w:type="dxa"/>
            </w:tcMar>
          </w:tcPr>
          <w:p>
            <w:pPr>
              <w:jc w:val="center"/>
            </w:pPr>
            <w:r>
              <w:rPr>
                <w:rFonts w:ascii="Noto Sans" w:hAnsi="Noto Sans"/>
                <w:b/>
                <w:color w:val="FFFFFF"/>
                <w:sz w:val="13"/>
              </w:rPr>
              <w:t>File</w:t>
            </w:r>
          </w:p>
        </w:tc>
        <w:tc>
          <w:tcPr>
            <w:tcW w:type="dxa" w:w="2045"/>
            <w:shd w:fill="1F4E79"/>
            <w:vAlign w:val="center"/>
            <w:tcMar>
              <w:top w:w="70" w:type="dxa"/>
              <w:start w:w="70" w:type="dxa"/>
              <w:bottom w:w="70" w:type="dxa"/>
              <w:end w:w="70" w:type="dxa"/>
            </w:tcMar>
          </w:tcPr>
          <w:p>
            <w:pPr>
              <w:jc w:val="center"/>
            </w:pPr>
            <w:r>
              <w:rPr>
                <w:rFonts w:ascii="Noto Sans" w:hAnsi="Noto Sans"/>
                <w:b/>
                <w:color w:val="FFFFFF"/>
                <w:sz w:val="13"/>
              </w:rPr>
              <w:t>XML path / element</w:t>
            </w:r>
          </w:p>
        </w:tc>
        <w:tc>
          <w:tcPr>
            <w:tcW w:type="dxa" w:w="2045"/>
            <w:shd w:fill="1F4E79"/>
            <w:vAlign w:val="center"/>
            <w:tcMar>
              <w:top w:w="70" w:type="dxa"/>
              <w:start w:w="70" w:type="dxa"/>
              <w:bottom w:w="70" w:type="dxa"/>
              <w:end w:w="70" w:type="dxa"/>
            </w:tcMar>
          </w:tcPr>
          <w:p>
            <w:pPr>
              <w:jc w:val="center"/>
            </w:pPr>
            <w:r>
              <w:rPr>
                <w:rFonts w:ascii="Noto Sans" w:hAnsi="Noto Sans"/>
                <w:b/>
                <w:color w:val="FFFFFF"/>
                <w:sz w:val="13"/>
              </w:rPr>
              <w:t>Attribute</w:t>
            </w:r>
          </w:p>
        </w:tc>
        <w:tc>
          <w:tcPr>
            <w:tcW w:type="dxa" w:w="2045"/>
            <w:shd w:fill="1F4E79"/>
            <w:vAlign w:val="center"/>
            <w:tcMar>
              <w:top w:w="70" w:type="dxa"/>
              <w:start w:w="70" w:type="dxa"/>
              <w:bottom w:w="70" w:type="dxa"/>
              <w:end w:w="70" w:type="dxa"/>
            </w:tcMar>
          </w:tcPr>
          <w:p>
            <w:pPr>
              <w:jc w:val="center"/>
            </w:pPr>
            <w:r>
              <w:rPr>
                <w:rFonts w:ascii="Noto Sans" w:hAnsi="Noto Sans"/>
                <w:b/>
                <w:color w:val="FFFFFF"/>
                <w:sz w:val="13"/>
              </w:rPr>
              <w:t>eMAS use</w:t>
            </w:r>
          </w:p>
        </w:tc>
      </w:tr>
      <w:tr>
        <w:tc>
          <w:tcPr>
            <w:tcW w:type="dxa" w:w="2088"/>
            <w:vAlign w:val="top"/>
            <w:tcMar>
              <w:top w:w="70" w:type="dxa"/>
              <w:start w:w="70" w:type="dxa"/>
              <w:bottom w:w="70" w:type="dxa"/>
              <w:end w:w="70" w:type="dxa"/>
            </w:tcMar>
          </w:tcPr>
          <w:p>
            <w:pPr>
              <w:spacing w:after="0"/>
            </w:pPr>
            <w:r>
              <w:rPr>
                <w:rFonts w:ascii="Noto Sans" w:hAnsi="Noto Sans"/>
                <w:b w:val="0"/>
                <w:sz w:val="13"/>
              </w:rPr>
              <w:t>Backbone DTD version</w:t>
            </w:r>
          </w:p>
        </w:tc>
        <w:tc>
          <w:tcPr>
            <w:tcW w:type="dxa" w:w="1296"/>
            <w:vAlign w:val="top"/>
            <w:tcMar>
              <w:top w:w="70" w:type="dxa"/>
              <w:start w:w="70" w:type="dxa"/>
              <w:bottom w:w="70" w:type="dxa"/>
              <w:end w:w="70" w:type="dxa"/>
            </w:tcMar>
          </w:tcPr>
          <w:p>
            <w:pPr>
              <w:spacing w:after="0"/>
            </w:pPr>
            <w:r>
              <w:rPr>
                <w:rFonts w:ascii="Noto Sans" w:hAnsi="Noto Sans"/>
                <w:b w:val="0"/>
                <w:sz w:val="13"/>
              </w:rPr>
              <w:t>index.xml</w:t>
            </w:r>
          </w:p>
        </w:tc>
        <w:tc>
          <w:tcPr>
            <w:tcW w:type="dxa" w:w="3024"/>
            <w:vAlign w:val="top"/>
            <w:tcMar>
              <w:top w:w="70" w:type="dxa"/>
              <w:start w:w="70" w:type="dxa"/>
              <w:bottom w:w="70" w:type="dxa"/>
              <w:end w:w="70" w:type="dxa"/>
            </w:tcMar>
          </w:tcPr>
          <w:p>
            <w:pPr>
              <w:spacing w:after="0"/>
            </w:pPr>
            <w:r>
              <w:rPr>
                <w:rFonts w:ascii="Noto Sans" w:hAnsi="Noto Sans"/>
                <w:b w:val="0"/>
                <w:sz w:val="13"/>
              </w:rPr>
              <w:t>ectd:ectd</w:t>
            </w:r>
          </w:p>
        </w:tc>
        <w:tc>
          <w:tcPr>
            <w:tcW w:type="dxa" w:w="1944"/>
            <w:vAlign w:val="top"/>
            <w:tcMar>
              <w:top w:w="70" w:type="dxa"/>
              <w:start w:w="70" w:type="dxa"/>
              <w:bottom w:w="70" w:type="dxa"/>
              <w:end w:w="70" w:type="dxa"/>
            </w:tcMar>
          </w:tcPr>
          <w:p>
            <w:pPr>
              <w:spacing w:after="0"/>
            </w:pPr>
            <w:r>
              <w:rPr>
                <w:rFonts w:ascii="Noto Sans" w:hAnsi="Noto Sans"/>
                <w:b w:val="0"/>
                <w:sz w:val="13"/>
              </w:rPr>
              <w:t>dtd-version</w:t>
            </w:r>
          </w:p>
        </w:tc>
        <w:tc>
          <w:tcPr>
            <w:tcW w:type="dxa" w:w="1728"/>
            <w:vAlign w:val="top"/>
            <w:tcMar>
              <w:top w:w="70" w:type="dxa"/>
              <w:start w:w="70" w:type="dxa"/>
              <w:bottom w:w="70" w:type="dxa"/>
              <w:end w:w="70" w:type="dxa"/>
            </w:tcMar>
          </w:tcPr>
          <w:p>
            <w:pPr>
              <w:spacing w:after="0"/>
            </w:pPr>
            <w:r>
              <w:rPr>
                <w:rFonts w:ascii="Noto Sans" w:hAnsi="Noto Sans"/>
                <w:b w:val="0"/>
                <w:sz w:val="13"/>
              </w:rPr>
              <w:t>Version-family evidence</w:t>
            </w:r>
          </w:p>
        </w:tc>
      </w:tr>
      <w:tr>
        <w:tc>
          <w:tcPr>
            <w:tcW w:type="dxa" w:w="2088"/>
            <w:vAlign w:val="top"/>
            <w:tcMar>
              <w:top w:w="70" w:type="dxa"/>
              <w:start w:w="70" w:type="dxa"/>
              <w:bottom w:w="70" w:type="dxa"/>
              <w:end w:w="70" w:type="dxa"/>
            </w:tcMar>
          </w:tcPr>
          <w:p>
            <w:pPr>
              <w:spacing w:after="0"/>
            </w:pPr>
            <w:r>
              <w:rPr>
                <w:rFonts w:ascii="Noto Sans" w:hAnsi="Noto Sans"/>
                <w:b w:val="0"/>
                <w:sz w:val="13"/>
              </w:rPr>
              <w:t>Document identity</w:t>
            </w:r>
          </w:p>
        </w:tc>
        <w:tc>
          <w:tcPr>
            <w:tcW w:type="dxa" w:w="1296"/>
            <w:vAlign w:val="top"/>
            <w:tcMar>
              <w:top w:w="70" w:type="dxa"/>
              <w:start w:w="70" w:type="dxa"/>
              <w:bottom w:w="70" w:type="dxa"/>
              <w:end w:w="70" w:type="dxa"/>
            </w:tcMar>
          </w:tcPr>
          <w:p>
            <w:pPr>
              <w:spacing w:after="0"/>
            </w:pPr>
            <w:r>
              <w:rPr>
                <w:rFonts w:ascii="Noto Sans" w:hAnsi="Noto Sans"/>
                <w:b w:val="0"/>
                <w:sz w:val="13"/>
              </w:rPr>
              <w:t>index.xml</w:t>
            </w:r>
          </w:p>
        </w:tc>
        <w:tc>
          <w:tcPr>
            <w:tcW w:type="dxa" w:w="3024"/>
            <w:vAlign w:val="top"/>
            <w:tcMar>
              <w:top w:w="70" w:type="dxa"/>
              <w:start w:w="70" w:type="dxa"/>
              <w:bottom w:w="70" w:type="dxa"/>
              <w:end w:w="70" w:type="dxa"/>
            </w:tcMar>
          </w:tcPr>
          <w:p>
            <w:pPr>
              <w:spacing w:after="0"/>
            </w:pPr>
            <w:r>
              <w:rPr>
                <w:rFonts w:ascii="Noto Sans" w:hAnsi="Noto Sans"/>
                <w:b w:val="0"/>
                <w:sz w:val="13"/>
              </w:rPr>
              <w:t>.../leaf</w:t>
            </w:r>
          </w:p>
        </w:tc>
        <w:tc>
          <w:tcPr>
            <w:tcW w:type="dxa" w:w="1944"/>
            <w:vAlign w:val="top"/>
            <w:tcMar>
              <w:top w:w="70" w:type="dxa"/>
              <w:start w:w="70" w:type="dxa"/>
              <w:bottom w:w="70" w:type="dxa"/>
              <w:end w:w="70" w:type="dxa"/>
            </w:tcMar>
          </w:tcPr>
          <w:p>
            <w:pPr>
              <w:spacing w:after="0"/>
            </w:pPr>
            <w:r>
              <w:rPr>
                <w:rFonts w:ascii="Noto Sans" w:hAnsi="Noto Sans"/>
                <w:b w:val="0"/>
                <w:sz w:val="13"/>
              </w:rPr>
              <w:t>ID</w:t>
            </w:r>
          </w:p>
        </w:tc>
        <w:tc>
          <w:tcPr>
            <w:tcW w:type="dxa" w:w="1728"/>
            <w:vAlign w:val="top"/>
            <w:tcMar>
              <w:top w:w="70" w:type="dxa"/>
              <w:start w:w="70" w:type="dxa"/>
              <w:bottom w:w="70" w:type="dxa"/>
              <w:end w:w="70" w:type="dxa"/>
            </w:tcMar>
          </w:tcPr>
          <w:p>
            <w:pPr>
              <w:spacing w:after="0"/>
            </w:pPr>
            <w:r>
              <w:rPr>
                <w:rFonts w:ascii="Noto Sans" w:hAnsi="Noto Sans"/>
                <w:b w:val="0"/>
                <w:sz w:val="13"/>
              </w:rPr>
              <w:t>Duplicate/lifecycle target checks</w:t>
            </w:r>
          </w:p>
        </w:tc>
      </w:tr>
      <w:tr>
        <w:tc>
          <w:tcPr>
            <w:tcW w:type="dxa" w:w="2088"/>
            <w:vAlign w:val="top"/>
            <w:tcMar>
              <w:top w:w="70" w:type="dxa"/>
              <w:start w:w="70" w:type="dxa"/>
              <w:bottom w:w="70" w:type="dxa"/>
              <w:end w:w="70" w:type="dxa"/>
            </w:tcMar>
          </w:tcPr>
          <w:p>
            <w:pPr>
              <w:spacing w:after="0"/>
            </w:pPr>
            <w:r>
              <w:rPr>
                <w:rFonts w:ascii="Noto Sans" w:hAnsi="Noto Sans"/>
                <w:b w:val="0"/>
                <w:sz w:val="13"/>
              </w:rPr>
              <w:t>Lifecycle action</w:t>
            </w:r>
          </w:p>
        </w:tc>
        <w:tc>
          <w:tcPr>
            <w:tcW w:type="dxa" w:w="1296"/>
            <w:vAlign w:val="top"/>
            <w:tcMar>
              <w:top w:w="70" w:type="dxa"/>
              <w:start w:w="70" w:type="dxa"/>
              <w:bottom w:w="70" w:type="dxa"/>
              <w:end w:w="70" w:type="dxa"/>
            </w:tcMar>
          </w:tcPr>
          <w:p>
            <w:pPr>
              <w:spacing w:after="0"/>
            </w:pPr>
            <w:r>
              <w:rPr>
                <w:rFonts w:ascii="Noto Sans" w:hAnsi="Noto Sans"/>
                <w:b w:val="0"/>
                <w:sz w:val="13"/>
              </w:rPr>
              <w:t>index.xml</w:t>
            </w:r>
          </w:p>
        </w:tc>
        <w:tc>
          <w:tcPr>
            <w:tcW w:type="dxa" w:w="3024"/>
            <w:vAlign w:val="top"/>
            <w:tcMar>
              <w:top w:w="70" w:type="dxa"/>
              <w:start w:w="70" w:type="dxa"/>
              <w:bottom w:w="70" w:type="dxa"/>
              <w:end w:w="70" w:type="dxa"/>
            </w:tcMar>
          </w:tcPr>
          <w:p>
            <w:pPr>
              <w:spacing w:after="0"/>
            </w:pPr>
            <w:r>
              <w:rPr>
                <w:rFonts w:ascii="Noto Sans" w:hAnsi="Noto Sans"/>
                <w:b w:val="0"/>
                <w:sz w:val="13"/>
              </w:rPr>
              <w:t>.../leaf</w:t>
            </w:r>
          </w:p>
        </w:tc>
        <w:tc>
          <w:tcPr>
            <w:tcW w:type="dxa" w:w="1944"/>
            <w:vAlign w:val="top"/>
            <w:tcMar>
              <w:top w:w="70" w:type="dxa"/>
              <w:start w:w="70" w:type="dxa"/>
              <w:bottom w:w="70" w:type="dxa"/>
              <w:end w:w="70" w:type="dxa"/>
            </w:tcMar>
          </w:tcPr>
          <w:p>
            <w:pPr>
              <w:spacing w:after="0"/>
            </w:pPr>
            <w:r>
              <w:rPr>
                <w:rFonts w:ascii="Noto Sans" w:hAnsi="Noto Sans"/>
                <w:b w:val="0"/>
                <w:sz w:val="13"/>
              </w:rPr>
              <w:t>operation</w:t>
            </w:r>
          </w:p>
        </w:tc>
        <w:tc>
          <w:tcPr>
            <w:tcW w:type="dxa" w:w="1728"/>
            <w:vAlign w:val="top"/>
            <w:tcMar>
              <w:top w:w="70" w:type="dxa"/>
              <w:start w:w="70" w:type="dxa"/>
              <w:bottom w:w="70" w:type="dxa"/>
              <w:end w:w="70" w:type="dxa"/>
            </w:tcMar>
          </w:tcPr>
          <w:p>
            <w:pPr>
              <w:spacing w:after="0"/>
            </w:pPr>
            <w:r>
              <w:rPr>
                <w:rFonts w:ascii="Noto Sans" w:hAnsi="Noto Sans"/>
                <w:b w:val="0"/>
                <w:sz w:val="13"/>
              </w:rPr>
              <w:t>new/replace/delete/append handling</w:t>
            </w:r>
          </w:p>
        </w:tc>
      </w:tr>
      <w:tr>
        <w:tc>
          <w:tcPr>
            <w:tcW w:type="dxa" w:w="2088"/>
            <w:vAlign w:val="top"/>
            <w:tcMar>
              <w:top w:w="70" w:type="dxa"/>
              <w:start w:w="70" w:type="dxa"/>
              <w:bottom w:w="70" w:type="dxa"/>
              <w:end w:w="70" w:type="dxa"/>
            </w:tcMar>
          </w:tcPr>
          <w:p>
            <w:pPr>
              <w:spacing w:after="0"/>
            </w:pPr>
            <w:r>
              <w:rPr>
                <w:rFonts w:ascii="Noto Sans" w:hAnsi="Noto Sans"/>
                <w:b w:val="0"/>
                <w:sz w:val="13"/>
              </w:rPr>
              <w:t>Prior target</w:t>
            </w:r>
          </w:p>
        </w:tc>
        <w:tc>
          <w:tcPr>
            <w:tcW w:type="dxa" w:w="1296"/>
            <w:vAlign w:val="top"/>
            <w:tcMar>
              <w:top w:w="70" w:type="dxa"/>
              <w:start w:w="70" w:type="dxa"/>
              <w:bottom w:w="70" w:type="dxa"/>
              <w:end w:w="70" w:type="dxa"/>
            </w:tcMar>
          </w:tcPr>
          <w:p>
            <w:pPr>
              <w:spacing w:after="0"/>
            </w:pPr>
            <w:r>
              <w:rPr>
                <w:rFonts w:ascii="Noto Sans" w:hAnsi="Noto Sans"/>
                <w:b w:val="0"/>
                <w:sz w:val="13"/>
              </w:rPr>
              <w:t>index.xml</w:t>
            </w:r>
          </w:p>
        </w:tc>
        <w:tc>
          <w:tcPr>
            <w:tcW w:type="dxa" w:w="3024"/>
            <w:vAlign w:val="top"/>
            <w:tcMar>
              <w:top w:w="70" w:type="dxa"/>
              <w:start w:w="70" w:type="dxa"/>
              <w:bottom w:w="70" w:type="dxa"/>
              <w:end w:w="70" w:type="dxa"/>
            </w:tcMar>
          </w:tcPr>
          <w:p>
            <w:pPr>
              <w:spacing w:after="0"/>
            </w:pPr>
            <w:r>
              <w:rPr>
                <w:rFonts w:ascii="Noto Sans" w:hAnsi="Noto Sans"/>
                <w:b w:val="0"/>
                <w:sz w:val="13"/>
              </w:rPr>
              <w:t>.../leaf</w:t>
            </w:r>
          </w:p>
        </w:tc>
        <w:tc>
          <w:tcPr>
            <w:tcW w:type="dxa" w:w="1944"/>
            <w:vAlign w:val="top"/>
            <w:tcMar>
              <w:top w:w="70" w:type="dxa"/>
              <w:start w:w="70" w:type="dxa"/>
              <w:bottom w:w="70" w:type="dxa"/>
              <w:end w:w="70" w:type="dxa"/>
            </w:tcMar>
          </w:tcPr>
          <w:p>
            <w:pPr>
              <w:spacing w:after="0"/>
            </w:pPr>
            <w:r>
              <w:rPr>
                <w:rFonts w:ascii="Noto Sans" w:hAnsi="Noto Sans"/>
                <w:b w:val="0"/>
                <w:sz w:val="13"/>
              </w:rPr>
              <w:t>modified-file</w:t>
            </w:r>
          </w:p>
        </w:tc>
        <w:tc>
          <w:tcPr>
            <w:tcW w:type="dxa" w:w="1728"/>
            <w:vAlign w:val="top"/>
            <w:tcMar>
              <w:top w:w="70" w:type="dxa"/>
              <w:start w:w="70" w:type="dxa"/>
              <w:bottom w:w="70" w:type="dxa"/>
              <w:end w:w="70" w:type="dxa"/>
            </w:tcMar>
          </w:tcPr>
          <w:p>
            <w:pPr>
              <w:spacing w:after="0"/>
            </w:pPr>
            <w:r>
              <w:rPr>
                <w:rFonts w:ascii="Noto Sans" w:hAnsi="Noto Sans"/>
                <w:b w:val="0"/>
                <w:sz w:val="13"/>
              </w:rPr>
              <w:t>Resolve prior sequence/leaf</w:t>
            </w:r>
          </w:p>
        </w:tc>
      </w:tr>
      <w:tr>
        <w:tc>
          <w:tcPr>
            <w:tcW w:type="dxa" w:w="2088"/>
            <w:vAlign w:val="top"/>
            <w:tcMar>
              <w:top w:w="70" w:type="dxa"/>
              <w:start w:w="70" w:type="dxa"/>
              <w:bottom w:w="70" w:type="dxa"/>
              <w:end w:w="70" w:type="dxa"/>
            </w:tcMar>
          </w:tcPr>
          <w:p>
            <w:pPr>
              <w:spacing w:after="0"/>
            </w:pPr>
            <w:r>
              <w:rPr>
                <w:rFonts w:ascii="Noto Sans" w:hAnsi="Noto Sans"/>
                <w:b w:val="0"/>
                <w:sz w:val="13"/>
              </w:rPr>
              <w:t>Physical file</w:t>
            </w:r>
          </w:p>
        </w:tc>
        <w:tc>
          <w:tcPr>
            <w:tcW w:type="dxa" w:w="1296"/>
            <w:vAlign w:val="top"/>
            <w:tcMar>
              <w:top w:w="70" w:type="dxa"/>
              <w:start w:w="70" w:type="dxa"/>
              <w:bottom w:w="70" w:type="dxa"/>
              <w:end w:w="70" w:type="dxa"/>
            </w:tcMar>
          </w:tcPr>
          <w:p>
            <w:pPr>
              <w:spacing w:after="0"/>
            </w:pPr>
            <w:r>
              <w:rPr>
                <w:rFonts w:ascii="Noto Sans" w:hAnsi="Noto Sans"/>
                <w:b w:val="0"/>
                <w:sz w:val="13"/>
              </w:rPr>
              <w:t>index.xml</w:t>
            </w:r>
          </w:p>
        </w:tc>
        <w:tc>
          <w:tcPr>
            <w:tcW w:type="dxa" w:w="3024"/>
            <w:vAlign w:val="top"/>
            <w:tcMar>
              <w:top w:w="70" w:type="dxa"/>
              <w:start w:w="70" w:type="dxa"/>
              <w:bottom w:w="70" w:type="dxa"/>
              <w:end w:w="70" w:type="dxa"/>
            </w:tcMar>
          </w:tcPr>
          <w:p>
            <w:pPr>
              <w:spacing w:after="0"/>
            </w:pPr>
            <w:r>
              <w:rPr>
                <w:rFonts w:ascii="Noto Sans" w:hAnsi="Noto Sans"/>
                <w:b w:val="0"/>
                <w:sz w:val="13"/>
              </w:rPr>
              <w:t>.../leaf</w:t>
            </w:r>
          </w:p>
        </w:tc>
        <w:tc>
          <w:tcPr>
            <w:tcW w:type="dxa" w:w="1944"/>
            <w:vAlign w:val="top"/>
            <w:tcMar>
              <w:top w:w="70" w:type="dxa"/>
              <w:start w:w="70" w:type="dxa"/>
              <w:bottom w:w="70" w:type="dxa"/>
              <w:end w:w="70" w:type="dxa"/>
            </w:tcMar>
          </w:tcPr>
          <w:p>
            <w:pPr>
              <w:spacing w:after="0"/>
            </w:pPr>
            <w:r>
              <w:rPr>
                <w:rFonts w:ascii="Noto Sans" w:hAnsi="Noto Sans"/>
                <w:b w:val="0"/>
                <w:sz w:val="13"/>
              </w:rPr>
              <w:t>xlink:href</w:t>
            </w:r>
          </w:p>
        </w:tc>
        <w:tc>
          <w:tcPr>
            <w:tcW w:type="dxa" w:w="1728"/>
            <w:vAlign w:val="top"/>
            <w:tcMar>
              <w:top w:w="70" w:type="dxa"/>
              <w:start w:w="70" w:type="dxa"/>
              <w:bottom w:w="70" w:type="dxa"/>
              <w:end w:w="70" w:type="dxa"/>
            </w:tcMar>
          </w:tcPr>
          <w:p>
            <w:pPr>
              <w:spacing w:after="0"/>
            </w:pPr>
            <w:r>
              <w:rPr>
                <w:rFonts w:ascii="Noto Sans" w:hAnsi="Noto Sans"/>
                <w:b w:val="0"/>
                <w:sz w:val="13"/>
              </w:rPr>
              <w:t>Existence/path/integrity check</w:t>
            </w:r>
          </w:p>
        </w:tc>
      </w:tr>
      <w:tr>
        <w:tc>
          <w:tcPr>
            <w:tcW w:type="dxa" w:w="2088"/>
            <w:vAlign w:val="top"/>
            <w:tcMar>
              <w:top w:w="70" w:type="dxa"/>
              <w:start w:w="70" w:type="dxa"/>
              <w:bottom w:w="70" w:type="dxa"/>
              <w:end w:w="70" w:type="dxa"/>
            </w:tcMar>
          </w:tcPr>
          <w:p>
            <w:pPr>
              <w:spacing w:after="0"/>
            </w:pPr>
            <w:r>
              <w:rPr>
                <w:rFonts w:ascii="Noto Sans" w:hAnsi="Noto Sans"/>
                <w:b w:val="0"/>
                <w:sz w:val="13"/>
              </w:rPr>
              <w:t>Expected file digest</w:t>
            </w:r>
          </w:p>
        </w:tc>
        <w:tc>
          <w:tcPr>
            <w:tcW w:type="dxa" w:w="1296"/>
            <w:vAlign w:val="top"/>
            <w:tcMar>
              <w:top w:w="70" w:type="dxa"/>
              <w:start w:w="70" w:type="dxa"/>
              <w:bottom w:w="70" w:type="dxa"/>
              <w:end w:w="70" w:type="dxa"/>
            </w:tcMar>
          </w:tcPr>
          <w:p>
            <w:pPr>
              <w:spacing w:after="0"/>
            </w:pPr>
            <w:r>
              <w:rPr>
                <w:rFonts w:ascii="Noto Sans" w:hAnsi="Noto Sans"/>
                <w:b w:val="0"/>
                <w:sz w:val="13"/>
              </w:rPr>
              <w:t>index.xml</w:t>
            </w:r>
          </w:p>
        </w:tc>
        <w:tc>
          <w:tcPr>
            <w:tcW w:type="dxa" w:w="3024"/>
            <w:vAlign w:val="top"/>
            <w:tcMar>
              <w:top w:w="70" w:type="dxa"/>
              <w:start w:w="70" w:type="dxa"/>
              <w:bottom w:w="70" w:type="dxa"/>
              <w:end w:w="70" w:type="dxa"/>
            </w:tcMar>
          </w:tcPr>
          <w:p>
            <w:pPr>
              <w:spacing w:after="0"/>
            </w:pPr>
            <w:r>
              <w:rPr>
                <w:rFonts w:ascii="Noto Sans" w:hAnsi="Noto Sans"/>
                <w:b w:val="0"/>
                <w:sz w:val="13"/>
              </w:rPr>
              <w:t>.../leaf</w:t>
            </w:r>
          </w:p>
        </w:tc>
        <w:tc>
          <w:tcPr>
            <w:tcW w:type="dxa" w:w="1944"/>
            <w:vAlign w:val="top"/>
            <w:tcMar>
              <w:top w:w="70" w:type="dxa"/>
              <w:start w:w="70" w:type="dxa"/>
              <w:bottom w:w="70" w:type="dxa"/>
              <w:end w:w="70" w:type="dxa"/>
            </w:tcMar>
          </w:tcPr>
          <w:p>
            <w:pPr>
              <w:spacing w:after="0"/>
            </w:pPr>
            <w:r>
              <w:rPr>
                <w:rFonts w:ascii="Noto Sans" w:hAnsi="Noto Sans"/>
                <w:b w:val="0"/>
                <w:sz w:val="13"/>
              </w:rPr>
              <w:t>checksum + checksum-type</w:t>
            </w:r>
          </w:p>
        </w:tc>
        <w:tc>
          <w:tcPr>
            <w:tcW w:type="dxa" w:w="1728"/>
            <w:vAlign w:val="top"/>
            <w:tcMar>
              <w:top w:w="70" w:type="dxa"/>
              <w:start w:w="70" w:type="dxa"/>
              <w:bottom w:w="70" w:type="dxa"/>
              <w:end w:w="70" w:type="dxa"/>
            </w:tcMar>
          </w:tcPr>
          <w:p>
            <w:pPr>
              <w:spacing w:after="0"/>
            </w:pPr>
            <w:r>
              <w:rPr>
                <w:rFonts w:ascii="Noto Sans" w:hAnsi="Noto Sans"/>
                <w:b w:val="0"/>
                <w:sz w:val="13"/>
              </w:rPr>
              <w:t>Hash comparison if in scope</w:t>
            </w:r>
          </w:p>
        </w:tc>
      </w:tr>
      <w:tr>
        <w:tc>
          <w:tcPr>
            <w:tcW w:type="dxa" w:w="2088"/>
            <w:vAlign w:val="top"/>
            <w:tcMar>
              <w:top w:w="70" w:type="dxa"/>
              <w:start w:w="70" w:type="dxa"/>
              <w:bottom w:w="70" w:type="dxa"/>
              <w:end w:w="70" w:type="dxa"/>
            </w:tcMar>
          </w:tcPr>
          <w:p>
            <w:pPr>
              <w:spacing w:after="0"/>
            </w:pPr>
            <w:r>
              <w:rPr>
                <w:rFonts w:ascii="Noto Sans" w:hAnsi="Noto Sans"/>
                <w:b w:val="0"/>
                <w:sz w:val="13"/>
              </w:rPr>
              <w:t>Document title</w:t>
            </w:r>
          </w:p>
        </w:tc>
        <w:tc>
          <w:tcPr>
            <w:tcW w:type="dxa" w:w="1296"/>
            <w:vAlign w:val="top"/>
            <w:tcMar>
              <w:top w:w="70" w:type="dxa"/>
              <w:start w:w="70" w:type="dxa"/>
              <w:bottom w:w="70" w:type="dxa"/>
              <w:end w:w="70" w:type="dxa"/>
            </w:tcMar>
          </w:tcPr>
          <w:p>
            <w:pPr>
              <w:spacing w:after="0"/>
            </w:pPr>
            <w:r>
              <w:rPr>
                <w:rFonts w:ascii="Noto Sans" w:hAnsi="Noto Sans"/>
                <w:b w:val="0"/>
                <w:sz w:val="13"/>
              </w:rPr>
              <w:t>index.xml</w:t>
            </w:r>
          </w:p>
        </w:tc>
        <w:tc>
          <w:tcPr>
            <w:tcW w:type="dxa" w:w="3024"/>
            <w:vAlign w:val="top"/>
            <w:tcMar>
              <w:top w:w="70" w:type="dxa"/>
              <w:start w:w="70" w:type="dxa"/>
              <w:bottom w:w="70" w:type="dxa"/>
              <w:end w:w="70" w:type="dxa"/>
            </w:tcMar>
          </w:tcPr>
          <w:p>
            <w:pPr>
              <w:spacing w:after="0"/>
            </w:pPr>
            <w:r>
              <w:rPr>
                <w:rFonts w:ascii="Noto Sans" w:hAnsi="Noto Sans"/>
                <w:b w:val="0"/>
                <w:sz w:val="13"/>
              </w:rPr>
              <w:t>.../leaf/title</w:t>
            </w:r>
          </w:p>
        </w:tc>
        <w:tc>
          <w:tcPr>
            <w:tcW w:type="dxa" w:w="1944"/>
            <w:vAlign w:val="top"/>
            <w:tcMar>
              <w:top w:w="70" w:type="dxa"/>
              <w:start w:w="70" w:type="dxa"/>
              <w:bottom w:w="70" w:type="dxa"/>
              <w:end w:w="70" w:type="dxa"/>
            </w:tcMar>
          </w:tcPr>
          <w:p>
            <w:pPr>
              <w:spacing w:after="0"/>
            </w:pPr>
            <w:r>
              <w:rPr>
                <w:rFonts w:ascii="Noto Sans" w:hAnsi="Noto Sans"/>
                <w:b w:val="0"/>
                <w:sz w:val="13"/>
              </w:rPr>
              <w:t>—</w:t>
            </w:r>
          </w:p>
        </w:tc>
        <w:tc>
          <w:tcPr>
            <w:tcW w:type="dxa" w:w="1728"/>
            <w:vAlign w:val="top"/>
            <w:tcMar>
              <w:top w:w="70" w:type="dxa"/>
              <w:start w:w="70" w:type="dxa"/>
              <w:bottom w:w="70" w:type="dxa"/>
              <w:end w:w="70" w:type="dxa"/>
            </w:tcMar>
          </w:tcPr>
          <w:p>
            <w:pPr>
              <w:spacing w:after="0"/>
            </w:pPr>
            <w:r>
              <w:rPr>
                <w:rFonts w:ascii="Noto Sans" w:hAnsi="Noto Sans"/>
                <w:b w:val="0"/>
                <w:sz w:val="13"/>
              </w:rPr>
              <w:t>Inventory/display title</w:t>
            </w:r>
          </w:p>
        </w:tc>
      </w:tr>
      <w:tr>
        <w:tc>
          <w:tcPr>
            <w:tcW w:type="dxa" w:w="2088"/>
            <w:vAlign w:val="top"/>
            <w:tcMar>
              <w:top w:w="70" w:type="dxa"/>
              <w:start w:w="70" w:type="dxa"/>
              <w:bottom w:w="70" w:type="dxa"/>
              <w:end w:w="70" w:type="dxa"/>
            </w:tcMar>
          </w:tcPr>
          <w:p>
            <w:pPr>
              <w:spacing w:after="0"/>
            </w:pPr>
            <w:r>
              <w:rPr>
                <w:rFonts w:ascii="Noto Sans" w:hAnsi="Noto Sans"/>
                <w:b w:val="0"/>
                <w:sz w:val="13"/>
              </w:rPr>
              <w:t>Regulatory location</w:t>
            </w:r>
          </w:p>
        </w:tc>
        <w:tc>
          <w:tcPr>
            <w:tcW w:type="dxa" w:w="1296"/>
            <w:vAlign w:val="top"/>
            <w:tcMar>
              <w:top w:w="70" w:type="dxa"/>
              <w:start w:w="70" w:type="dxa"/>
              <w:bottom w:w="70" w:type="dxa"/>
              <w:end w:w="70" w:type="dxa"/>
            </w:tcMar>
          </w:tcPr>
          <w:p>
            <w:pPr>
              <w:spacing w:after="0"/>
            </w:pPr>
            <w:r>
              <w:rPr>
                <w:rFonts w:ascii="Noto Sans" w:hAnsi="Noto Sans"/>
                <w:b w:val="0"/>
                <w:sz w:val="13"/>
              </w:rPr>
              <w:t>index.xml</w:t>
            </w:r>
          </w:p>
        </w:tc>
        <w:tc>
          <w:tcPr>
            <w:tcW w:type="dxa" w:w="3024"/>
            <w:vAlign w:val="top"/>
            <w:tcMar>
              <w:top w:w="70" w:type="dxa"/>
              <w:start w:w="70" w:type="dxa"/>
              <w:bottom w:w="70" w:type="dxa"/>
              <w:end w:w="70" w:type="dxa"/>
            </w:tcMar>
          </w:tcPr>
          <w:p>
            <w:pPr>
              <w:spacing w:after="0"/>
            </w:pPr>
            <w:r>
              <w:rPr>
                <w:rFonts w:ascii="Noto Sans" w:hAnsi="Noto Sans"/>
                <w:b w:val="0"/>
                <w:sz w:val="13"/>
              </w:rPr>
              <w:t>Leaf ancestor chain</w:t>
            </w:r>
          </w:p>
        </w:tc>
        <w:tc>
          <w:tcPr>
            <w:tcW w:type="dxa" w:w="1944"/>
            <w:vAlign w:val="top"/>
            <w:tcMar>
              <w:top w:w="70" w:type="dxa"/>
              <w:start w:w="70" w:type="dxa"/>
              <w:bottom w:w="70" w:type="dxa"/>
              <w:end w:w="70" w:type="dxa"/>
            </w:tcMar>
          </w:tcPr>
          <w:p>
            <w:pPr>
              <w:spacing w:after="0"/>
            </w:pPr>
            <w:r>
              <w:rPr>
                <w:rFonts w:ascii="Noto Sans" w:hAnsi="Noto Sans"/>
                <w:b w:val="0"/>
                <w:sz w:val="13"/>
              </w:rPr>
              <w:t>section-specific attributes</w:t>
            </w:r>
          </w:p>
        </w:tc>
        <w:tc>
          <w:tcPr>
            <w:tcW w:type="dxa" w:w="1728"/>
            <w:vAlign w:val="top"/>
            <w:tcMar>
              <w:top w:w="70" w:type="dxa"/>
              <w:start w:w="70" w:type="dxa"/>
              <w:bottom w:w="70" w:type="dxa"/>
              <w:end w:w="70" w:type="dxa"/>
            </w:tcMar>
          </w:tcPr>
          <w:p>
            <w:pPr>
              <w:spacing w:after="0"/>
            </w:pPr>
            <w:r>
              <w:rPr>
                <w:rFonts w:ascii="Noto Sans" w:hAnsi="Noto Sans"/>
                <w:b w:val="0"/>
                <w:sz w:val="13"/>
              </w:rPr>
              <w:t>CTD section and contextual metadata</w:t>
            </w:r>
          </w:p>
        </w:tc>
      </w:tr>
    </w:tbl>
    <w:p>
      <w:pPr>
        <w:spacing w:after="20"/>
      </w:pPr>
    </w:p>
    <w:p>
      <w:pPr>
        <w:pStyle w:val="Heading2"/>
      </w:pPr>
      <w:r>
        <w:t>13.2 XML-to-file decision flow</w:t>
      </w:r>
    </w:p>
    <w:p>
      <w:pPr>
        <w:pStyle w:val="CodeBlock"/>
        <w:shd w:fill="F5F7F9"/>
      </w:pPr>
      <w:r>
        <w:rPr>
          <w:rFonts w:ascii="Noto Sans Mono" w:hAnsi="Noto Sans Mono"/>
          <w:sz w:val="15"/>
        </w:rPr>
        <w:t>XML leaf / DocumentReference</w:t>
        <w:br/>
        <w:t xml:space="preserve">        │</w:t>
        <w:br/>
        <w:t xml:space="preserve">        ├── relative path / document linkage</w:t>
        <w:br/>
        <w:t xml:space="preserve">        ▼</w:t>
        <w:br/>
        <w:t>Physical file</w:t>
        <w:br/>
        <w:t xml:space="preserve">        │</w:t>
        <w:br/>
        <w:t xml:space="preserve">        ├── exists?</w:t>
        <w:br/>
        <w:t xml:space="preserve">        ├── accessible/readable?</w:t>
        <w:br/>
        <w:t xml:space="preserve">        ├── non-zero?</w:t>
        <w:br/>
        <w:t xml:space="preserve">        ├── extension/type consistent?</w:t>
        <w:br/>
        <w:t xml:space="preserve">        ├── checksum/hash matches (when defined and in scope)?</w:t>
        <w:br/>
        <w:t xml:space="preserve">        └── lifecycle/reference target valid?</w:t>
      </w:r>
    </w:p>
    <w:p>
      <w:r>
        <w:t>A file physically present but not referenced is a different condition from an XML reference whose target is missing. The first is an orphan/unreferenced-file candidate; the second is a referential-completeness defect. eMAS should preserve that distinction because the migration action and severity can differ.</w:t>
      </w:r>
    </w:p>
    <w:p>
      <w:pPr>
        <w:pStyle w:val="Heading1"/>
      </w:pPr>
      <w:r>
        <w:t>14. Missing references and file integrity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Check</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Technical observation</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Do not overstate as</w:t>
            </w:r>
          </w:p>
        </w:tc>
      </w:tr>
      <w:tr>
        <w:tc>
          <w:tcPr>
            <w:tcW w:type="dxa" w:w="2448"/>
            <w:vAlign w:val="top"/>
            <w:tcMar>
              <w:top w:w="70" w:type="dxa"/>
              <w:start w:w="70" w:type="dxa"/>
              <w:bottom w:w="70" w:type="dxa"/>
              <w:end w:w="70" w:type="dxa"/>
            </w:tcMar>
          </w:tcPr>
          <w:p>
            <w:pPr>
              <w:spacing w:after="0"/>
            </w:pPr>
            <w:r>
              <w:rPr>
                <w:rFonts w:ascii="Noto Sans" w:hAnsi="Noto Sans"/>
                <w:b w:val="0"/>
                <w:sz w:val="14"/>
              </w:rPr>
              <w:t>XML references missing file</w:t>
            </w:r>
          </w:p>
        </w:tc>
        <w:tc>
          <w:tcPr>
            <w:tcW w:type="dxa" w:w="4320"/>
            <w:vAlign w:val="top"/>
            <w:tcMar>
              <w:top w:w="70" w:type="dxa"/>
              <w:start w:w="70" w:type="dxa"/>
              <w:bottom w:w="70" w:type="dxa"/>
              <w:end w:w="70" w:type="dxa"/>
            </w:tcMar>
          </w:tcPr>
          <w:p>
            <w:pPr>
              <w:spacing w:after="0"/>
            </w:pPr>
            <w:r>
              <w:rPr>
                <w:rFonts w:ascii="Noto Sans" w:hAnsi="Noto Sans"/>
                <w:b w:val="0"/>
                <w:sz w:val="14"/>
              </w:rPr>
              <w:t>Referenced target does not exist at resolved path.</w:t>
            </w:r>
          </w:p>
        </w:tc>
        <w:tc>
          <w:tcPr>
            <w:tcW w:type="dxa" w:w="3312"/>
            <w:vAlign w:val="top"/>
            <w:tcMar>
              <w:top w:w="70" w:type="dxa"/>
              <w:start w:w="70" w:type="dxa"/>
              <w:bottom w:w="70" w:type="dxa"/>
              <w:end w:w="70" w:type="dxa"/>
            </w:tcMar>
          </w:tcPr>
          <w:p>
            <w:pPr>
              <w:spacing w:after="0"/>
            </w:pPr>
            <w:r>
              <w:rPr>
                <w:rFonts w:ascii="Noto Sans" w:hAnsi="Noto Sans"/>
                <w:b w:val="0"/>
                <w:sz w:val="14"/>
              </w:rPr>
              <w:t>Scientific/regulatory content deficiency unless the applicable authority rule is actually executed.</w:t>
            </w:r>
          </w:p>
        </w:tc>
      </w:tr>
      <w:tr>
        <w:tc>
          <w:tcPr>
            <w:tcW w:type="dxa" w:w="2448"/>
            <w:vAlign w:val="top"/>
            <w:tcMar>
              <w:top w:w="70" w:type="dxa"/>
              <w:start w:w="70" w:type="dxa"/>
              <w:bottom w:w="70" w:type="dxa"/>
              <w:end w:w="70" w:type="dxa"/>
            </w:tcMar>
          </w:tcPr>
          <w:p>
            <w:pPr>
              <w:spacing w:after="0"/>
            </w:pPr>
            <w:r>
              <w:rPr>
                <w:rFonts w:ascii="Noto Sans" w:hAnsi="Noto Sans"/>
                <w:b w:val="0"/>
                <w:sz w:val="14"/>
              </w:rPr>
              <w:t>Physical file has no XML reference</w:t>
            </w:r>
          </w:p>
        </w:tc>
        <w:tc>
          <w:tcPr>
            <w:tcW w:type="dxa" w:w="4320"/>
            <w:vAlign w:val="top"/>
            <w:tcMar>
              <w:top w:w="70" w:type="dxa"/>
              <w:start w:w="70" w:type="dxa"/>
              <w:bottom w:w="70" w:type="dxa"/>
              <w:end w:w="70" w:type="dxa"/>
            </w:tcMar>
          </w:tcPr>
          <w:p>
            <w:pPr>
              <w:spacing w:after="0"/>
            </w:pPr>
            <w:r>
              <w:rPr>
                <w:rFonts w:ascii="Noto Sans" w:hAnsi="Noto Sans"/>
                <w:b w:val="0"/>
                <w:sz w:val="14"/>
              </w:rPr>
              <w:t>Orphan/unreferenced candidate.</w:t>
            </w:r>
          </w:p>
        </w:tc>
        <w:tc>
          <w:tcPr>
            <w:tcW w:type="dxa" w:w="3312"/>
            <w:vAlign w:val="top"/>
            <w:tcMar>
              <w:top w:w="70" w:type="dxa"/>
              <w:start w:w="70" w:type="dxa"/>
              <w:bottom w:w="70" w:type="dxa"/>
              <w:end w:w="70" w:type="dxa"/>
            </w:tcMar>
          </w:tcPr>
          <w:p>
            <w:pPr>
              <w:spacing w:after="0"/>
            </w:pPr>
            <w:r>
              <w:rPr>
                <w:rFonts w:ascii="Noto Sans" w:hAnsi="Noto Sans"/>
                <w:b w:val="0"/>
                <w:sz w:val="14"/>
              </w:rPr>
              <w:t>Automatically invalid dossier; could be export artefact or working material.</w:t>
            </w:r>
          </w:p>
        </w:tc>
      </w:tr>
      <w:tr>
        <w:tc>
          <w:tcPr>
            <w:tcW w:type="dxa" w:w="2448"/>
            <w:vAlign w:val="top"/>
            <w:tcMar>
              <w:top w:w="70" w:type="dxa"/>
              <w:start w:w="70" w:type="dxa"/>
              <w:bottom w:w="70" w:type="dxa"/>
              <w:end w:w="70" w:type="dxa"/>
            </w:tcMar>
          </w:tcPr>
          <w:p>
            <w:pPr>
              <w:spacing w:after="0"/>
            </w:pPr>
            <w:r>
              <w:rPr>
                <w:rFonts w:ascii="Noto Sans" w:hAnsi="Noto Sans"/>
                <w:b w:val="0"/>
                <w:sz w:val="14"/>
              </w:rPr>
              <w:t>Invalid relative path / traversal</w:t>
            </w:r>
          </w:p>
        </w:tc>
        <w:tc>
          <w:tcPr>
            <w:tcW w:type="dxa" w:w="4320"/>
            <w:vAlign w:val="top"/>
            <w:tcMar>
              <w:top w:w="70" w:type="dxa"/>
              <w:start w:w="70" w:type="dxa"/>
              <w:bottom w:w="70" w:type="dxa"/>
              <w:end w:w="70" w:type="dxa"/>
            </w:tcMar>
          </w:tcPr>
          <w:p>
            <w:pPr>
              <w:spacing w:after="0"/>
            </w:pPr>
            <w:r>
              <w:rPr>
                <w:rFonts w:ascii="Noto Sans" w:hAnsi="Noto Sans"/>
                <w:b w:val="0"/>
                <w:sz w:val="14"/>
              </w:rPr>
              <w:t>Reference resolves outside expected package or cannot be normalised safely.</w:t>
            </w:r>
          </w:p>
        </w:tc>
        <w:tc>
          <w:tcPr>
            <w:tcW w:type="dxa" w:w="3312"/>
            <w:vAlign w:val="top"/>
            <w:tcMar>
              <w:top w:w="70" w:type="dxa"/>
              <w:start w:w="70" w:type="dxa"/>
              <w:bottom w:w="70" w:type="dxa"/>
              <w:end w:w="70" w:type="dxa"/>
            </w:tcMar>
          </w:tcPr>
          <w:p>
            <w:pPr>
              <w:spacing w:after="0"/>
            </w:pPr>
            <w:r>
              <w:rPr>
                <w:rFonts w:ascii="Noto Sans" w:hAnsi="Noto Sans"/>
                <w:b w:val="0"/>
                <w:sz w:val="14"/>
              </w:rPr>
              <w:t>Authority validation result unless mapped to an official rule.</w:t>
            </w:r>
          </w:p>
        </w:tc>
      </w:tr>
      <w:tr>
        <w:tc>
          <w:tcPr>
            <w:tcW w:type="dxa" w:w="2448"/>
            <w:vAlign w:val="top"/>
            <w:tcMar>
              <w:top w:w="70" w:type="dxa"/>
              <w:start w:w="70" w:type="dxa"/>
              <w:bottom w:w="70" w:type="dxa"/>
              <w:end w:w="70" w:type="dxa"/>
            </w:tcMar>
          </w:tcPr>
          <w:p>
            <w:pPr>
              <w:spacing w:after="0"/>
            </w:pPr>
            <w:r>
              <w:rPr>
                <w:rFonts w:ascii="Noto Sans" w:hAnsi="Noto Sans"/>
                <w:b w:val="0"/>
                <w:sz w:val="14"/>
              </w:rPr>
              <w:t>Duplicate leaf ID</w:t>
            </w:r>
          </w:p>
        </w:tc>
        <w:tc>
          <w:tcPr>
            <w:tcW w:type="dxa" w:w="4320"/>
            <w:vAlign w:val="top"/>
            <w:tcMar>
              <w:top w:w="70" w:type="dxa"/>
              <w:start w:w="70" w:type="dxa"/>
              <w:bottom w:w="70" w:type="dxa"/>
              <w:end w:w="70" w:type="dxa"/>
            </w:tcMar>
          </w:tcPr>
          <w:p>
            <w:pPr>
              <w:spacing w:after="0"/>
            </w:pPr>
            <w:r>
              <w:rPr>
                <w:rFonts w:ascii="Noto Sans" w:hAnsi="Noto Sans"/>
                <w:b w:val="0"/>
                <w:sz w:val="14"/>
              </w:rPr>
              <w:t>XML identity collision.</w:t>
            </w:r>
          </w:p>
        </w:tc>
        <w:tc>
          <w:tcPr>
            <w:tcW w:type="dxa" w:w="3312"/>
            <w:vAlign w:val="top"/>
            <w:tcMar>
              <w:top w:w="70" w:type="dxa"/>
              <w:start w:w="70" w:type="dxa"/>
              <w:bottom w:w="70" w:type="dxa"/>
              <w:end w:w="70" w:type="dxa"/>
            </w:tcMar>
          </w:tcPr>
          <w:p>
            <w:pPr>
              <w:spacing w:after="0"/>
            </w:pPr>
            <w:r>
              <w:rPr>
                <w:rFonts w:ascii="Noto Sans" w:hAnsi="Noto Sans"/>
                <w:b w:val="0"/>
                <w:sz w:val="14"/>
              </w:rPr>
              <w:t>Automatically migrated incorrectly until source/target context is checked.</w:t>
            </w:r>
          </w:p>
        </w:tc>
      </w:tr>
      <w:tr>
        <w:tc>
          <w:tcPr>
            <w:tcW w:type="dxa" w:w="2448"/>
            <w:vAlign w:val="top"/>
            <w:tcMar>
              <w:top w:w="70" w:type="dxa"/>
              <w:start w:w="70" w:type="dxa"/>
              <w:bottom w:w="70" w:type="dxa"/>
              <w:end w:w="70" w:type="dxa"/>
            </w:tcMar>
          </w:tcPr>
          <w:p>
            <w:pPr>
              <w:spacing w:after="0"/>
            </w:pPr>
            <w:r>
              <w:rPr>
                <w:rFonts w:ascii="Noto Sans" w:hAnsi="Noto Sans"/>
                <w:b w:val="0"/>
                <w:sz w:val="14"/>
              </w:rPr>
              <w:t>Duplicate file reference</w:t>
            </w:r>
          </w:p>
        </w:tc>
        <w:tc>
          <w:tcPr>
            <w:tcW w:type="dxa" w:w="4320"/>
            <w:vAlign w:val="top"/>
            <w:tcMar>
              <w:top w:w="70" w:type="dxa"/>
              <w:start w:w="70" w:type="dxa"/>
              <w:bottom w:w="70" w:type="dxa"/>
              <w:end w:w="70" w:type="dxa"/>
            </w:tcMar>
          </w:tcPr>
          <w:p>
            <w:pPr>
              <w:spacing w:after="0"/>
            </w:pPr>
            <w:r>
              <w:rPr>
                <w:rFonts w:ascii="Noto Sans" w:hAnsi="Noto Sans"/>
                <w:b w:val="0"/>
                <w:sz w:val="14"/>
              </w:rPr>
              <w:t>Several leaves reference same file; may be valid reuse or a defect depending on model/version.</w:t>
            </w:r>
          </w:p>
        </w:tc>
        <w:tc>
          <w:tcPr>
            <w:tcW w:type="dxa" w:w="3312"/>
            <w:vAlign w:val="top"/>
            <w:tcMar>
              <w:top w:w="70" w:type="dxa"/>
              <w:start w:w="70" w:type="dxa"/>
              <w:bottom w:w="70" w:type="dxa"/>
              <w:end w:w="70" w:type="dxa"/>
            </w:tcMar>
          </w:tcPr>
          <w:p>
            <w:pPr>
              <w:spacing w:after="0"/>
            </w:pPr>
            <w:r>
              <w:rPr>
                <w:rFonts w:ascii="Noto Sans" w:hAnsi="Noto Sans"/>
                <w:b w:val="0"/>
                <w:sz w:val="14"/>
              </w:rPr>
              <w:t>Duplicate content without contextual analysis.</w:t>
            </w:r>
          </w:p>
        </w:tc>
      </w:tr>
      <w:tr>
        <w:tc>
          <w:tcPr>
            <w:tcW w:type="dxa" w:w="2448"/>
            <w:vAlign w:val="top"/>
            <w:tcMar>
              <w:top w:w="70" w:type="dxa"/>
              <w:start w:w="70" w:type="dxa"/>
              <w:bottom w:w="70" w:type="dxa"/>
              <w:end w:w="70" w:type="dxa"/>
            </w:tcMar>
          </w:tcPr>
          <w:p>
            <w:pPr>
              <w:spacing w:after="0"/>
            </w:pPr>
            <w:r>
              <w:rPr>
                <w:rFonts w:ascii="Noto Sans" w:hAnsi="Noto Sans"/>
                <w:b w:val="0"/>
                <w:sz w:val="14"/>
              </w:rPr>
              <w:t>Zero-byte file</w:t>
            </w:r>
          </w:p>
        </w:tc>
        <w:tc>
          <w:tcPr>
            <w:tcW w:type="dxa" w:w="4320"/>
            <w:vAlign w:val="top"/>
            <w:tcMar>
              <w:top w:w="70" w:type="dxa"/>
              <w:start w:w="70" w:type="dxa"/>
              <w:bottom w:w="70" w:type="dxa"/>
              <w:end w:w="70" w:type="dxa"/>
            </w:tcMar>
          </w:tcPr>
          <w:p>
            <w:pPr>
              <w:spacing w:after="0"/>
            </w:pPr>
            <w:r>
              <w:rPr>
                <w:rFonts w:ascii="Noto Sans" w:hAnsi="Noto Sans"/>
                <w:b w:val="0"/>
                <w:sz w:val="14"/>
              </w:rPr>
              <w:t>Physical object exists but contains zero bytes.</w:t>
            </w:r>
          </w:p>
        </w:tc>
        <w:tc>
          <w:tcPr>
            <w:tcW w:type="dxa" w:w="3312"/>
            <w:vAlign w:val="top"/>
            <w:tcMar>
              <w:top w:w="70" w:type="dxa"/>
              <w:start w:w="70" w:type="dxa"/>
              <w:bottom w:w="70" w:type="dxa"/>
              <w:end w:w="70" w:type="dxa"/>
            </w:tcMar>
          </w:tcPr>
          <w:p>
            <w:pPr>
              <w:spacing w:after="0"/>
            </w:pPr>
            <w:r>
              <w:rPr>
                <w:rFonts w:ascii="Noto Sans" w:hAnsi="Noto Sans"/>
                <w:b w:val="0"/>
                <w:sz w:val="14"/>
              </w:rPr>
              <w:t>Readable/valid document.</w:t>
            </w:r>
          </w:p>
        </w:tc>
      </w:tr>
      <w:tr>
        <w:tc>
          <w:tcPr>
            <w:tcW w:type="dxa" w:w="2448"/>
            <w:vAlign w:val="top"/>
            <w:tcMar>
              <w:top w:w="70" w:type="dxa"/>
              <w:start w:w="70" w:type="dxa"/>
              <w:bottom w:w="70" w:type="dxa"/>
              <w:end w:w="70" w:type="dxa"/>
            </w:tcMar>
          </w:tcPr>
          <w:p>
            <w:pPr>
              <w:spacing w:after="0"/>
            </w:pPr>
            <w:r>
              <w:rPr>
                <w:rFonts w:ascii="Noto Sans" w:hAnsi="Noto Sans"/>
                <w:b w:val="0"/>
                <w:sz w:val="14"/>
              </w:rPr>
              <w:t>Unreadable/corrupted file</w:t>
            </w:r>
          </w:p>
        </w:tc>
        <w:tc>
          <w:tcPr>
            <w:tcW w:type="dxa" w:w="4320"/>
            <w:vAlign w:val="top"/>
            <w:tcMar>
              <w:top w:w="70" w:type="dxa"/>
              <w:start w:w="70" w:type="dxa"/>
              <w:bottom w:w="70" w:type="dxa"/>
              <w:end w:w="70" w:type="dxa"/>
            </w:tcMar>
          </w:tcPr>
          <w:p>
            <w:pPr>
              <w:spacing w:after="0"/>
            </w:pPr>
            <w:r>
              <w:rPr>
                <w:rFonts w:ascii="Noto Sans" w:hAnsi="Noto Sans"/>
                <w:b w:val="0"/>
                <w:sz w:val="14"/>
              </w:rPr>
              <w:t>Parser/open operation fails.</w:t>
            </w:r>
          </w:p>
        </w:tc>
        <w:tc>
          <w:tcPr>
            <w:tcW w:type="dxa" w:w="3312"/>
            <w:vAlign w:val="top"/>
            <w:tcMar>
              <w:top w:w="70" w:type="dxa"/>
              <w:start w:w="70" w:type="dxa"/>
              <w:bottom w:w="70" w:type="dxa"/>
              <w:end w:w="70" w:type="dxa"/>
            </w:tcMar>
          </w:tcPr>
          <w:p>
            <w:pPr>
              <w:spacing w:after="0"/>
            </w:pPr>
            <w:r>
              <w:rPr>
                <w:rFonts w:ascii="Noto Sans" w:hAnsi="Noto Sans"/>
                <w:b w:val="0"/>
                <w:sz w:val="14"/>
              </w:rPr>
              <w:t>File missing; report inaccessible/corrupt distinctly.</w:t>
            </w:r>
          </w:p>
        </w:tc>
      </w:tr>
      <w:tr>
        <w:tc>
          <w:tcPr>
            <w:tcW w:type="dxa" w:w="2448"/>
            <w:vAlign w:val="top"/>
            <w:tcMar>
              <w:top w:w="70" w:type="dxa"/>
              <w:start w:w="70" w:type="dxa"/>
              <w:bottom w:w="70" w:type="dxa"/>
              <w:end w:w="70" w:type="dxa"/>
            </w:tcMar>
          </w:tcPr>
          <w:p>
            <w:pPr>
              <w:spacing w:after="0"/>
            </w:pPr>
            <w:r>
              <w:rPr>
                <w:rFonts w:ascii="Noto Sans" w:hAnsi="Noto Sans"/>
                <w:b w:val="0"/>
                <w:sz w:val="14"/>
              </w:rPr>
              <w:t>Extension/content mismatch</w:t>
            </w:r>
          </w:p>
        </w:tc>
        <w:tc>
          <w:tcPr>
            <w:tcW w:type="dxa" w:w="4320"/>
            <w:vAlign w:val="top"/>
            <w:tcMar>
              <w:top w:w="70" w:type="dxa"/>
              <w:start w:w="70" w:type="dxa"/>
              <w:bottom w:w="70" w:type="dxa"/>
              <w:end w:w="70" w:type="dxa"/>
            </w:tcMar>
          </w:tcPr>
          <w:p>
            <w:pPr>
              <w:spacing w:after="0"/>
            </w:pPr>
            <w:r>
              <w:rPr>
                <w:rFonts w:ascii="Noto Sans" w:hAnsi="Noto Sans"/>
                <w:b w:val="0"/>
                <w:sz w:val="14"/>
              </w:rPr>
              <w:t>Magic/type inspection differs from extension where detectable.</w:t>
            </w:r>
          </w:p>
        </w:tc>
        <w:tc>
          <w:tcPr>
            <w:tcW w:type="dxa" w:w="3312"/>
            <w:vAlign w:val="top"/>
            <w:tcMar>
              <w:top w:w="70" w:type="dxa"/>
              <w:start w:w="70" w:type="dxa"/>
              <w:bottom w:w="70" w:type="dxa"/>
              <w:end w:w="70" w:type="dxa"/>
            </w:tcMar>
          </w:tcPr>
          <w:p>
            <w:pPr>
              <w:spacing w:after="0"/>
            </w:pPr>
            <w:r>
              <w:rPr>
                <w:rFonts w:ascii="Noto Sans" w:hAnsi="Noto Sans"/>
                <w:b w:val="0"/>
                <w:sz w:val="14"/>
              </w:rPr>
              <w:t>Regulatory rejection unless official rule applied.</w:t>
            </w:r>
          </w:p>
        </w:tc>
      </w:tr>
      <w:tr>
        <w:tc>
          <w:tcPr>
            <w:tcW w:type="dxa" w:w="2448"/>
            <w:vAlign w:val="top"/>
            <w:tcMar>
              <w:top w:w="70" w:type="dxa"/>
              <w:start w:w="70" w:type="dxa"/>
              <w:bottom w:w="70" w:type="dxa"/>
              <w:end w:w="70" w:type="dxa"/>
            </w:tcMar>
          </w:tcPr>
          <w:p>
            <w:pPr>
              <w:spacing w:after="0"/>
            </w:pPr>
            <w:r>
              <w:rPr>
                <w:rFonts w:ascii="Noto Sans" w:hAnsi="Noto Sans"/>
                <w:b w:val="0"/>
                <w:sz w:val="14"/>
              </w:rPr>
              <w:t>Checksum mismatch</w:t>
            </w:r>
          </w:p>
        </w:tc>
        <w:tc>
          <w:tcPr>
            <w:tcW w:type="dxa" w:w="4320"/>
            <w:vAlign w:val="top"/>
            <w:tcMar>
              <w:top w:w="70" w:type="dxa"/>
              <w:start w:w="70" w:type="dxa"/>
              <w:bottom w:w="70" w:type="dxa"/>
              <w:end w:w="70" w:type="dxa"/>
            </w:tcMar>
          </w:tcPr>
          <w:p>
            <w:pPr>
              <w:spacing w:after="0"/>
            </w:pPr>
            <w:r>
              <w:rPr>
                <w:rFonts w:ascii="Noto Sans" w:hAnsi="Noto Sans"/>
                <w:b w:val="0"/>
                <w:sz w:val="14"/>
              </w:rPr>
              <w:t>Observed digest differs from declared digest.</w:t>
            </w:r>
          </w:p>
        </w:tc>
        <w:tc>
          <w:tcPr>
            <w:tcW w:type="dxa" w:w="3312"/>
            <w:vAlign w:val="top"/>
            <w:tcMar>
              <w:top w:w="70" w:type="dxa"/>
              <w:start w:w="70" w:type="dxa"/>
              <w:bottom w:w="70" w:type="dxa"/>
              <w:end w:w="70" w:type="dxa"/>
            </w:tcMar>
          </w:tcPr>
          <w:p>
            <w:pPr>
              <w:spacing w:after="0"/>
            </w:pPr>
            <w:r>
              <w:rPr>
                <w:rFonts w:ascii="Noto Sans" w:hAnsi="Noto Sans"/>
                <w:b w:val="0"/>
                <w:sz w:val="14"/>
              </w:rPr>
              <w:t>Business content difference only; it is an integrity discrepancy.</w:t>
            </w:r>
          </w:p>
        </w:tc>
      </w:tr>
      <w:tr>
        <w:tc>
          <w:tcPr>
            <w:tcW w:type="dxa" w:w="2448"/>
            <w:vAlign w:val="top"/>
            <w:tcMar>
              <w:top w:w="70" w:type="dxa"/>
              <w:start w:w="70" w:type="dxa"/>
              <w:bottom w:w="70" w:type="dxa"/>
              <w:end w:w="70" w:type="dxa"/>
            </w:tcMar>
          </w:tcPr>
          <w:p>
            <w:pPr>
              <w:spacing w:after="0"/>
            </w:pPr>
            <w:r>
              <w:rPr>
                <w:rFonts w:ascii="Noto Sans" w:hAnsi="Noto Sans"/>
                <w:b w:val="0"/>
                <w:sz w:val="14"/>
              </w:rPr>
              <w:t>Malformed XML</w:t>
            </w:r>
          </w:p>
        </w:tc>
        <w:tc>
          <w:tcPr>
            <w:tcW w:type="dxa" w:w="4320"/>
            <w:vAlign w:val="top"/>
            <w:tcMar>
              <w:top w:w="70" w:type="dxa"/>
              <w:start w:w="70" w:type="dxa"/>
              <w:bottom w:w="70" w:type="dxa"/>
              <w:end w:w="70" w:type="dxa"/>
            </w:tcMar>
          </w:tcPr>
          <w:p>
            <w:pPr>
              <w:spacing w:after="0"/>
            </w:pPr>
            <w:r>
              <w:rPr>
                <w:rFonts w:ascii="Noto Sans" w:hAnsi="Noto Sans"/>
                <w:b w:val="0"/>
                <w:sz w:val="14"/>
              </w:rPr>
              <w:t>XML is not well formed/readable.</w:t>
            </w:r>
          </w:p>
        </w:tc>
        <w:tc>
          <w:tcPr>
            <w:tcW w:type="dxa" w:w="3312"/>
            <w:vAlign w:val="top"/>
            <w:tcMar>
              <w:top w:w="70" w:type="dxa"/>
              <w:start w:w="70" w:type="dxa"/>
              <w:bottom w:w="70" w:type="dxa"/>
              <w:end w:w="70" w:type="dxa"/>
            </w:tcMar>
          </w:tcPr>
          <w:p>
            <w:pPr>
              <w:spacing w:after="0"/>
            </w:pPr>
            <w:r>
              <w:rPr>
                <w:rFonts w:ascii="Noto Sans" w:hAnsi="Noto Sans"/>
                <w:b w:val="0"/>
                <w:sz w:val="14"/>
              </w:rPr>
              <w:t>Full schema/authority validation result.</w:t>
            </w:r>
          </w:p>
        </w:tc>
      </w:tr>
      <w:tr>
        <w:tc>
          <w:tcPr>
            <w:tcW w:type="dxa" w:w="2448"/>
            <w:vAlign w:val="top"/>
            <w:tcMar>
              <w:top w:w="70" w:type="dxa"/>
              <w:start w:w="70" w:type="dxa"/>
              <w:bottom w:w="70" w:type="dxa"/>
              <w:end w:w="70" w:type="dxa"/>
            </w:tcMar>
          </w:tcPr>
          <w:p>
            <w:pPr>
              <w:spacing w:after="0"/>
            </w:pPr>
            <w:r>
              <w:rPr>
                <w:rFonts w:ascii="Noto Sans" w:hAnsi="Noto Sans"/>
                <w:b w:val="0"/>
                <w:sz w:val="14"/>
              </w:rPr>
              <w:t>Schema/DTD mismatch</w:t>
            </w:r>
          </w:p>
        </w:tc>
        <w:tc>
          <w:tcPr>
            <w:tcW w:type="dxa" w:w="4320"/>
            <w:vAlign w:val="top"/>
            <w:tcMar>
              <w:top w:w="70" w:type="dxa"/>
              <w:start w:w="70" w:type="dxa"/>
              <w:bottom w:w="70" w:type="dxa"/>
              <w:end w:w="70" w:type="dxa"/>
            </w:tcMar>
          </w:tcPr>
          <w:p>
            <w:pPr>
              <w:spacing w:after="0"/>
            </w:pPr>
            <w:r>
              <w:rPr>
                <w:rFonts w:ascii="Noto Sans" w:hAnsi="Noto Sans"/>
                <w:b w:val="0"/>
                <w:sz w:val="14"/>
              </w:rPr>
              <w:t>Declared/expected schema family conflicts with observed XML.</w:t>
            </w:r>
          </w:p>
        </w:tc>
        <w:tc>
          <w:tcPr>
            <w:tcW w:type="dxa" w:w="3312"/>
            <w:vAlign w:val="top"/>
            <w:tcMar>
              <w:top w:w="70" w:type="dxa"/>
              <w:start w:w="70" w:type="dxa"/>
              <w:bottom w:w="70" w:type="dxa"/>
              <w:end w:w="70" w:type="dxa"/>
            </w:tcMar>
          </w:tcPr>
          <w:p>
            <w:pPr>
              <w:spacing w:after="0"/>
            </w:pPr>
            <w:r>
              <w:rPr>
                <w:rFonts w:ascii="Noto Sans" w:hAnsi="Noto Sans"/>
                <w:b w:val="0"/>
                <w:sz w:val="14"/>
              </w:rPr>
              <w:t>Scientific invalidity.</w:t>
            </w:r>
          </w:p>
        </w:tc>
      </w:tr>
      <w:tr>
        <w:tc>
          <w:tcPr>
            <w:tcW w:type="dxa" w:w="2448"/>
            <w:vAlign w:val="top"/>
            <w:tcMar>
              <w:top w:w="70" w:type="dxa"/>
              <w:start w:w="70" w:type="dxa"/>
              <w:bottom w:w="70" w:type="dxa"/>
              <w:end w:w="70" w:type="dxa"/>
            </w:tcMar>
          </w:tcPr>
          <w:p>
            <w:pPr>
              <w:spacing w:after="0"/>
            </w:pPr>
            <w:r>
              <w:rPr>
                <w:rFonts w:ascii="Noto Sans" w:hAnsi="Noto Sans"/>
                <w:b w:val="0"/>
                <w:sz w:val="14"/>
              </w:rPr>
              <w:t>Broken modified-file / related lifecycle target</w:t>
            </w:r>
          </w:p>
        </w:tc>
        <w:tc>
          <w:tcPr>
            <w:tcW w:type="dxa" w:w="4320"/>
            <w:vAlign w:val="top"/>
            <w:tcMar>
              <w:top w:w="70" w:type="dxa"/>
              <w:start w:w="70" w:type="dxa"/>
              <w:bottom w:w="70" w:type="dxa"/>
              <w:end w:w="70" w:type="dxa"/>
            </w:tcMar>
          </w:tcPr>
          <w:p>
            <w:pPr>
              <w:spacing w:after="0"/>
            </w:pPr>
            <w:r>
              <w:rPr>
                <w:rFonts w:ascii="Noto Sans" w:hAnsi="Noto Sans"/>
                <w:b w:val="0"/>
                <w:sz w:val="14"/>
              </w:rPr>
              <w:t>Referenced prior lifecycle object unavailable.</w:t>
            </w:r>
          </w:p>
        </w:tc>
        <w:tc>
          <w:tcPr>
            <w:tcW w:type="dxa" w:w="3312"/>
            <w:vAlign w:val="top"/>
            <w:tcMar>
              <w:top w:w="70" w:type="dxa"/>
              <w:start w:w="70" w:type="dxa"/>
              <w:bottom w:w="70" w:type="dxa"/>
              <w:end w:w="70" w:type="dxa"/>
            </w:tcMar>
          </w:tcPr>
          <w:p>
            <w:pPr>
              <w:spacing w:after="0"/>
            </w:pPr>
            <w:r>
              <w:rPr>
                <w:rFonts w:ascii="Noto Sans" w:hAnsi="Noto Sans"/>
                <w:b w:val="0"/>
                <w:sz w:val="14"/>
              </w:rPr>
              <w:t>Simple numbering gap; this is stronger lifecycle evidence.</w:t>
            </w:r>
          </w:p>
        </w:tc>
      </w:tr>
    </w:tbl>
    <w:p>
      <w:pPr>
        <w:spacing w:after="20"/>
      </w:pPr>
    </w:p>
    <w:p>
      <w:pPr>
        <w:pStyle w:val="Heading2"/>
      </w:pPr>
      <w:r>
        <w:t>14.1 Path and security observations</w:t>
      </w:r>
    </w:p>
    <w:p>
      <w:r>
        <w:t>For a read-only assessment, path traversal patterns, absolute external references, inaccessible UNC locations and unusual path depth are migration risks even when they are not expressed as authority validation errors. eMAS should normalise paths without following unsafe escapes outside the assessment root unless the rule explicitly expects an external dependency.</w:t>
      </w:r>
    </w:p>
    <w:p>
      <w:pPr>
        <w:pStyle w:val="Heading1"/>
      </w:pPr>
      <w:r>
        <w:t>15. Archive file verification</w:t>
      </w:r>
    </w:p>
    <w:p>
      <w:pPr>
        <w:jc w:val="center"/>
      </w:pPr>
      <w:r>
        <w:drawing>
          <wp:inline xmlns:a="http://schemas.openxmlformats.org/drawingml/2006/main" xmlns:pic="http://schemas.openxmlformats.org/drawingml/2006/picture">
            <wp:extent cx="3279135" cy="6309359"/>
            <wp:docPr id="5" name="Picture 5" descr="Figure 5. Conceptual archive verification previously defined for eCTDmanager migrations." title="Figure 5"/>
            <wp:cNvGraphicFramePr>
              <a:graphicFrameLocks noChangeAspect="1"/>
            </wp:cNvGraphicFramePr>
            <a:graphic>
              <a:graphicData uri="http://schemas.openxmlformats.org/drawingml/2006/picture">
                <pic:pic>
                  <pic:nvPicPr>
                    <pic:cNvPr id="0" name="07_archive_verification.png"/>
                    <pic:cNvPicPr/>
                  </pic:nvPicPr>
                  <pic:blipFill>
                    <a:blip r:embed="rId15"/>
                    <a:stretch>
                      <a:fillRect/>
                    </a:stretch>
                  </pic:blipFill>
                  <pic:spPr>
                    <a:xfrm>
                      <a:off x="0" y="0"/>
                      <a:ext cx="3279135" cy="6309359"/>
                    </a:xfrm>
                    <a:prstGeom prst="rect"/>
                  </pic:spPr>
                </pic:pic>
              </a:graphicData>
            </a:graphic>
          </wp:inline>
        </w:drawing>
      </w:r>
    </w:p>
    <w:p>
      <w:pPr>
        <w:pStyle w:val="CaptionSmall"/>
        <w:jc w:val="center"/>
      </w:pPr>
      <w:r>
        <w:t>Figure 5. Conceptual archive verification previously defined for eCTDmanager migrations.</w:t>
      </w:r>
    </w:p>
    <w:p>
      <w:r>
        <w:t>Archive verification is primarily a pre-migration and post-migration capability for eCTDmanager/database-based scenarios, not a lightweight pre-sales requirement. The conceptual chain is database record → stored archive identifier/file identity → normalised archive key → expected physical archive object. A valid database row does not prove that the physical archive object exists, and a physical file alone does not prove that its business relationship is complete.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Outcome</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Meaning</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Migration implication</w:t>
            </w:r>
          </w:p>
        </w:tc>
      </w:tr>
      <w:tr>
        <w:tc>
          <w:tcPr>
            <w:tcW w:type="dxa" w:w="1944"/>
            <w:vAlign w:val="top"/>
            <w:tcMar>
              <w:top w:w="70" w:type="dxa"/>
              <w:start w:w="70" w:type="dxa"/>
              <w:bottom w:w="70" w:type="dxa"/>
              <w:end w:w="70" w:type="dxa"/>
            </w:tcMar>
          </w:tcPr>
          <w:p>
            <w:pPr>
              <w:spacing w:after="0"/>
            </w:pPr>
            <w:r>
              <w:rPr>
                <w:rFonts w:ascii="Noto Sans" w:hAnsi="Noto Sans"/>
                <w:b w:val="0"/>
                <w:sz w:val="15"/>
              </w:rPr>
              <w:t>Found</w:t>
            </w:r>
          </w:p>
        </w:tc>
        <w:tc>
          <w:tcPr>
            <w:tcW w:type="dxa" w:w="4392"/>
            <w:vAlign w:val="top"/>
            <w:tcMar>
              <w:top w:w="70" w:type="dxa"/>
              <w:start w:w="70" w:type="dxa"/>
              <w:bottom w:w="70" w:type="dxa"/>
              <w:end w:w="70" w:type="dxa"/>
            </w:tcMar>
          </w:tcPr>
          <w:p>
            <w:pPr>
              <w:spacing w:after="0"/>
            </w:pPr>
            <w:r>
              <w:rPr>
                <w:rFonts w:ascii="Noto Sans" w:hAnsi="Noto Sans"/>
                <w:b w:val="0"/>
                <w:sz w:val="15"/>
              </w:rPr>
              <w:t>Exactly one expected archive object resolves.</w:t>
            </w:r>
          </w:p>
        </w:tc>
        <w:tc>
          <w:tcPr>
            <w:tcW w:type="dxa" w:w="3744"/>
            <w:vAlign w:val="top"/>
            <w:tcMar>
              <w:top w:w="70" w:type="dxa"/>
              <w:start w:w="70" w:type="dxa"/>
              <w:bottom w:w="70" w:type="dxa"/>
              <w:end w:w="70" w:type="dxa"/>
            </w:tcMar>
          </w:tcPr>
          <w:p>
            <w:pPr>
              <w:spacing w:after="0"/>
            </w:pPr>
            <w:r>
              <w:rPr>
                <w:rFonts w:ascii="Noto Sans" w:hAnsi="Noto Sans"/>
                <w:b w:val="0"/>
                <w:sz w:val="15"/>
              </w:rPr>
              <w:t>Positive physical-existence evidence; still reconcile DB/dossier/sequence/document relationship.</w:t>
            </w:r>
          </w:p>
        </w:tc>
      </w:tr>
      <w:tr>
        <w:tc>
          <w:tcPr>
            <w:tcW w:type="dxa" w:w="1944"/>
            <w:vAlign w:val="top"/>
            <w:tcMar>
              <w:top w:w="70" w:type="dxa"/>
              <w:start w:w="70" w:type="dxa"/>
              <w:bottom w:w="70" w:type="dxa"/>
              <w:end w:w="70" w:type="dxa"/>
            </w:tcMar>
          </w:tcPr>
          <w:p>
            <w:pPr>
              <w:spacing w:after="0"/>
            </w:pPr>
            <w:r>
              <w:rPr>
                <w:rFonts w:ascii="Noto Sans" w:hAnsi="Noto Sans"/>
                <w:b w:val="0"/>
                <w:sz w:val="15"/>
              </w:rPr>
              <w:t>Missing</w:t>
            </w:r>
          </w:p>
        </w:tc>
        <w:tc>
          <w:tcPr>
            <w:tcW w:type="dxa" w:w="4392"/>
            <w:vAlign w:val="top"/>
            <w:tcMar>
              <w:top w:w="70" w:type="dxa"/>
              <w:start w:w="70" w:type="dxa"/>
              <w:bottom w:w="70" w:type="dxa"/>
              <w:end w:w="70" w:type="dxa"/>
            </w:tcMar>
          </w:tcPr>
          <w:p>
            <w:pPr>
              <w:spacing w:after="0"/>
            </w:pPr>
            <w:r>
              <w:rPr>
                <w:rFonts w:ascii="Noto Sans" w:hAnsi="Noto Sans"/>
                <w:b w:val="0"/>
                <w:sz w:val="15"/>
              </w:rPr>
              <w:t>No expected archive object found.</w:t>
            </w:r>
          </w:p>
        </w:tc>
        <w:tc>
          <w:tcPr>
            <w:tcW w:type="dxa" w:w="3744"/>
            <w:vAlign w:val="top"/>
            <w:tcMar>
              <w:top w:w="70" w:type="dxa"/>
              <w:start w:w="70" w:type="dxa"/>
              <w:bottom w:w="70" w:type="dxa"/>
              <w:end w:w="70" w:type="dxa"/>
            </w:tcMar>
          </w:tcPr>
          <w:p>
            <w:pPr>
              <w:spacing w:after="0"/>
            </w:pPr>
            <w:r>
              <w:rPr>
                <w:rFonts w:ascii="Noto Sans" w:hAnsi="Noto Sans"/>
                <w:b w:val="0"/>
                <w:sz w:val="15"/>
              </w:rPr>
              <w:t>Potential blocker/remediation item depending on object criticality and recovery path.</w:t>
            </w:r>
          </w:p>
        </w:tc>
      </w:tr>
      <w:tr>
        <w:tc>
          <w:tcPr>
            <w:tcW w:type="dxa" w:w="1944"/>
            <w:vAlign w:val="top"/>
            <w:tcMar>
              <w:top w:w="70" w:type="dxa"/>
              <w:start w:w="70" w:type="dxa"/>
              <w:bottom w:w="70" w:type="dxa"/>
              <w:end w:w="70" w:type="dxa"/>
            </w:tcMar>
          </w:tcPr>
          <w:p>
            <w:pPr>
              <w:spacing w:after="0"/>
            </w:pPr>
            <w:r>
              <w:rPr>
                <w:rFonts w:ascii="Noto Sans" w:hAnsi="Noto Sans"/>
                <w:b w:val="0"/>
                <w:sz w:val="15"/>
              </w:rPr>
              <w:t>Multiple matches</w:t>
            </w:r>
          </w:p>
        </w:tc>
        <w:tc>
          <w:tcPr>
            <w:tcW w:type="dxa" w:w="4392"/>
            <w:vAlign w:val="top"/>
            <w:tcMar>
              <w:top w:w="70" w:type="dxa"/>
              <w:start w:w="70" w:type="dxa"/>
              <w:bottom w:w="70" w:type="dxa"/>
              <w:end w:w="70" w:type="dxa"/>
            </w:tcMar>
          </w:tcPr>
          <w:p>
            <w:pPr>
              <w:spacing w:after="0"/>
            </w:pPr>
            <w:r>
              <w:rPr>
                <w:rFonts w:ascii="Noto Sans" w:hAnsi="Noto Sans"/>
                <w:b w:val="0"/>
                <w:sz w:val="15"/>
              </w:rPr>
              <w:t>More than one physical candidate resolves to the same expected identity.</w:t>
            </w:r>
          </w:p>
        </w:tc>
        <w:tc>
          <w:tcPr>
            <w:tcW w:type="dxa" w:w="3744"/>
            <w:vAlign w:val="top"/>
            <w:tcMar>
              <w:top w:w="70" w:type="dxa"/>
              <w:start w:w="70" w:type="dxa"/>
              <w:bottom w:w="70" w:type="dxa"/>
              <w:end w:w="70" w:type="dxa"/>
            </w:tcMar>
          </w:tcPr>
          <w:p>
            <w:pPr>
              <w:spacing w:after="0"/>
            </w:pPr>
            <w:r>
              <w:rPr>
                <w:rFonts w:ascii="Noto Sans" w:hAnsi="Noto Sans"/>
                <w:b w:val="0"/>
                <w:sz w:val="15"/>
              </w:rPr>
              <w:t>Ambiguity/duplication review; do not select automatically.</w:t>
            </w:r>
          </w:p>
        </w:tc>
      </w:tr>
      <w:tr>
        <w:tc>
          <w:tcPr>
            <w:tcW w:type="dxa" w:w="1944"/>
            <w:vAlign w:val="top"/>
            <w:tcMar>
              <w:top w:w="70" w:type="dxa"/>
              <w:start w:w="70" w:type="dxa"/>
              <w:bottom w:w="70" w:type="dxa"/>
              <w:end w:w="70" w:type="dxa"/>
            </w:tcMar>
          </w:tcPr>
          <w:p>
            <w:pPr>
              <w:spacing w:after="0"/>
            </w:pPr>
            <w:r>
              <w:rPr>
                <w:rFonts w:ascii="Noto Sans" w:hAnsi="Noto Sans"/>
                <w:b w:val="0"/>
                <w:sz w:val="15"/>
              </w:rPr>
              <w:t>Invalid/unresolvable identifier</w:t>
            </w:r>
          </w:p>
        </w:tc>
        <w:tc>
          <w:tcPr>
            <w:tcW w:type="dxa" w:w="4392"/>
            <w:vAlign w:val="top"/>
            <w:tcMar>
              <w:top w:w="70" w:type="dxa"/>
              <w:start w:w="70" w:type="dxa"/>
              <w:bottom w:w="70" w:type="dxa"/>
              <w:end w:w="70" w:type="dxa"/>
            </w:tcMar>
          </w:tcPr>
          <w:p>
            <w:pPr>
              <w:spacing w:after="0"/>
            </w:pPr>
            <w:r>
              <w:rPr>
                <w:rFonts w:ascii="Noto Sans" w:hAnsi="Noto Sans"/>
                <w:b w:val="0"/>
                <w:sz w:val="15"/>
              </w:rPr>
              <w:t>Stored identity cannot be normalised according to the approved rule.</w:t>
            </w:r>
          </w:p>
        </w:tc>
        <w:tc>
          <w:tcPr>
            <w:tcW w:type="dxa" w:w="3744"/>
            <w:vAlign w:val="top"/>
            <w:tcMar>
              <w:top w:w="70" w:type="dxa"/>
              <w:start w:w="70" w:type="dxa"/>
              <w:bottom w:w="70" w:type="dxa"/>
              <w:end w:w="70" w:type="dxa"/>
            </w:tcMar>
          </w:tcPr>
          <w:p>
            <w:pPr>
              <w:spacing w:after="0"/>
            </w:pPr>
            <w:r>
              <w:rPr>
                <w:rFonts w:ascii="Noto Sans" w:hAnsi="Noto Sans"/>
                <w:b w:val="0"/>
                <w:sz w:val="15"/>
              </w:rPr>
              <w:t>Mapping/data-quality issue; manual investigation.</w:t>
            </w:r>
          </w:p>
        </w:tc>
      </w:tr>
      <w:tr>
        <w:tc>
          <w:tcPr>
            <w:tcW w:type="dxa" w:w="1944"/>
            <w:vAlign w:val="top"/>
            <w:tcMar>
              <w:top w:w="70" w:type="dxa"/>
              <w:start w:w="70" w:type="dxa"/>
              <w:bottom w:w="70" w:type="dxa"/>
              <w:end w:w="70" w:type="dxa"/>
            </w:tcMar>
          </w:tcPr>
          <w:p>
            <w:pPr>
              <w:spacing w:after="0"/>
            </w:pPr>
            <w:r>
              <w:rPr>
                <w:rFonts w:ascii="Noto Sans" w:hAnsi="Noto Sans"/>
                <w:b w:val="0"/>
                <w:sz w:val="15"/>
              </w:rPr>
              <w:t>Hash/identity mismatch</w:t>
            </w:r>
          </w:p>
        </w:tc>
        <w:tc>
          <w:tcPr>
            <w:tcW w:type="dxa" w:w="4392"/>
            <w:vAlign w:val="top"/>
            <w:tcMar>
              <w:top w:w="70" w:type="dxa"/>
              <w:start w:w="70" w:type="dxa"/>
              <w:bottom w:w="70" w:type="dxa"/>
              <w:end w:w="70" w:type="dxa"/>
            </w:tcMar>
          </w:tcPr>
          <w:p>
            <w:pPr>
              <w:spacing w:after="0"/>
            </w:pPr>
            <w:r>
              <w:rPr>
                <w:rFonts w:ascii="Noto Sans" w:hAnsi="Noto Sans"/>
                <w:b w:val="0"/>
                <w:sz w:val="15"/>
              </w:rPr>
              <w:t>Object exists but identity/digest does not match expected representation.</w:t>
            </w:r>
          </w:p>
        </w:tc>
        <w:tc>
          <w:tcPr>
            <w:tcW w:type="dxa" w:w="3744"/>
            <w:vAlign w:val="top"/>
            <w:tcMar>
              <w:top w:w="70" w:type="dxa"/>
              <w:start w:w="70" w:type="dxa"/>
              <w:bottom w:w="70" w:type="dxa"/>
              <w:end w:w="70" w:type="dxa"/>
            </w:tcMar>
          </w:tcPr>
          <w:p>
            <w:pPr>
              <w:spacing w:after="0"/>
            </w:pPr>
            <w:r>
              <w:rPr>
                <w:rFonts w:ascii="Noto Sans" w:hAnsi="Noto Sans"/>
                <w:b w:val="0"/>
                <w:sz w:val="15"/>
              </w:rPr>
              <w:t>Integrity discrepancy requiring source-system/archive review.</w:t>
            </w:r>
          </w:p>
        </w:tc>
      </w:tr>
    </w:tbl>
    <w:p>
      <w:pPr>
        <w:spacing w:after="20"/>
      </w:pPr>
    </w:p>
    <w:tbl>
      <w:tblPr>
        <w:tblStyle w:val="TableGrid"/>
        <w:tblW w:type="auto" w:w="0"/>
        <w:jc w:val="center"/>
        <w:tblLook w:firstColumn="1" w:firstRow="1" w:lastColumn="0" w:lastRow="0" w:noHBand="0" w:noVBand="1" w:val="04A0"/>
      </w:tblPr>
      <w:tblGrid>
        <w:gridCol w:w="1944"/>
        <w:gridCol w:w="8208"/>
      </w:tblGrid>
      <w:tr>
        <w:tc>
          <w:tcPr>
            <w:tcW w:type="dxa" w:w="5112"/>
            <w:shd w:fill="1F4E79"/>
            <w:tcMar>
              <w:top w:w="80" w:type="dxa"/>
              <w:start w:w="80" w:type="dxa"/>
              <w:bottom w:w="80" w:type="dxa"/>
              <w:end w:w="80" w:type="dxa"/>
            </w:tcMar>
          </w:tcPr>
          <w:p>
            <w:r>
              <w:rPr>
                <w:b/>
                <w:color w:val="FFFFFF"/>
                <w:sz w:val="15"/>
              </w:rPr>
              <w:t>Implementation boundary</w:t>
            </w:r>
          </w:p>
        </w:tc>
        <w:tc>
          <w:tcPr>
            <w:tcW w:type="dxa" w:w="5112"/>
            <w:shd w:fill="DDEBF7"/>
            <w:tcMar>
              <w:top w:w="80" w:type="dxa"/>
              <w:start w:w="80" w:type="dxa"/>
              <w:bottom w:w="80" w:type="dxa"/>
              <w:end w:w="80" w:type="dxa"/>
            </w:tcMar>
          </w:tcPr>
          <w:p>
            <w:r>
              <w:rPr>
                <w:sz w:val="16"/>
              </w:rPr>
              <w:t>The guide documents archive-verification logic, not proprietary SQL. Exact source tables, identifier encoding and path derivation must be versioned customer/system mappings with qualified review.</w:t>
            </w:r>
          </w:p>
        </w:tc>
      </w:tr>
    </w:tbl>
    <w:p>
      <w:pPr>
        <w:spacing w:after="20"/>
      </w:pPr>
    </w:p>
    <w:p>
      <w:pPr>
        <w:pStyle w:val="Heading1"/>
      </w:pPr>
      <w:r>
        <w:t>16. Size, volume and structural/technical observations</w:t>
      </w:r>
    </w:p>
    <w:p>
      <w:pPr>
        <w:pStyle w:val="Heading2"/>
      </w:pPr>
      <w:r>
        <w:t>16.1 Metrics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Metric</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Why it matters</w:t>
            </w:r>
          </w:p>
        </w:tc>
      </w:tr>
      <w:tr>
        <w:tc>
          <w:tcPr>
            <w:tcW w:type="dxa" w:w="3312"/>
            <w:vAlign w:val="top"/>
            <w:tcMar>
              <w:top w:w="70" w:type="dxa"/>
              <w:start w:w="70" w:type="dxa"/>
              <w:bottom w:w="70" w:type="dxa"/>
              <w:end w:w="70" w:type="dxa"/>
            </w:tcMar>
          </w:tcPr>
          <w:p>
            <w:pPr>
              <w:spacing w:after="0"/>
            </w:pPr>
            <w:r>
              <w:rPr>
                <w:rFonts w:ascii="Noto Sans" w:hAnsi="Noto Sans"/>
                <w:b w:val="0"/>
                <w:sz w:val="15"/>
              </w:rPr>
              <w:t>Dossier count</w:t>
            </w:r>
          </w:p>
        </w:tc>
        <w:tc>
          <w:tcPr>
            <w:tcW w:type="dxa" w:w="6768"/>
            <w:vAlign w:val="top"/>
            <w:tcMar>
              <w:top w:w="70" w:type="dxa"/>
              <w:start w:w="70" w:type="dxa"/>
              <w:bottom w:w="70" w:type="dxa"/>
              <w:end w:w="70" w:type="dxa"/>
            </w:tcMar>
          </w:tcPr>
          <w:p>
            <w:pPr>
              <w:spacing w:after="0"/>
            </w:pPr>
            <w:r>
              <w:rPr>
                <w:rFonts w:ascii="Noto Sans" w:hAnsi="Noto Sans"/>
                <w:b w:val="0"/>
                <w:sz w:val="15"/>
              </w:rPr>
              <w:t>Primary scope and reconciliation unit.</w:t>
            </w:r>
          </w:p>
        </w:tc>
      </w:tr>
      <w:tr>
        <w:tc>
          <w:tcPr>
            <w:tcW w:type="dxa" w:w="3312"/>
            <w:vAlign w:val="top"/>
            <w:tcMar>
              <w:top w:w="70" w:type="dxa"/>
              <w:start w:w="70" w:type="dxa"/>
              <w:bottom w:w="70" w:type="dxa"/>
              <w:end w:w="70" w:type="dxa"/>
            </w:tcMar>
          </w:tcPr>
          <w:p>
            <w:pPr>
              <w:spacing w:after="0"/>
            </w:pPr>
            <w:r>
              <w:rPr>
                <w:rFonts w:ascii="Noto Sans" w:hAnsi="Noto Sans"/>
                <w:b w:val="0"/>
                <w:sz w:val="15"/>
              </w:rPr>
              <w:t>Sequence/submission-unit count</w:t>
            </w:r>
          </w:p>
        </w:tc>
        <w:tc>
          <w:tcPr>
            <w:tcW w:type="dxa" w:w="6768"/>
            <w:vAlign w:val="top"/>
            <w:tcMar>
              <w:top w:w="70" w:type="dxa"/>
              <w:start w:w="70" w:type="dxa"/>
              <w:bottom w:w="70" w:type="dxa"/>
              <w:end w:w="70" w:type="dxa"/>
            </w:tcMar>
          </w:tcPr>
          <w:p>
            <w:pPr>
              <w:spacing w:after="0"/>
            </w:pPr>
            <w:r>
              <w:rPr>
                <w:rFonts w:ascii="Noto Sans" w:hAnsi="Noto Sans"/>
                <w:b w:val="0"/>
                <w:sz w:val="15"/>
              </w:rPr>
              <w:t>Lifecycle volume and import granularity.</w:t>
            </w:r>
          </w:p>
        </w:tc>
      </w:tr>
      <w:tr>
        <w:tc>
          <w:tcPr>
            <w:tcW w:type="dxa" w:w="3312"/>
            <w:vAlign w:val="top"/>
            <w:tcMar>
              <w:top w:w="70" w:type="dxa"/>
              <w:start w:w="70" w:type="dxa"/>
              <w:bottom w:w="70" w:type="dxa"/>
              <w:end w:w="70" w:type="dxa"/>
            </w:tcMar>
          </w:tcPr>
          <w:p>
            <w:pPr>
              <w:spacing w:after="0"/>
            </w:pPr>
            <w:r>
              <w:rPr>
                <w:rFonts w:ascii="Noto Sans" w:hAnsi="Noto Sans"/>
                <w:b w:val="0"/>
                <w:sz w:val="15"/>
              </w:rPr>
              <w:t>Document/file count</w:t>
            </w:r>
          </w:p>
        </w:tc>
        <w:tc>
          <w:tcPr>
            <w:tcW w:type="dxa" w:w="6768"/>
            <w:vAlign w:val="top"/>
            <w:tcMar>
              <w:top w:w="70" w:type="dxa"/>
              <w:start w:w="70" w:type="dxa"/>
              <w:bottom w:w="70" w:type="dxa"/>
              <w:end w:w="70" w:type="dxa"/>
            </w:tcMar>
          </w:tcPr>
          <w:p>
            <w:pPr>
              <w:spacing w:after="0"/>
            </w:pPr>
            <w:r>
              <w:rPr>
                <w:rFonts w:ascii="Noto Sans" w:hAnsi="Noto Sans"/>
                <w:b w:val="0"/>
                <w:sz w:val="15"/>
              </w:rPr>
              <w:t>Processing volume, validation and reconciliation scale.</w:t>
            </w:r>
          </w:p>
        </w:tc>
      </w:tr>
      <w:tr>
        <w:tc>
          <w:tcPr>
            <w:tcW w:type="dxa" w:w="3312"/>
            <w:vAlign w:val="top"/>
            <w:tcMar>
              <w:top w:w="70" w:type="dxa"/>
              <w:start w:w="70" w:type="dxa"/>
              <w:bottom w:w="70" w:type="dxa"/>
              <w:end w:w="70" w:type="dxa"/>
            </w:tcMar>
          </w:tcPr>
          <w:p>
            <w:pPr>
              <w:spacing w:after="0"/>
            </w:pPr>
            <w:r>
              <w:rPr>
                <w:rFonts w:ascii="Noto Sans" w:hAnsi="Noto Sans"/>
                <w:b w:val="0"/>
                <w:sz w:val="15"/>
              </w:rPr>
              <w:t>Total and per-dossier GB</w:t>
            </w:r>
          </w:p>
        </w:tc>
        <w:tc>
          <w:tcPr>
            <w:tcW w:type="dxa" w:w="6768"/>
            <w:vAlign w:val="top"/>
            <w:tcMar>
              <w:top w:w="70" w:type="dxa"/>
              <w:start w:w="70" w:type="dxa"/>
              <w:bottom w:w="70" w:type="dxa"/>
              <w:end w:w="70" w:type="dxa"/>
            </w:tcMar>
          </w:tcPr>
          <w:p>
            <w:pPr>
              <w:spacing w:after="0"/>
            </w:pPr>
            <w:r>
              <w:rPr>
                <w:rFonts w:ascii="Noto Sans" w:hAnsi="Noto Sans"/>
                <w:b w:val="0"/>
                <w:sz w:val="15"/>
              </w:rPr>
              <w:t>Transfer/staging/storage planning.</w:t>
            </w:r>
          </w:p>
        </w:tc>
      </w:tr>
      <w:tr>
        <w:tc>
          <w:tcPr>
            <w:tcW w:type="dxa" w:w="3312"/>
            <w:vAlign w:val="top"/>
            <w:tcMar>
              <w:top w:w="70" w:type="dxa"/>
              <w:start w:w="70" w:type="dxa"/>
              <w:bottom w:w="70" w:type="dxa"/>
              <w:end w:w="70" w:type="dxa"/>
            </w:tcMar>
          </w:tcPr>
          <w:p>
            <w:pPr>
              <w:spacing w:after="0"/>
            </w:pPr>
            <w:r>
              <w:rPr>
                <w:rFonts w:ascii="Noto Sans" w:hAnsi="Noto Sans"/>
                <w:b w:val="0"/>
                <w:sz w:val="15"/>
              </w:rPr>
              <w:t>Per-sequence size</w:t>
            </w:r>
          </w:p>
        </w:tc>
        <w:tc>
          <w:tcPr>
            <w:tcW w:type="dxa" w:w="6768"/>
            <w:vAlign w:val="top"/>
            <w:tcMar>
              <w:top w:w="70" w:type="dxa"/>
              <w:start w:w="70" w:type="dxa"/>
              <w:bottom w:w="70" w:type="dxa"/>
              <w:end w:w="70" w:type="dxa"/>
            </w:tcMar>
          </w:tcPr>
          <w:p>
            <w:pPr>
              <w:spacing w:after="0"/>
            </w:pPr>
            <w:r>
              <w:rPr>
                <w:rFonts w:ascii="Noto Sans" w:hAnsi="Noto Sans"/>
                <w:b w:val="0"/>
                <w:sz w:val="15"/>
              </w:rPr>
              <w:t>Detect unusually large units and estimate import/runtime risk.</w:t>
            </w:r>
          </w:p>
        </w:tc>
      </w:tr>
      <w:tr>
        <w:tc>
          <w:tcPr>
            <w:tcW w:type="dxa" w:w="3312"/>
            <w:vAlign w:val="top"/>
            <w:tcMar>
              <w:top w:w="70" w:type="dxa"/>
              <w:start w:w="70" w:type="dxa"/>
              <w:bottom w:w="70" w:type="dxa"/>
              <w:end w:w="70" w:type="dxa"/>
            </w:tcMar>
          </w:tcPr>
          <w:p>
            <w:pPr>
              <w:spacing w:after="0"/>
            </w:pPr>
            <w:r>
              <w:rPr>
                <w:rFonts w:ascii="Noto Sans" w:hAnsi="Noto Sans"/>
                <w:b w:val="0"/>
                <w:sz w:val="15"/>
              </w:rPr>
              <w:t>Largest files</w:t>
            </w:r>
          </w:p>
        </w:tc>
        <w:tc>
          <w:tcPr>
            <w:tcW w:type="dxa" w:w="6768"/>
            <w:vAlign w:val="top"/>
            <w:tcMar>
              <w:top w:w="70" w:type="dxa"/>
              <w:start w:w="70" w:type="dxa"/>
              <w:bottom w:w="70" w:type="dxa"/>
              <w:end w:w="70" w:type="dxa"/>
            </w:tcMar>
          </w:tcPr>
          <w:p>
            <w:pPr>
              <w:spacing w:after="0"/>
            </w:pPr>
            <w:r>
              <w:rPr>
                <w:rFonts w:ascii="Noto Sans" w:hAnsi="Noto Sans"/>
                <w:b w:val="0"/>
                <w:sz w:val="15"/>
              </w:rPr>
              <w:t>Transfer, tool and file-format risk.</w:t>
            </w:r>
          </w:p>
        </w:tc>
      </w:tr>
      <w:tr>
        <w:tc>
          <w:tcPr>
            <w:tcW w:type="dxa" w:w="3312"/>
            <w:vAlign w:val="top"/>
            <w:tcMar>
              <w:top w:w="70" w:type="dxa"/>
              <w:start w:w="70" w:type="dxa"/>
              <w:bottom w:w="70" w:type="dxa"/>
              <w:end w:w="70" w:type="dxa"/>
            </w:tcMar>
          </w:tcPr>
          <w:p>
            <w:pPr>
              <w:spacing w:after="0"/>
            </w:pPr>
            <w:r>
              <w:rPr>
                <w:rFonts w:ascii="Noto Sans" w:hAnsi="Noto Sans"/>
                <w:b w:val="0"/>
                <w:sz w:val="15"/>
              </w:rPr>
              <w:t>XML count</w:t>
            </w:r>
          </w:p>
        </w:tc>
        <w:tc>
          <w:tcPr>
            <w:tcW w:type="dxa" w:w="6768"/>
            <w:vAlign w:val="top"/>
            <w:tcMar>
              <w:top w:w="70" w:type="dxa"/>
              <w:start w:w="70" w:type="dxa"/>
              <w:bottom w:w="70" w:type="dxa"/>
              <w:end w:w="70" w:type="dxa"/>
            </w:tcMar>
          </w:tcPr>
          <w:p>
            <w:pPr>
              <w:spacing w:after="0"/>
            </w:pPr>
            <w:r>
              <w:rPr>
                <w:rFonts w:ascii="Noto Sans" w:hAnsi="Noto Sans"/>
                <w:b w:val="0"/>
                <w:sz w:val="15"/>
              </w:rPr>
              <w:t>Package/lifecycle complexity and parser workload.</w:t>
            </w:r>
          </w:p>
        </w:tc>
      </w:tr>
      <w:tr>
        <w:tc>
          <w:tcPr>
            <w:tcW w:type="dxa" w:w="3312"/>
            <w:vAlign w:val="top"/>
            <w:tcMar>
              <w:top w:w="70" w:type="dxa"/>
              <w:start w:w="70" w:type="dxa"/>
              <w:bottom w:w="70" w:type="dxa"/>
              <w:end w:w="70" w:type="dxa"/>
            </w:tcMar>
          </w:tcPr>
          <w:p>
            <w:pPr>
              <w:spacing w:after="0"/>
            </w:pPr>
            <w:r>
              <w:rPr>
                <w:rFonts w:ascii="Noto Sans" w:hAnsi="Noto Sans"/>
                <w:b w:val="0"/>
                <w:sz w:val="15"/>
              </w:rPr>
              <w:t>PDF vs non-PDF count</w:t>
            </w:r>
          </w:p>
        </w:tc>
        <w:tc>
          <w:tcPr>
            <w:tcW w:type="dxa" w:w="6768"/>
            <w:vAlign w:val="top"/>
            <w:tcMar>
              <w:top w:w="70" w:type="dxa"/>
              <w:start w:w="70" w:type="dxa"/>
              <w:bottom w:w="70" w:type="dxa"/>
              <w:end w:w="70" w:type="dxa"/>
            </w:tcMar>
          </w:tcPr>
          <w:p>
            <w:pPr>
              <w:spacing w:after="0"/>
            </w:pPr>
            <w:r>
              <w:rPr>
                <w:rFonts w:ascii="Noto Sans" w:hAnsi="Noto Sans"/>
                <w:b w:val="0"/>
                <w:sz w:val="15"/>
              </w:rPr>
              <w:t>File-format mix and review needs.</w:t>
            </w:r>
          </w:p>
        </w:tc>
      </w:tr>
      <w:tr>
        <w:tc>
          <w:tcPr>
            <w:tcW w:type="dxa" w:w="3312"/>
            <w:vAlign w:val="top"/>
            <w:tcMar>
              <w:top w:w="70" w:type="dxa"/>
              <w:start w:w="70" w:type="dxa"/>
              <w:bottom w:w="70" w:type="dxa"/>
              <w:end w:w="70" w:type="dxa"/>
            </w:tcMar>
          </w:tcPr>
          <w:p>
            <w:pPr>
              <w:spacing w:after="0"/>
            </w:pPr>
            <w:r>
              <w:rPr>
                <w:rFonts w:ascii="Noto Sans" w:hAnsi="Noto Sans"/>
                <w:b w:val="0"/>
                <w:sz w:val="15"/>
              </w:rPr>
              <w:t>Orphan count</w:t>
            </w:r>
          </w:p>
        </w:tc>
        <w:tc>
          <w:tcPr>
            <w:tcW w:type="dxa" w:w="6768"/>
            <w:vAlign w:val="top"/>
            <w:tcMar>
              <w:top w:w="70" w:type="dxa"/>
              <w:start w:w="70" w:type="dxa"/>
              <w:bottom w:w="70" w:type="dxa"/>
              <w:end w:w="70" w:type="dxa"/>
            </w:tcMar>
          </w:tcPr>
          <w:p>
            <w:pPr>
              <w:spacing w:after="0"/>
            </w:pPr>
            <w:r>
              <w:rPr>
                <w:rFonts w:ascii="Noto Sans" w:hAnsi="Noto Sans"/>
                <w:b w:val="0"/>
                <w:sz w:val="15"/>
              </w:rPr>
              <w:t>Potential export residue or incomplete XML mapping.</w:t>
            </w:r>
          </w:p>
        </w:tc>
      </w:tr>
      <w:tr>
        <w:tc>
          <w:tcPr>
            <w:tcW w:type="dxa" w:w="3312"/>
            <w:vAlign w:val="top"/>
            <w:tcMar>
              <w:top w:w="70" w:type="dxa"/>
              <w:start w:w="70" w:type="dxa"/>
              <w:bottom w:w="70" w:type="dxa"/>
              <w:end w:w="70" w:type="dxa"/>
            </w:tcMar>
          </w:tcPr>
          <w:p>
            <w:pPr>
              <w:spacing w:after="0"/>
            </w:pPr>
            <w:r>
              <w:rPr>
                <w:rFonts w:ascii="Noto Sans" w:hAnsi="Noto Sans"/>
                <w:b w:val="0"/>
                <w:sz w:val="15"/>
              </w:rPr>
              <w:t>Missing-reference count</w:t>
            </w:r>
          </w:p>
        </w:tc>
        <w:tc>
          <w:tcPr>
            <w:tcW w:type="dxa" w:w="6768"/>
            <w:vAlign w:val="top"/>
            <w:tcMar>
              <w:top w:w="70" w:type="dxa"/>
              <w:start w:w="70" w:type="dxa"/>
              <w:bottom w:w="70" w:type="dxa"/>
              <w:end w:w="70" w:type="dxa"/>
            </w:tcMar>
          </w:tcPr>
          <w:p>
            <w:pPr>
              <w:spacing w:after="0"/>
            </w:pPr>
            <w:r>
              <w:rPr>
                <w:rFonts w:ascii="Noto Sans" w:hAnsi="Noto Sans"/>
                <w:b w:val="0"/>
                <w:sz w:val="15"/>
              </w:rPr>
              <w:t>Direct completeness risk.</w:t>
            </w:r>
          </w:p>
        </w:tc>
      </w:tr>
      <w:tr>
        <w:tc>
          <w:tcPr>
            <w:tcW w:type="dxa" w:w="3312"/>
            <w:vAlign w:val="top"/>
            <w:tcMar>
              <w:top w:w="70" w:type="dxa"/>
              <w:start w:w="70" w:type="dxa"/>
              <w:bottom w:w="70" w:type="dxa"/>
              <w:end w:w="70" w:type="dxa"/>
            </w:tcMar>
          </w:tcPr>
          <w:p>
            <w:pPr>
              <w:spacing w:after="0"/>
            </w:pPr>
            <w:r>
              <w:rPr>
                <w:rFonts w:ascii="Noto Sans" w:hAnsi="Noto Sans"/>
                <w:b w:val="0"/>
                <w:sz w:val="15"/>
              </w:rPr>
              <w:t>Duplicate indicators</w:t>
            </w:r>
          </w:p>
        </w:tc>
        <w:tc>
          <w:tcPr>
            <w:tcW w:type="dxa" w:w="6768"/>
            <w:vAlign w:val="top"/>
            <w:tcMar>
              <w:top w:w="70" w:type="dxa"/>
              <w:start w:w="70" w:type="dxa"/>
              <w:bottom w:w="70" w:type="dxa"/>
              <w:end w:w="70" w:type="dxa"/>
            </w:tcMar>
          </w:tcPr>
          <w:p>
            <w:pPr>
              <w:spacing w:after="0"/>
            </w:pPr>
            <w:r>
              <w:rPr>
                <w:rFonts w:ascii="Noto Sans" w:hAnsi="Noto Sans"/>
                <w:b w:val="0"/>
                <w:sz w:val="15"/>
              </w:rPr>
              <w:t>Potential storage duplication, ambiguous import or intentional content reuse.</w:t>
            </w:r>
          </w:p>
        </w:tc>
      </w:tr>
      <w:tr>
        <w:tc>
          <w:tcPr>
            <w:tcW w:type="dxa" w:w="3312"/>
            <w:vAlign w:val="top"/>
            <w:tcMar>
              <w:top w:w="70" w:type="dxa"/>
              <w:start w:w="70" w:type="dxa"/>
              <w:bottom w:w="70" w:type="dxa"/>
              <w:end w:w="70" w:type="dxa"/>
            </w:tcMar>
          </w:tcPr>
          <w:p>
            <w:pPr>
              <w:spacing w:after="0"/>
            </w:pPr>
            <w:r>
              <w:rPr>
                <w:rFonts w:ascii="Noto Sans" w:hAnsi="Noto Sans"/>
                <w:b w:val="0"/>
                <w:sz w:val="15"/>
              </w:rPr>
              <w:t>Path-depth / long-path count</w:t>
            </w:r>
          </w:p>
        </w:tc>
        <w:tc>
          <w:tcPr>
            <w:tcW w:type="dxa" w:w="6768"/>
            <w:vAlign w:val="top"/>
            <w:tcMar>
              <w:top w:w="70" w:type="dxa"/>
              <w:start w:w="70" w:type="dxa"/>
              <w:bottom w:w="70" w:type="dxa"/>
              <w:end w:w="70" w:type="dxa"/>
            </w:tcMar>
          </w:tcPr>
          <w:p>
            <w:pPr>
              <w:spacing w:after="0"/>
            </w:pPr>
            <w:r>
              <w:rPr>
                <w:rFonts w:ascii="Noto Sans" w:hAnsi="Noto Sans"/>
                <w:b w:val="0"/>
                <w:sz w:val="15"/>
              </w:rPr>
              <w:t>OS/import/staging risk.</w:t>
            </w:r>
          </w:p>
        </w:tc>
      </w:tr>
      <w:tr>
        <w:tc>
          <w:tcPr>
            <w:tcW w:type="dxa" w:w="3312"/>
            <w:vAlign w:val="top"/>
            <w:tcMar>
              <w:top w:w="70" w:type="dxa"/>
              <w:start w:w="70" w:type="dxa"/>
              <w:bottom w:w="70" w:type="dxa"/>
              <w:end w:w="70" w:type="dxa"/>
            </w:tcMar>
          </w:tcPr>
          <w:p>
            <w:pPr>
              <w:spacing w:after="0"/>
            </w:pPr>
            <w:r>
              <w:rPr>
                <w:rFonts w:ascii="Noto Sans" w:hAnsi="Noto Sans"/>
                <w:b w:val="0"/>
                <w:sz w:val="15"/>
              </w:rPr>
              <w:t>Unknown format/region count</w:t>
            </w:r>
          </w:p>
        </w:tc>
        <w:tc>
          <w:tcPr>
            <w:tcW w:type="dxa" w:w="6768"/>
            <w:vAlign w:val="top"/>
            <w:tcMar>
              <w:top w:w="70" w:type="dxa"/>
              <w:start w:w="70" w:type="dxa"/>
              <w:bottom w:w="70" w:type="dxa"/>
              <w:end w:w="70" w:type="dxa"/>
            </w:tcMar>
          </w:tcPr>
          <w:p>
            <w:pPr>
              <w:spacing w:after="0"/>
            </w:pPr>
            <w:r>
              <w:rPr>
                <w:rFonts w:ascii="Noto Sans" w:hAnsi="Noto Sans"/>
                <w:b w:val="0"/>
                <w:sz w:val="15"/>
              </w:rPr>
              <w:t>Classification uncertainty and manual-review effort.</w:t>
            </w:r>
          </w:p>
        </w:tc>
      </w:tr>
    </w:tbl>
    <w:p>
      <w:pPr>
        <w:spacing w:after="20"/>
      </w:pPr>
    </w:p>
    <w:p>
      <w:pPr>
        <w:pStyle w:val="Heading2"/>
      </w:pPr>
      <w:r>
        <w:t>16.2 Technical observations</w:t>
      </w:r>
    </w:p>
    <w:p>
      <w:r>
        <w:t>Technical observations may include PDF version, PDF security/encryption where detectable, filename/path length, invalid characters, extension/content mismatch, XML encoding, malformed XML, duplicate IDs, unsupported file types, unusual hierarchy depth, unexpected regional structures and empty sequence directories. Each observation must state whether it is (a) an explicit regulatory technical requirement from a cited rule, (b) an eMAS technical recommendation, or (c) a migration-risk observation.</w:t>
      </w:r>
    </w:p>
    <w:tbl>
      <w:tblPr>
        <w:tblStyle w:val="TableGrid"/>
        <w:tblW w:type="auto" w:w="0"/>
        <w:jc w:val="center"/>
        <w:tblLook w:firstColumn="1" w:firstRow="1" w:lastColumn="0" w:lastRow="0" w:noHBand="0" w:noVBand="1" w:val="04A0"/>
      </w:tblPr>
      <w:tblGrid>
        <w:gridCol w:w="1944"/>
        <w:gridCol w:w="8208"/>
      </w:tblGrid>
      <w:tr>
        <w:tc>
          <w:tcPr>
            <w:tcW w:type="dxa" w:w="5112"/>
            <w:shd w:fill="1F4E79"/>
            <w:tcMar>
              <w:top w:w="80" w:type="dxa"/>
              <w:start w:w="80" w:type="dxa"/>
              <w:bottom w:w="80" w:type="dxa"/>
              <w:end w:w="80" w:type="dxa"/>
            </w:tcMar>
          </w:tcPr>
          <w:p>
            <w:r>
              <w:rPr>
                <w:b/>
                <w:color w:val="FFFFFF"/>
                <w:sz w:val="15"/>
              </w:rPr>
              <w:t>Example</w:t>
            </w:r>
          </w:p>
        </w:tc>
        <w:tc>
          <w:tcPr>
            <w:tcW w:type="dxa" w:w="5112"/>
            <w:shd w:fill="FFF2CC"/>
            <w:tcMar>
              <w:top w:w="80" w:type="dxa"/>
              <w:start w:w="80" w:type="dxa"/>
              <w:bottom w:w="80" w:type="dxa"/>
              <w:end w:w="80" w:type="dxa"/>
            </w:tcMar>
          </w:tcPr>
          <w:p>
            <w:r>
              <w:rPr>
                <w:sz w:val="16"/>
              </w:rPr>
              <w:t>“Path length exceeds the approved eMAS migration threshold” is an eMAS migration-risk rule unless the cited authority explicitly defines the same limit. It should not be labelled “EMA validation failure” merely because the migration tool cannot process it.</w:t>
            </w:r>
          </w:p>
        </w:tc>
      </w:tr>
    </w:tbl>
    <w:p>
      <w:pPr>
        <w:spacing w:after="20"/>
      </w:pPr>
    </w:p>
    <w:p>
      <w:pPr>
        <w:pStyle w:val="Heading1"/>
      </w:pPr>
      <w:r>
        <w:t>17. Technical completeness: a layered definition</w:t>
      </w:r>
    </w:p>
    <w:p>
      <w:pPr>
        <w:jc w:val="center"/>
      </w:pPr>
      <w:r>
        <w:drawing>
          <wp:inline xmlns:a="http://schemas.openxmlformats.org/drawingml/2006/main" xmlns:pic="http://schemas.openxmlformats.org/drawingml/2006/picture">
            <wp:extent cx="2639919" cy="6309359"/>
            <wp:docPr id="6" name="Picture 6" descr="Figure 6. Technical completeness is layered; authority validation is a distinct layer from migration readiness." title="Figure 6"/>
            <wp:cNvGraphicFramePr>
              <a:graphicFrameLocks noChangeAspect="1"/>
            </wp:cNvGraphicFramePr>
            <a:graphic>
              <a:graphicData uri="http://schemas.openxmlformats.org/drawingml/2006/picture">
                <pic:pic>
                  <pic:nvPicPr>
                    <pic:cNvPr id="0" name="04_completeness_layers.png"/>
                    <pic:cNvPicPr/>
                  </pic:nvPicPr>
                  <pic:blipFill>
                    <a:blip r:embed="rId16"/>
                    <a:stretch>
                      <a:fillRect/>
                    </a:stretch>
                  </pic:blipFill>
                  <pic:spPr>
                    <a:xfrm>
                      <a:off x="0" y="0"/>
                      <a:ext cx="2639919" cy="6309359"/>
                    </a:xfrm>
                    <a:prstGeom prst="rect"/>
                  </pic:spPr>
                </pic:pic>
              </a:graphicData>
            </a:graphic>
          </wp:inline>
        </w:drawing>
      </w:r>
    </w:p>
    <w:p>
      <w:pPr>
        <w:pStyle w:val="CaptionSmall"/>
        <w:jc w:val="center"/>
      </w:pPr>
      <w:r>
        <w:t>Figure 6. Technical completeness is layered; authority validation is a distinct layer from migration readiness.</w:t>
      </w:r>
    </w:p>
    <w:p>
      <w:r>
        <w:t>eMAS technical completeness means that the available package and source evidence can be identified, parsed, correlated and evaluated for migration-relevant structural, referential, integrity and lifecycle conditions. It does not mean that the dossier has passed the authority’s complete validation criteria, scientific assessment or business acceptance process.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Layer</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Question</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Typical outputs</w:t>
            </w:r>
          </w:p>
        </w:tc>
      </w:tr>
      <w:tr>
        <w:tc>
          <w:tcPr>
            <w:tcW w:type="dxa" w:w="1656"/>
            <w:vAlign w:val="top"/>
            <w:tcMar>
              <w:top w:w="70" w:type="dxa"/>
              <w:start w:w="70" w:type="dxa"/>
              <w:bottom w:w="70" w:type="dxa"/>
              <w:end w:w="70" w:type="dxa"/>
            </w:tcMar>
          </w:tcPr>
          <w:p>
            <w:pPr>
              <w:spacing w:after="0"/>
            </w:pPr>
            <w:r>
              <w:rPr>
                <w:rFonts w:ascii="Noto Sans" w:hAnsi="Noto Sans"/>
                <w:b w:val="0"/>
                <w:sz w:val="14"/>
              </w:rPr>
              <w:t>1 Detect</w:t>
            </w:r>
          </w:p>
        </w:tc>
        <w:tc>
          <w:tcPr>
            <w:tcW w:type="dxa" w:w="4896"/>
            <w:vAlign w:val="top"/>
            <w:tcMar>
              <w:top w:w="70" w:type="dxa"/>
              <w:start w:w="70" w:type="dxa"/>
              <w:bottom w:w="70" w:type="dxa"/>
              <w:end w:w="70" w:type="dxa"/>
            </w:tcMar>
          </w:tcPr>
          <w:p>
            <w:pPr>
              <w:spacing w:after="0"/>
            </w:pPr>
            <w:r>
              <w:rPr>
                <w:rFonts w:ascii="Noto Sans" w:hAnsi="Noto Sans"/>
                <w:b w:val="0"/>
                <w:sz w:val="14"/>
              </w:rPr>
              <w:t>What kind of package/repository is present?</w:t>
            </w:r>
          </w:p>
        </w:tc>
        <w:tc>
          <w:tcPr>
            <w:tcW w:type="dxa" w:w="3528"/>
            <w:vAlign w:val="top"/>
            <w:tcMar>
              <w:top w:w="70" w:type="dxa"/>
              <w:start w:w="70" w:type="dxa"/>
              <w:bottom w:w="70" w:type="dxa"/>
              <w:end w:w="70" w:type="dxa"/>
            </w:tcMar>
          </w:tcPr>
          <w:p>
            <w:pPr>
              <w:spacing w:after="0"/>
            </w:pPr>
            <w:r>
              <w:rPr>
                <w:rFonts w:ascii="Noto Sans" w:hAnsi="Noto Sans"/>
                <w:b w:val="0"/>
                <w:sz w:val="14"/>
              </w:rPr>
              <w:t>candidate format, roots, evidence</w:t>
            </w:r>
          </w:p>
        </w:tc>
      </w:tr>
      <w:tr>
        <w:tc>
          <w:tcPr>
            <w:tcW w:type="dxa" w:w="1656"/>
            <w:vAlign w:val="top"/>
            <w:tcMar>
              <w:top w:w="70" w:type="dxa"/>
              <w:start w:w="70" w:type="dxa"/>
              <w:bottom w:w="70" w:type="dxa"/>
              <w:end w:w="70" w:type="dxa"/>
            </w:tcMar>
          </w:tcPr>
          <w:p>
            <w:pPr>
              <w:spacing w:after="0"/>
            </w:pPr>
            <w:r>
              <w:rPr>
                <w:rFonts w:ascii="Noto Sans" w:hAnsi="Noto Sans"/>
                <w:b w:val="0"/>
                <w:sz w:val="14"/>
              </w:rPr>
              <w:t>2 Identify</w:t>
            </w:r>
          </w:p>
        </w:tc>
        <w:tc>
          <w:tcPr>
            <w:tcW w:type="dxa" w:w="4896"/>
            <w:vAlign w:val="top"/>
            <w:tcMar>
              <w:top w:w="70" w:type="dxa"/>
              <w:start w:w="70" w:type="dxa"/>
              <w:bottom w:w="70" w:type="dxa"/>
              <w:end w:w="70" w:type="dxa"/>
            </w:tcMar>
          </w:tcPr>
          <w:p>
            <w:pPr>
              <w:spacing w:after="0"/>
            </w:pPr>
            <w:r>
              <w:rPr>
                <w:rFonts w:ascii="Noto Sans" w:hAnsi="Noto Sans"/>
                <w:b w:val="0"/>
                <w:sz w:val="14"/>
              </w:rPr>
              <w:t>Which region, version, dossier/application and sequence?</w:t>
            </w:r>
          </w:p>
        </w:tc>
        <w:tc>
          <w:tcPr>
            <w:tcW w:type="dxa" w:w="3528"/>
            <w:vAlign w:val="top"/>
            <w:tcMar>
              <w:top w:w="70" w:type="dxa"/>
              <w:start w:w="70" w:type="dxa"/>
              <w:bottom w:w="70" w:type="dxa"/>
              <w:end w:w="70" w:type="dxa"/>
            </w:tcMar>
          </w:tcPr>
          <w:p>
            <w:pPr>
              <w:spacing w:after="0"/>
            </w:pPr>
            <w:r>
              <w:rPr>
                <w:rFonts w:ascii="Noto Sans" w:hAnsi="Noto Sans"/>
                <w:b w:val="0"/>
                <w:sz w:val="14"/>
              </w:rPr>
              <w:t>classification + confidence</w:t>
            </w:r>
          </w:p>
        </w:tc>
      </w:tr>
      <w:tr>
        <w:tc>
          <w:tcPr>
            <w:tcW w:type="dxa" w:w="1656"/>
            <w:vAlign w:val="top"/>
            <w:tcMar>
              <w:top w:w="70" w:type="dxa"/>
              <w:start w:w="70" w:type="dxa"/>
              <w:bottom w:w="70" w:type="dxa"/>
              <w:end w:w="70" w:type="dxa"/>
            </w:tcMar>
          </w:tcPr>
          <w:p>
            <w:pPr>
              <w:spacing w:after="0"/>
            </w:pPr>
            <w:r>
              <w:rPr>
                <w:rFonts w:ascii="Noto Sans" w:hAnsi="Noto Sans"/>
                <w:b w:val="0"/>
                <w:sz w:val="14"/>
              </w:rPr>
              <w:t>3 Structure</w:t>
            </w:r>
          </w:p>
        </w:tc>
        <w:tc>
          <w:tcPr>
            <w:tcW w:type="dxa" w:w="4896"/>
            <w:vAlign w:val="top"/>
            <w:tcMar>
              <w:top w:w="70" w:type="dxa"/>
              <w:start w:w="70" w:type="dxa"/>
              <w:bottom w:w="70" w:type="dxa"/>
              <w:end w:w="70" w:type="dxa"/>
            </w:tcMar>
          </w:tcPr>
          <w:p>
            <w:pPr>
              <w:spacing w:after="0"/>
            </w:pPr>
            <w:r>
              <w:rPr>
                <w:rFonts w:ascii="Noto Sans" w:hAnsi="Noto Sans"/>
                <w:b w:val="0"/>
                <w:sz w:val="14"/>
              </w:rPr>
              <w:t>Are applicable technical package components present?</w:t>
            </w:r>
          </w:p>
        </w:tc>
        <w:tc>
          <w:tcPr>
            <w:tcW w:type="dxa" w:w="3528"/>
            <w:vAlign w:val="top"/>
            <w:tcMar>
              <w:top w:w="70" w:type="dxa"/>
              <w:start w:w="70" w:type="dxa"/>
              <w:bottom w:w="70" w:type="dxa"/>
              <w:end w:w="70" w:type="dxa"/>
            </w:tcMar>
          </w:tcPr>
          <w:p>
            <w:pPr>
              <w:spacing w:after="0"/>
            </w:pPr>
            <w:r>
              <w:rPr>
                <w:rFonts w:ascii="Noto Sans" w:hAnsi="Noto Sans"/>
                <w:b w:val="0"/>
                <w:sz w:val="14"/>
              </w:rPr>
              <w:t>mandatory/conditional findings</w:t>
            </w:r>
          </w:p>
        </w:tc>
      </w:tr>
      <w:tr>
        <w:tc>
          <w:tcPr>
            <w:tcW w:type="dxa" w:w="1656"/>
            <w:vAlign w:val="top"/>
            <w:tcMar>
              <w:top w:w="70" w:type="dxa"/>
              <w:start w:w="70" w:type="dxa"/>
              <w:bottom w:w="70" w:type="dxa"/>
              <w:end w:w="70" w:type="dxa"/>
            </w:tcMar>
          </w:tcPr>
          <w:p>
            <w:pPr>
              <w:spacing w:after="0"/>
            </w:pPr>
            <w:r>
              <w:rPr>
                <w:rFonts w:ascii="Noto Sans" w:hAnsi="Noto Sans"/>
                <w:b w:val="0"/>
                <w:sz w:val="14"/>
              </w:rPr>
              <w:t>4 Referential</w:t>
            </w:r>
          </w:p>
        </w:tc>
        <w:tc>
          <w:tcPr>
            <w:tcW w:type="dxa" w:w="4896"/>
            <w:vAlign w:val="top"/>
            <w:tcMar>
              <w:top w:w="70" w:type="dxa"/>
              <w:start w:w="70" w:type="dxa"/>
              <w:bottom w:w="70" w:type="dxa"/>
              <w:end w:w="70" w:type="dxa"/>
            </w:tcMar>
          </w:tcPr>
          <w:p>
            <w:pPr>
              <w:spacing w:after="0"/>
            </w:pPr>
            <w:r>
              <w:rPr>
                <w:rFonts w:ascii="Noto Sans" w:hAnsi="Noto Sans"/>
                <w:b w:val="0"/>
                <w:sz w:val="14"/>
              </w:rPr>
              <w:t>Do XML/document references resolve?</w:t>
            </w:r>
          </w:p>
        </w:tc>
        <w:tc>
          <w:tcPr>
            <w:tcW w:type="dxa" w:w="3528"/>
            <w:vAlign w:val="top"/>
            <w:tcMar>
              <w:top w:w="70" w:type="dxa"/>
              <w:start w:w="70" w:type="dxa"/>
              <w:bottom w:w="70" w:type="dxa"/>
              <w:end w:w="70" w:type="dxa"/>
            </w:tcMar>
          </w:tcPr>
          <w:p>
            <w:pPr>
              <w:spacing w:after="0"/>
            </w:pPr>
            <w:r>
              <w:rPr>
                <w:rFonts w:ascii="Noto Sans" w:hAnsi="Noto Sans"/>
                <w:b w:val="0"/>
                <w:sz w:val="14"/>
              </w:rPr>
              <w:t>missing/orphan/path findings</w:t>
            </w:r>
          </w:p>
        </w:tc>
      </w:tr>
      <w:tr>
        <w:tc>
          <w:tcPr>
            <w:tcW w:type="dxa" w:w="1656"/>
            <w:vAlign w:val="top"/>
            <w:tcMar>
              <w:top w:w="70" w:type="dxa"/>
              <w:start w:w="70" w:type="dxa"/>
              <w:bottom w:w="70" w:type="dxa"/>
              <w:end w:w="70" w:type="dxa"/>
            </w:tcMar>
          </w:tcPr>
          <w:p>
            <w:pPr>
              <w:spacing w:after="0"/>
            </w:pPr>
            <w:r>
              <w:rPr>
                <w:rFonts w:ascii="Noto Sans" w:hAnsi="Noto Sans"/>
                <w:b w:val="0"/>
                <w:sz w:val="14"/>
              </w:rPr>
              <w:t>5 Integrity</w:t>
            </w:r>
          </w:p>
        </w:tc>
        <w:tc>
          <w:tcPr>
            <w:tcW w:type="dxa" w:w="4896"/>
            <w:vAlign w:val="top"/>
            <w:tcMar>
              <w:top w:w="70" w:type="dxa"/>
              <w:start w:w="70" w:type="dxa"/>
              <w:bottom w:w="70" w:type="dxa"/>
              <w:end w:w="70" w:type="dxa"/>
            </w:tcMar>
          </w:tcPr>
          <w:p>
            <w:pPr>
              <w:spacing w:after="0"/>
            </w:pPr>
            <w:r>
              <w:rPr>
                <w:rFonts w:ascii="Noto Sans" w:hAnsi="Noto Sans"/>
                <w:b w:val="0"/>
                <w:sz w:val="14"/>
              </w:rPr>
              <w:t>Are objects accessible, non-zero, internally consistent and hash-consistent where checked?</w:t>
            </w:r>
          </w:p>
        </w:tc>
        <w:tc>
          <w:tcPr>
            <w:tcW w:type="dxa" w:w="3528"/>
            <w:vAlign w:val="top"/>
            <w:tcMar>
              <w:top w:w="70" w:type="dxa"/>
              <w:start w:w="70" w:type="dxa"/>
              <w:bottom w:w="70" w:type="dxa"/>
              <w:end w:w="70" w:type="dxa"/>
            </w:tcMar>
          </w:tcPr>
          <w:p>
            <w:pPr>
              <w:spacing w:after="0"/>
            </w:pPr>
            <w:r>
              <w:rPr>
                <w:rFonts w:ascii="Noto Sans" w:hAnsi="Noto Sans"/>
                <w:b w:val="0"/>
                <w:sz w:val="14"/>
              </w:rPr>
              <w:t>integrity findings</w:t>
            </w:r>
          </w:p>
        </w:tc>
      </w:tr>
      <w:tr>
        <w:tc>
          <w:tcPr>
            <w:tcW w:type="dxa" w:w="1656"/>
            <w:vAlign w:val="top"/>
            <w:tcMar>
              <w:top w:w="70" w:type="dxa"/>
              <w:start w:w="70" w:type="dxa"/>
              <w:bottom w:w="70" w:type="dxa"/>
              <w:end w:w="70" w:type="dxa"/>
            </w:tcMar>
          </w:tcPr>
          <w:p>
            <w:pPr>
              <w:spacing w:after="0"/>
            </w:pPr>
            <w:r>
              <w:rPr>
                <w:rFonts w:ascii="Noto Sans" w:hAnsi="Noto Sans"/>
                <w:b w:val="0"/>
                <w:sz w:val="14"/>
              </w:rPr>
              <w:t>6 Lifecycle</w:t>
            </w:r>
          </w:p>
        </w:tc>
        <w:tc>
          <w:tcPr>
            <w:tcW w:type="dxa" w:w="4896"/>
            <w:vAlign w:val="top"/>
            <w:tcMar>
              <w:top w:w="70" w:type="dxa"/>
              <w:start w:w="70" w:type="dxa"/>
              <w:bottom w:w="70" w:type="dxa"/>
              <w:end w:w="70" w:type="dxa"/>
            </w:tcMar>
          </w:tcPr>
          <w:p>
            <w:pPr>
              <w:spacing w:after="0"/>
            </w:pPr>
            <w:r>
              <w:rPr>
                <w:rFonts w:ascii="Noto Sans" w:hAnsi="Noto Sans"/>
                <w:b w:val="0"/>
                <w:sz w:val="14"/>
              </w:rPr>
              <w:t>Can observed lifecycle links be resolved coherently?</w:t>
            </w:r>
          </w:p>
        </w:tc>
        <w:tc>
          <w:tcPr>
            <w:tcW w:type="dxa" w:w="3528"/>
            <w:vAlign w:val="top"/>
            <w:tcMar>
              <w:top w:w="70" w:type="dxa"/>
              <w:start w:w="70" w:type="dxa"/>
              <w:bottom w:w="70" w:type="dxa"/>
              <w:end w:w="70" w:type="dxa"/>
            </w:tcMar>
          </w:tcPr>
          <w:p>
            <w:pPr>
              <w:spacing w:after="0"/>
            </w:pPr>
            <w:r>
              <w:rPr>
                <w:rFonts w:ascii="Noto Sans" w:hAnsi="Noto Sans"/>
                <w:b w:val="0"/>
                <w:sz w:val="14"/>
              </w:rPr>
              <w:t>broken-target/gap findings</w:t>
            </w:r>
          </w:p>
        </w:tc>
      </w:tr>
      <w:tr>
        <w:tc>
          <w:tcPr>
            <w:tcW w:type="dxa" w:w="1656"/>
            <w:vAlign w:val="top"/>
            <w:tcMar>
              <w:top w:w="70" w:type="dxa"/>
              <w:start w:w="70" w:type="dxa"/>
              <w:bottom w:w="70" w:type="dxa"/>
              <w:end w:w="70" w:type="dxa"/>
            </w:tcMar>
          </w:tcPr>
          <w:p>
            <w:pPr>
              <w:spacing w:after="0"/>
            </w:pPr>
            <w:r>
              <w:rPr>
                <w:rFonts w:ascii="Noto Sans" w:hAnsi="Noto Sans"/>
                <w:b w:val="0"/>
                <w:sz w:val="14"/>
              </w:rPr>
              <w:t>7 Regulatory technical</w:t>
            </w:r>
          </w:p>
        </w:tc>
        <w:tc>
          <w:tcPr>
            <w:tcW w:type="dxa" w:w="4896"/>
            <w:vAlign w:val="top"/>
            <w:tcMar>
              <w:top w:w="70" w:type="dxa"/>
              <w:start w:w="70" w:type="dxa"/>
              <w:bottom w:w="70" w:type="dxa"/>
              <w:end w:w="70" w:type="dxa"/>
            </w:tcMar>
          </w:tcPr>
          <w:p>
            <w:pPr>
              <w:spacing w:after="0"/>
            </w:pPr>
            <w:r>
              <w:rPr>
                <w:rFonts w:ascii="Noto Sans" w:hAnsi="Noto Sans"/>
                <w:b w:val="0"/>
                <w:sz w:val="14"/>
              </w:rPr>
              <w:t>Do explicitly implemented authority technical rules pass?</w:t>
            </w:r>
          </w:p>
        </w:tc>
        <w:tc>
          <w:tcPr>
            <w:tcW w:type="dxa" w:w="3528"/>
            <w:vAlign w:val="top"/>
            <w:tcMar>
              <w:top w:w="70" w:type="dxa"/>
              <w:start w:w="70" w:type="dxa"/>
              <w:bottom w:w="70" w:type="dxa"/>
              <w:end w:w="70" w:type="dxa"/>
            </w:tcMar>
          </w:tcPr>
          <w:p>
            <w:pPr>
              <w:spacing w:after="0"/>
            </w:pPr>
            <w:r>
              <w:rPr>
                <w:rFonts w:ascii="Noto Sans" w:hAnsi="Noto Sans"/>
                <w:b w:val="0"/>
                <w:sz w:val="14"/>
              </w:rPr>
              <w:t>only when rule source/version is controlled</w:t>
            </w:r>
          </w:p>
        </w:tc>
      </w:tr>
      <w:tr>
        <w:tc>
          <w:tcPr>
            <w:tcW w:type="dxa" w:w="1656"/>
            <w:vAlign w:val="top"/>
            <w:tcMar>
              <w:top w:w="70" w:type="dxa"/>
              <w:start w:w="70" w:type="dxa"/>
              <w:bottom w:w="70" w:type="dxa"/>
              <w:end w:w="70" w:type="dxa"/>
            </w:tcMar>
          </w:tcPr>
          <w:p>
            <w:pPr>
              <w:spacing w:after="0"/>
            </w:pPr>
            <w:r>
              <w:rPr>
                <w:rFonts w:ascii="Noto Sans" w:hAnsi="Noto Sans"/>
                <w:b w:val="0"/>
                <w:sz w:val="14"/>
              </w:rPr>
              <w:t>8 Migration readiness</w:t>
            </w:r>
          </w:p>
        </w:tc>
        <w:tc>
          <w:tcPr>
            <w:tcW w:type="dxa" w:w="4896"/>
            <w:vAlign w:val="top"/>
            <w:tcMar>
              <w:top w:w="70" w:type="dxa"/>
              <w:start w:w="70" w:type="dxa"/>
              <w:bottom w:w="70" w:type="dxa"/>
              <w:end w:w="70" w:type="dxa"/>
            </w:tcMar>
          </w:tcPr>
          <w:p>
            <w:pPr>
              <w:spacing w:after="0"/>
            </w:pPr>
            <w:r>
              <w:rPr>
                <w:rFonts w:ascii="Noto Sans" w:hAnsi="Noto Sans"/>
                <w:b w:val="0"/>
                <w:sz w:val="14"/>
              </w:rPr>
              <w:t>Can migration proceed under the agreed scenario?</w:t>
            </w:r>
          </w:p>
        </w:tc>
        <w:tc>
          <w:tcPr>
            <w:tcW w:type="dxa" w:w="3528"/>
            <w:vAlign w:val="top"/>
            <w:tcMar>
              <w:top w:w="70" w:type="dxa"/>
              <w:start w:w="70" w:type="dxa"/>
              <w:bottom w:w="70" w:type="dxa"/>
              <w:end w:w="70" w:type="dxa"/>
            </w:tcMar>
          </w:tcPr>
          <w:p>
            <w:pPr>
              <w:spacing w:after="0"/>
            </w:pPr>
            <w:r>
              <w:rPr>
                <w:rFonts w:ascii="Noto Sans" w:hAnsi="Noto Sans"/>
                <w:b w:val="0"/>
                <w:sz w:val="14"/>
              </w:rPr>
              <w:t>Ready / conditions / remediation / blocked / manual review</w:t>
            </w:r>
          </w:p>
        </w:tc>
      </w:tr>
    </w:tbl>
    <w:p>
      <w:pPr>
        <w:spacing w:after="20"/>
      </w:pPr>
    </w:p>
    <w:p>
      <w:r>
        <w:br w:type="page"/>
      </w:r>
    </w:p>
    <w:p>
      <w:pPr>
        <w:spacing w:before="2200"/>
        <w:jc w:val="center"/>
      </w:pPr>
      <w:r>
        <w:rPr>
          <w:rFonts w:ascii="Noto Sans" w:hAnsi="Noto Sans"/>
          <w:b/>
          <w:color w:val="1F4E79"/>
          <w:sz w:val="46"/>
        </w:rPr>
        <w:t>PART IV — eMAS Rule and Migration Framework</w:t>
      </w:r>
    </w:p>
    <w:p>
      <w:pPr>
        <w:jc w:val="center"/>
      </w:pPr>
      <w:r>
        <w:rPr>
          <w:color w:val="2F75B5"/>
          <w:sz w:val="22"/>
        </w:rPr>
        <w:t>Convert regulatory knowledge into controlled, explainable runtime assessment.</w:t>
      </w:r>
    </w:p>
    <w:p>
      <w:r>
        <w:br w:type="page"/>
      </w:r>
    </w:p>
    <w:p>
      <w:pPr>
        <w:pStyle w:val="Heading1"/>
      </w:pPr>
      <w:r>
        <w:t>18. eMAS rule model</w:t>
      </w:r>
    </w:p>
    <w:p>
      <w:r>
        <w:t>The current enterprise baseline separates generic technical processing from business/regulatory interpretation. The controlled mapping workbook is maintained internally, validated and used to export one runtime JSON configuration. PowerShell consumes that JSON; it should not need to reinterpret the workbook at runtime. This supersedes the older v2 design in which scripts directly consumed the mapping workbook.</w:t>
      </w:r>
    </w:p>
    <w:p>
      <w:pPr>
        <w:spacing w:after="100"/>
      </w:pPr>
      <w:r>
        <w:rPr>
          <w:i/>
          <w:color w:val="666666"/>
          <w:sz w:val="15"/>
        </w:rPr>
        <w:t>Sources: [INT01], [INT02]</w:t>
      </w:r>
    </w:p>
    <w:p>
      <w:pPr>
        <w:jc w:val="center"/>
      </w:pPr>
      <w:r>
        <w:drawing>
          <wp:inline xmlns:a="http://schemas.openxmlformats.org/drawingml/2006/main" xmlns:pic="http://schemas.openxmlformats.org/drawingml/2006/picture">
            <wp:extent cx="2507687" cy="6309359"/>
            <wp:docPr id="7" name="Picture 7" descr="Figure 7. Controlled regulatory knowledge flow from source to runtime finding." title="Figure 7"/>
            <wp:cNvGraphicFramePr>
              <a:graphicFrameLocks noChangeAspect="1"/>
            </wp:cNvGraphicFramePr>
            <a:graphic>
              <a:graphicData uri="http://schemas.openxmlformats.org/drawingml/2006/picture">
                <pic:pic>
                  <pic:nvPicPr>
                    <pic:cNvPr id="0" name="05_workbook_json_runtime.png"/>
                    <pic:cNvPicPr/>
                  </pic:nvPicPr>
                  <pic:blipFill>
                    <a:blip r:embed="rId17"/>
                    <a:stretch>
                      <a:fillRect/>
                    </a:stretch>
                  </pic:blipFill>
                  <pic:spPr>
                    <a:xfrm>
                      <a:off x="0" y="0"/>
                      <a:ext cx="2507687" cy="6309359"/>
                    </a:xfrm>
                    <a:prstGeom prst="rect"/>
                  </pic:spPr>
                </pic:pic>
              </a:graphicData>
            </a:graphic>
          </wp:inline>
        </w:drawing>
      </w:r>
    </w:p>
    <w:p>
      <w:pPr>
        <w:pStyle w:val="CaptionSmall"/>
        <w:jc w:val="center"/>
      </w:pPr>
      <w:r>
        <w:t>Figure 7. Controlled regulatory knowledge flow from source to runtime finding.</w:t>
      </w:r>
    </w:p>
    <w:p>
      <w:pPr>
        <w:pStyle w:val="Heading2"/>
      </w:pPr>
      <w:r>
        <w:t>18.1 Recommended canonical rule fields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Field group</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Representative fields</w:t>
            </w:r>
          </w:p>
        </w:tc>
      </w:tr>
      <w:tr>
        <w:tc>
          <w:tcPr>
            <w:tcW w:type="dxa" w:w="2088"/>
            <w:vAlign w:val="top"/>
            <w:tcMar>
              <w:top w:w="70" w:type="dxa"/>
              <w:start w:w="70" w:type="dxa"/>
              <w:bottom w:w="70" w:type="dxa"/>
              <w:end w:w="70" w:type="dxa"/>
            </w:tcMar>
          </w:tcPr>
          <w:p>
            <w:pPr>
              <w:spacing w:after="0"/>
            </w:pPr>
            <w:r>
              <w:rPr>
                <w:rFonts w:ascii="Noto Sans" w:hAnsi="Noto Sans"/>
                <w:b w:val="0"/>
                <w:sz w:val="15"/>
              </w:rPr>
              <w:t>Identity</w:t>
            </w:r>
          </w:p>
        </w:tc>
        <w:tc>
          <w:tcPr>
            <w:tcW w:type="dxa" w:w="7992"/>
            <w:vAlign w:val="top"/>
            <w:tcMar>
              <w:top w:w="70" w:type="dxa"/>
              <w:start w:w="70" w:type="dxa"/>
              <w:bottom w:w="70" w:type="dxa"/>
              <w:end w:w="70" w:type="dxa"/>
            </w:tcMar>
          </w:tcPr>
          <w:p>
            <w:pPr>
              <w:spacing w:after="0"/>
            </w:pPr>
            <w:r>
              <w:rPr>
                <w:rFonts w:ascii="Noto Sans" w:hAnsi="Noto Sans"/>
                <w:b w:val="0"/>
                <w:sz w:val="15"/>
              </w:rPr>
              <w:t>RuleId, RuleName, IsActive, Version, EffectiveFrom/To</w:t>
            </w:r>
          </w:p>
        </w:tc>
      </w:tr>
      <w:tr>
        <w:tc>
          <w:tcPr>
            <w:tcW w:type="dxa" w:w="2088"/>
            <w:vAlign w:val="top"/>
            <w:tcMar>
              <w:top w:w="70" w:type="dxa"/>
              <w:start w:w="70" w:type="dxa"/>
              <w:bottom w:w="70" w:type="dxa"/>
              <w:end w:w="70" w:type="dxa"/>
            </w:tcMar>
          </w:tcPr>
          <w:p>
            <w:pPr>
              <w:spacing w:after="0"/>
            </w:pPr>
            <w:r>
              <w:rPr>
                <w:rFonts w:ascii="Noto Sans" w:hAnsi="Noto Sans"/>
                <w:b w:val="0"/>
                <w:sz w:val="15"/>
              </w:rPr>
              <w:t>Scope</w:t>
            </w:r>
          </w:p>
        </w:tc>
        <w:tc>
          <w:tcPr>
            <w:tcW w:type="dxa" w:w="7992"/>
            <w:vAlign w:val="top"/>
            <w:tcMar>
              <w:top w:w="70" w:type="dxa"/>
              <w:start w:w="70" w:type="dxa"/>
              <w:bottom w:w="70" w:type="dxa"/>
              <w:end w:w="70" w:type="dxa"/>
            </w:tcMar>
          </w:tcPr>
          <w:p>
            <w:pPr>
              <w:spacing w:after="0"/>
            </w:pPr>
            <w:r>
              <w:rPr>
                <w:rFonts w:ascii="Noto Sans" w:hAnsi="Noto Sans"/>
                <w:b w:val="0"/>
                <w:sz w:val="15"/>
              </w:rPr>
              <w:t>Region, Authority, SubmissionFormat, DossierType, eCTDVersion, ApplicationType, LifecycleContext</w:t>
            </w:r>
          </w:p>
        </w:tc>
      </w:tr>
      <w:tr>
        <w:tc>
          <w:tcPr>
            <w:tcW w:type="dxa" w:w="2088"/>
            <w:vAlign w:val="top"/>
            <w:tcMar>
              <w:top w:w="70" w:type="dxa"/>
              <w:start w:w="70" w:type="dxa"/>
              <w:bottom w:w="70" w:type="dxa"/>
              <w:end w:w="70" w:type="dxa"/>
            </w:tcMar>
          </w:tcPr>
          <w:p>
            <w:pPr>
              <w:spacing w:after="0"/>
            </w:pPr>
            <w:r>
              <w:rPr>
                <w:rFonts w:ascii="Noto Sans" w:hAnsi="Noto Sans"/>
                <w:b w:val="0"/>
                <w:sz w:val="15"/>
              </w:rPr>
              <w:t>Requirement</w:t>
            </w:r>
          </w:p>
        </w:tc>
        <w:tc>
          <w:tcPr>
            <w:tcW w:type="dxa" w:w="7992"/>
            <w:vAlign w:val="top"/>
            <w:tcMar>
              <w:top w:w="70" w:type="dxa"/>
              <w:start w:w="70" w:type="dxa"/>
              <w:bottom w:w="70" w:type="dxa"/>
              <w:end w:w="70" w:type="dxa"/>
            </w:tcMar>
          </w:tcPr>
          <w:p>
            <w:pPr>
              <w:spacing w:after="0"/>
            </w:pPr>
            <w:r>
              <w:rPr>
                <w:rFonts w:ascii="Noto Sans" w:hAnsi="Noto Sans"/>
                <w:b w:val="0"/>
                <w:sz w:val="15"/>
              </w:rPr>
              <w:t>RequirementType, RequirementText, Mandatory/Conditional/Optional, ConditionExpression</w:t>
            </w:r>
          </w:p>
        </w:tc>
      </w:tr>
      <w:tr>
        <w:tc>
          <w:tcPr>
            <w:tcW w:type="dxa" w:w="2088"/>
            <w:vAlign w:val="top"/>
            <w:tcMar>
              <w:top w:w="70" w:type="dxa"/>
              <w:start w:w="70" w:type="dxa"/>
              <w:bottom w:w="70" w:type="dxa"/>
              <w:end w:w="70" w:type="dxa"/>
            </w:tcMar>
          </w:tcPr>
          <w:p>
            <w:pPr>
              <w:spacing w:after="0"/>
            </w:pPr>
            <w:r>
              <w:rPr>
                <w:rFonts w:ascii="Noto Sans" w:hAnsi="Noto Sans"/>
                <w:b w:val="0"/>
                <w:sz w:val="15"/>
              </w:rPr>
              <w:t>Evidence</w:t>
            </w:r>
          </w:p>
        </w:tc>
        <w:tc>
          <w:tcPr>
            <w:tcW w:type="dxa" w:w="7992"/>
            <w:vAlign w:val="top"/>
            <w:tcMar>
              <w:top w:w="70" w:type="dxa"/>
              <w:start w:w="70" w:type="dxa"/>
              <w:bottom w:w="70" w:type="dxa"/>
              <w:end w:w="70" w:type="dxa"/>
            </w:tcMar>
          </w:tcPr>
          <w:p>
            <w:pPr>
              <w:spacing w:after="0"/>
            </w:pPr>
            <w:r>
              <w:rPr>
                <w:rFonts w:ascii="Noto Sans" w:hAnsi="Noto Sans"/>
                <w:b w:val="0"/>
                <w:sz w:val="15"/>
              </w:rPr>
              <w:t>SourceFile, XMLDocument, Namespace, XMLPath, Attribute, FolderCondition, FilePattern</w:t>
            </w:r>
          </w:p>
        </w:tc>
      </w:tr>
      <w:tr>
        <w:tc>
          <w:tcPr>
            <w:tcW w:type="dxa" w:w="2088"/>
            <w:vAlign w:val="top"/>
            <w:tcMar>
              <w:top w:w="70" w:type="dxa"/>
              <w:start w:w="70" w:type="dxa"/>
              <w:bottom w:w="70" w:type="dxa"/>
              <w:end w:w="70" w:type="dxa"/>
            </w:tcMar>
          </w:tcPr>
          <w:p>
            <w:pPr>
              <w:spacing w:after="0"/>
            </w:pPr>
            <w:r>
              <w:rPr>
                <w:rFonts w:ascii="Noto Sans" w:hAnsi="Noto Sans"/>
                <w:b w:val="0"/>
                <w:sz w:val="15"/>
              </w:rPr>
              <w:t>Evaluation</w:t>
            </w:r>
          </w:p>
        </w:tc>
        <w:tc>
          <w:tcPr>
            <w:tcW w:type="dxa" w:w="7992"/>
            <w:vAlign w:val="top"/>
            <w:tcMar>
              <w:top w:w="70" w:type="dxa"/>
              <w:start w:w="70" w:type="dxa"/>
              <w:bottom w:w="70" w:type="dxa"/>
              <w:end w:w="70" w:type="dxa"/>
            </w:tcMar>
          </w:tcPr>
          <w:p>
            <w:pPr>
              <w:spacing w:after="0"/>
            </w:pPr>
            <w:r>
              <w:rPr>
                <w:rFonts w:ascii="Noto Sans" w:hAnsi="Noto Sans"/>
                <w:b w:val="0"/>
                <w:sz w:val="15"/>
              </w:rPr>
              <w:t>ExpectedCondition, DetectionLogic, PositiveEvidence, NegativeEvidence, ContradictoryEvidence</w:t>
            </w:r>
          </w:p>
        </w:tc>
      </w:tr>
      <w:tr>
        <w:tc>
          <w:tcPr>
            <w:tcW w:type="dxa" w:w="2088"/>
            <w:vAlign w:val="top"/>
            <w:tcMar>
              <w:top w:w="70" w:type="dxa"/>
              <w:start w:w="70" w:type="dxa"/>
              <w:bottom w:w="70" w:type="dxa"/>
              <w:end w:w="70" w:type="dxa"/>
            </w:tcMar>
          </w:tcPr>
          <w:p>
            <w:pPr>
              <w:spacing w:after="0"/>
            </w:pPr>
            <w:r>
              <w:rPr>
                <w:rFonts w:ascii="Noto Sans" w:hAnsi="Noto Sans"/>
                <w:b w:val="0"/>
                <w:sz w:val="15"/>
              </w:rPr>
              <w:t>Decision</w:t>
            </w:r>
          </w:p>
        </w:tc>
        <w:tc>
          <w:tcPr>
            <w:tcW w:type="dxa" w:w="7992"/>
            <w:vAlign w:val="top"/>
            <w:tcMar>
              <w:top w:w="70" w:type="dxa"/>
              <w:start w:w="70" w:type="dxa"/>
              <w:bottom w:w="70" w:type="dxa"/>
              <w:end w:w="70" w:type="dxa"/>
            </w:tcMar>
          </w:tcPr>
          <w:p>
            <w:pPr>
              <w:spacing w:after="0"/>
            </w:pPr>
            <w:r>
              <w:rPr>
                <w:rFonts w:ascii="Noto Sans" w:hAnsi="Noto Sans"/>
                <w:b w:val="0"/>
                <w:sz w:val="15"/>
              </w:rPr>
              <w:t>Severity/RAG impact, Confidence impact/weight, MigrationImpact, RecommendationCode</w:t>
            </w:r>
          </w:p>
        </w:tc>
      </w:tr>
      <w:tr>
        <w:tc>
          <w:tcPr>
            <w:tcW w:type="dxa" w:w="2088"/>
            <w:vAlign w:val="top"/>
            <w:tcMar>
              <w:top w:w="70" w:type="dxa"/>
              <w:start w:w="70" w:type="dxa"/>
              <w:bottom w:w="70" w:type="dxa"/>
              <w:end w:w="70" w:type="dxa"/>
            </w:tcMar>
          </w:tcPr>
          <w:p>
            <w:pPr>
              <w:spacing w:after="0"/>
            </w:pPr>
            <w:r>
              <w:rPr>
                <w:rFonts w:ascii="Noto Sans" w:hAnsi="Noto Sans"/>
                <w:b w:val="0"/>
                <w:sz w:val="15"/>
              </w:rPr>
              <w:t>Traceability</w:t>
            </w:r>
          </w:p>
        </w:tc>
        <w:tc>
          <w:tcPr>
            <w:tcW w:type="dxa" w:w="7992"/>
            <w:vAlign w:val="top"/>
            <w:tcMar>
              <w:top w:w="70" w:type="dxa"/>
              <w:start w:w="70" w:type="dxa"/>
              <w:bottom w:w="70" w:type="dxa"/>
              <w:end w:w="70" w:type="dxa"/>
            </w:tcMar>
          </w:tcPr>
          <w:p>
            <w:pPr>
              <w:spacing w:after="0"/>
            </w:pPr>
            <w:r>
              <w:rPr>
                <w:rFonts w:ascii="Noto Sans" w:hAnsi="Noto Sans"/>
                <w:b w:val="0"/>
                <w:sz w:val="15"/>
              </w:rPr>
              <w:t>RegulatorySourceId, SourceDocumentVersion, SourceSection, VerificationDate, Reviewer/ValidationStatus</w:t>
            </w:r>
          </w:p>
        </w:tc>
      </w:tr>
      <w:tr>
        <w:tc>
          <w:tcPr>
            <w:tcW w:type="dxa" w:w="2088"/>
            <w:vAlign w:val="top"/>
            <w:tcMar>
              <w:top w:w="70" w:type="dxa"/>
              <w:start w:w="70" w:type="dxa"/>
              <w:bottom w:w="70" w:type="dxa"/>
              <w:end w:w="70" w:type="dxa"/>
            </w:tcMar>
          </w:tcPr>
          <w:p>
            <w:pPr>
              <w:spacing w:after="0"/>
            </w:pPr>
            <w:r>
              <w:rPr>
                <w:rFonts w:ascii="Noto Sans" w:hAnsi="Noto Sans"/>
                <w:b w:val="0"/>
                <w:sz w:val="15"/>
              </w:rPr>
              <w:t>Runtime mapping</w:t>
            </w:r>
          </w:p>
        </w:tc>
        <w:tc>
          <w:tcPr>
            <w:tcW w:type="dxa" w:w="7992"/>
            <w:vAlign w:val="top"/>
            <w:tcMar>
              <w:top w:w="70" w:type="dxa"/>
              <w:start w:w="70" w:type="dxa"/>
              <w:bottom w:w="70" w:type="dxa"/>
              <w:end w:w="70" w:type="dxa"/>
            </w:tcMar>
          </w:tcPr>
          <w:p>
            <w:pPr>
              <w:spacing w:after="0"/>
            </w:pPr>
            <w:r>
              <w:rPr>
                <w:rFonts w:ascii="Noto Sans" w:hAnsi="Noto Sans"/>
                <w:b w:val="0"/>
                <w:sz w:val="15"/>
              </w:rPr>
              <w:t>JSON path/key, parser hint, result field mapping</w:t>
            </w:r>
          </w:p>
        </w:tc>
      </w:tr>
    </w:tbl>
    <w:p>
      <w:pPr>
        <w:spacing w:after="20"/>
      </w:pPr>
    </w:p>
    <w:p>
      <w:pPr>
        <w:pStyle w:val="Heading2"/>
      </w:pPr>
      <w:r>
        <w:t>18.2 Fully populated rule examples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1F4E79"/>
            <w:vAlign w:val="center"/>
            <w:tcMar>
              <w:top w:w="70" w:type="dxa"/>
              <w:start w:w="70" w:type="dxa"/>
              <w:bottom w:w="70" w:type="dxa"/>
              <w:end w:w="70" w:type="dxa"/>
            </w:tcMar>
          </w:tcPr>
          <w:p>
            <w:pPr>
              <w:jc w:val="center"/>
            </w:pPr>
            <w:r>
              <w:rPr>
                <w:rFonts w:ascii="Noto Sans" w:hAnsi="Noto Sans"/>
                <w:b/>
                <w:color w:val="FFFFFF"/>
                <w:sz w:val="12"/>
              </w:rPr>
              <w:t>Rule ID</w:t>
            </w:r>
          </w:p>
        </w:tc>
        <w:tc>
          <w:tcPr>
            <w:tcW w:type="dxa" w:w="1704"/>
            <w:shd w:fill="1F4E79"/>
            <w:vAlign w:val="center"/>
            <w:tcMar>
              <w:top w:w="70" w:type="dxa"/>
              <w:start w:w="70" w:type="dxa"/>
              <w:bottom w:w="70" w:type="dxa"/>
              <w:end w:w="70" w:type="dxa"/>
            </w:tcMar>
          </w:tcPr>
          <w:p>
            <w:pPr>
              <w:jc w:val="center"/>
            </w:pPr>
            <w:r>
              <w:rPr>
                <w:rFonts w:ascii="Noto Sans" w:hAnsi="Noto Sans"/>
                <w:b/>
                <w:color w:val="FFFFFF"/>
                <w:sz w:val="12"/>
              </w:rPr>
              <w:t>Requirement / evidence</w:t>
            </w:r>
          </w:p>
        </w:tc>
        <w:tc>
          <w:tcPr>
            <w:tcW w:type="dxa" w:w="1704"/>
            <w:shd w:fill="1F4E79"/>
            <w:vAlign w:val="center"/>
            <w:tcMar>
              <w:top w:w="70" w:type="dxa"/>
              <w:start w:w="70" w:type="dxa"/>
              <w:bottom w:w="70" w:type="dxa"/>
              <w:end w:w="70" w:type="dxa"/>
            </w:tcMar>
          </w:tcPr>
          <w:p>
            <w:pPr>
              <w:jc w:val="center"/>
            </w:pPr>
            <w:r>
              <w:rPr>
                <w:rFonts w:ascii="Noto Sans" w:hAnsi="Noto Sans"/>
                <w:b/>
                <w:color w:val="FFFFFF"/>
                <w:sz w:val="12"/>
              </w:rPr>
              <w:t>Detection</w:t>
            </w:r>
          </w:p>
        </w:tc>
        <w:tc>
          <w:tcPr>
            <w:tcW w:type="dxa" w:w="1704"/>
            <w:shd w:fill="1F4E79"/>
            <w:vAlign w:val="center"/>
            <w:tcMar>
              <w:top w:w="70" w:type="dxa"/>
              <w:start w:w="70" w:type="dxa"/>
              <w:bottom w:w="70" w:type="dxa"/>
              <w:end w:w="70" w:type="dxa"/>
            </w:tcMar>
          </w:tcPr>
          <w:p>
            <w:pPr>
              <w:jc w:val="center"/>
            </w:pPr>
            <w:r>
              <w:rPr>
                <w:rFonts w:ascii="Noto Sans" w:hAnsi="Noto Sans"/>
                <w:b/>
                <w:color w:val="FFFFFF"/>
                <w:sz w:val="12"/>
              </w:rPr>
              <w:t>RAG</w:t>
            </w:r>
          </w:p>
        </w:tc>
        <w:tc>
          <w:tcPr>
            <w:tcW w:type="dxa" w:w="1704"/>
            <w:shd w:fill="1F4E79"/>
            <w:vAlign w:val="center"/>
            <w:tcMar>
              <w:top w:w="70" w:type="dxa"/>
              <w:start w:w="70" w:type="dxa"/>
              <w:bottom w:w="70" w:type="dxa"/>
              <w:end w:w="70" w:type="dxa"/>
            </w:tcMar>
          </w:tcPr>
          <w:p>
            <w:pPr>
              <w:jc w:val="center"/>
            </w:pPr>
            <w:r>
              <w:rPr>
                <w:rFonts w:ascii="Noto Sans" w:hAnsi="Noto Sans"/>
                <w:b/>
                <w:color w:val="FFFFFF"/>
                <w:sz w:val="12"/>
              </w:rPr>
              <w:t>Confidence</w:t>
            </w:r>
          </w:p>
        </w:tc>
        <w:tc>
          <w:tcPr>
            <w:tcW w:type="dxa" w:w="1704"/>
            <w:shd w:fill="1F4E79"/>
            <w:vAlign w:val="center"/>
            <w:tcMar>
              <w:top w:w="70" w:type="dxa"/>
              <w:start w:w="70" w:type="dxa"/>
              <w:bottom w:w="70" w:type="dxa"/>
              <w:end w:w="70" w:type="dxa"/>
            </w:tcMar>
          </w:tcPr>
          <w:p>
            <w:pPr>
              <w:jc w:val="center"/>
            </w:pPr>
            <w:r>
              <w:rPr>
                <w:rFonts w:ascii="Noto Sans" w:hAnsi="Noto Sans"/>
                <w:b/>
                <w:color w:val="FFFFFF"/>
                <w:sz w:val="12"/>
              </w:rPr>
              <w:t>Action</w:t>
            </w:r>
          </w:p>
        </w:tc>
      </w:tr>
      <w:tr>
        <w:tc>
          <w:tcPr>
            <w:tcW w:type="dxa" w:w="1728"/>
            <w:vAlign w:val="top"/>
            <w:tcMar>
              <w:top w:w="70" w:type="dxa"/>
              <w:start w:w="70" w:type="dxa"/>
              <w:bottom w:w="70" w:type="dxa"/>
              <w:end w:w="70" w:type="dxa"/>
            </w:tcMar>
          </w:tcPr>
          <w:p>
            <w:pPr>
              <w:spacing w:after="0"/>
            </w:pPr>
            <w:r>
              <w:rPr>
                <w:rFonts w:ascii="Noto Sans" w:hAnsi="Noto Sans"/>
                <w:b w:val="0"/>
                <w:sz w:val="12"/>
              </w:rPr>
              <w:t>ID-EU-V3-REGION</w:t>
            </w:r>
          </w:p>
        </w:tc>
        <w:tc>
          <w:tcPr>
            <w:tcW w:type="dxa" w:w="3456"/>
            <w:vAlign w:val="top"/>
            <w:tcMar>
              <w:top w:w="70" w:type="dxa"/>
              <w:start w:w="70" w:type="dxa"/>
              <w:bottom w:w="70" w:type="dxa"/>
              <w:end w:w="70" w:type="dxa"/>
            </w:tcMar>
          </w:tcPr>
          <w:p>
            <w:pPr>
              <w:spacing w:after="0"/>
            </w:pPr>
            <w:r>
              <w:rPr>
                <w:rFonts w:ascii="Noto Sans" w:hAnsi="Noto Sans"/>
                <w:b w:val="0"/>
                <w:sz w:val="12"/>
              </w:rPr>
              <w:t>EU regional backbone. S06/S07.</w:t>
            </w:r>
          </w:p>
        </w:tc>
        <w:tc>
          <w:tcPr>
            <w:tcW w:type="dxa" w:w="3240"/>
            <w:vAlign w:val="top"/>
            <w:tcMar>
              <w:top w:w="70" w:type="dxa"/>
              <w:start w:w="70" w:type="dxa"/>
              <w:bottom w:w="70" w:type="dxa"/>
              <w:end w:w="70" w:type="dxa"/>
            </w:tcMar>
          </w:tcPr>
          <w:p>
            <w:pPr>
              <w:spacing w:after="0"/>
            </w:pPr>
            <w:r>
              <w:rPr>
                <w:rFonts w:ascii="Noto Sans" w:hAnsi="Noto Sans"/>
                <w:b w:val="0"/>
                <w:sz w:val="12"/>
              </w:rPr>
              <w:t>index.xml M1 reference + m1/eu/eu-regional.xml + eu:eu-backbone root</w:t>
            </w:r>
          </w:p>
        </w:tc>
        <w:tc>
          <w:tcPr>
            <w:tcW w:type="dxa" w:w="1224"/>
            <w:vAlign w:val="top"/>
            <w:tcMar>
              <w:top w:w="70" w:type="dxa"/>
              <w:start w:w="70" w:type="dxa"/>
              <w:bottom w:w="70" w:type="dxa"/>
              <w:end w:w="70" w:type="dxa"/>
            </w:tcMar>
          </w:tcPr>
          <w:p>
            <w:pPr>
              <w:spacing w:after="0"/>
            </w:pPr>
            <w:r>
              <w:rPr>
                <w:rFonts w:ascii="Noto Sans" w:hAnsi="Noto Sans"/>
                <w:b w:val="0"/>
                <w:sz w:val="12"/>
              </w:rPr>
              <w:t>Green evidence / classification</w:t>
            </w:r>
          </w:p>
        </w:tc>
        <w:tc>
          <w:tcPr>
            <w:tcW w:type="dxa" w:w="1296"/>
            <w:vAlign w:val="top"/>
            <w:tcMar>
              <w:top w:w="70" w:type="dxa"/>
              <w:start w:w="70" w:type="dxa"/>
              <w:bottom w:w="70" w:type="dxa"/>
              <w:end w:w="70" w:type="dxa"/>
            </w:tcMar>
          </w:tcPr>
          <w:p>
            <w:pPr>
              <w:spacing w:after="0"/>
            </w:pPr>
            <w:r>
              <w:rPr>
                <w:rFonts w:ascii="Noto Sans" w:hAnsi="Noto Sans"/>
                <w:b w:val="0"/>
                <w:sz w:val="12"/>
              </w:rPr>
              <w:t>High when all agree</w:t>
            </w:r>
          </w:p>
        </w:tc>
        <w:tc>
          <w:tcPr>
            <w:tcW w:type="dxa" w:w="2736"/>
            <w:vAlign w:val="top"/>
            <w:tcMar>
              <w:top w:w="70" w:type="dxa"/>
              <w:start w:w="70" w:type="dxa"/>
              <w:bottom w:w="70" w:type="dxa"/>
              <w:end w:w="70" w:type="dxa"/>
            </w:tcMar>
          </w:tcPr>
          <w:p>
            <w:pPr>
              <w:spacing w:after="0"/>
            </w:pPr>
            <w:r>
              <w:rPr>
                <w:rFonts w:ascii="Noto Sans" w:hAnsi="Noto Sans"/>
                <w:b w:val="0"/>
                <w:sz w:val="12"/>
              </w:rPr>
              <w:t>Set Region=EU; retain evidence paths.</w:t>
            </w:r>
          </w:p>
        </w:tc>
      </w:tr>
      <w:tr>
        <w:tc>
          <w:tcPr>
            <w:tcW w:type="dxa" w:w="1728"/>
            <w:vAlign w:val="top"/>
            <w:tcMar>
              <w:top w:w="70" w:type="dxa"/>
              <w:start w:w="70" w:type="dxa"/>
              <w:bottom w:w="70" w:type="dxa"/>
              <w:end w:w="70" w:type="dxa"/>
            </w:tcMar>
          </w:tcPr>
          <w:p>
            <w:pPr>
              <w:spacing w:after="0"/>
            </w:pPr>
            <w:r>
              <w:rPr>
                <w:rFonts w:ascii="Noto Sans" w:hAnsi="Noto Sans"/>
                <w:b w:val="0"/>
                <w:sz w:val="12"/>
              </w:rPr>
              <w:t>INT-V3-MISSING-REF</w:t>
            </w:r>
          </w:p>
        </w:tc>
        <w:tc>
          <w:tcPr>
            <w:tcW w:type="dxa" w:w="3456"/>
            <w:vAlign w:val="top"/>
            <w:tcMar>
              <w:top w:w="70" w:type="dxa"/>
              <w:start w:w="70" w:type="dxa"/>
              <w:bottom w:w="70" w:type="dxa"/>
              <w:end w:w="70" w:type="dxa"/>
            </w:tcMar>
          </w:tcPr>
          <w:p>
            <w:pPr>
              <w:spacing w:after="0"/>
            </w:pPr>
            <w:r>
              <w:rPr>
                <w:rFonts w:ascii="Noto Sans" w:hAnsi="Noto Sans"/>
                <w:b w:val="0"/>
                <w:sz w:val="12"/>
              </w:rPr>
              <w:t>Every assessed XML file reference should resolve to a physical file for technical completeness.</w:t>
            </w:r>
          </w:p>
        </w:tc>
        <w:tc>
          <w:tcPr>
            <w:tcW w:type="dxa" w:w="3240"/>
            <w:vAlign w:val="top"/>
            <w:tcMar>
              <w:top w:w="70" w:type="dxa"/>
              <w:start w:w="70" w:type="dxa"/>
              <w:bottom w:w="70" w:type="dxa"/>
              <w:end w:w="70" w:type="dxa"/>
            </w:tcMar>
          </w:tcPr>
          <w:p>
            <w:pPr>
              <w:spacing w:after="0"/>
            </w:pPr>
            <w:r>
              <w:rPr>
                <w:rFonts w:ascii="Noto Sans" w:hAnsi="Noto Sans"/>
                <w:b w:val="0"/>
                <w:sz w:val="12"/>
              </w:rPr>
              <w:t>Resolve leaf/@xlink:href under package root; target absent</w:t>
            </w:r>
          </w:p>
        </w:tc>
        <w:tc>
          <w:tcPr>
            <w:tcW w:type="dxa" w:w="1224"/>
            <w:vAlign w:val="top"/>
            <w:tcMar>
              <w:top w:w="70" w:type="dxa"/>
              <w:start w:w="70" w:type="dxa"/>
              <w:bottom w:w="70" w:type="dxa"/>
              <w:end w:w="70" w:type="dxa"/>
            </w:tcMar>
          </w:tcPr>
          <w:p>
            <w:pPr>
              <w:spacing w:after="0"/>
            </w:pPr>
            <w:r>
              <w:rPr>
                <w:rFonts w:ascii="Noto Sans" w:hAnsi="Noto Sans"/>
                <w:b w:val="0"/>
                <w:sz w:val="12"/>
              </w:rPr>
              <w:t>Red by eMAS migration rule (configurable)</w:t>
            </w:r>
          </w:p>
        </w:tc>
        <w:tc>
          <w:tcPr>
            <w:tcW w:type="dxa" w:w="1296"/>
            <w:vAlign w:val="top"/>
            <w:tcMar>
              <w:top w:w="70" w:type="dxa"/>
              <w:start w:w="70" w:type="dxa"/>
              <w:bottom w:w="70" w:type="dxa"/>
              <w:end w:w="70" w:type="dxa"/>
            </w:tcMar>
          </w:tcPr>
          <w:p>
            <w:pPr>
              <w:spacing w:after="0"/>
            </w:pPr>
            <w:r>
              <w:rPr>
                <w:rFonts w:ascii="Noto Sans" w:hAnsi="Noto Sans"/>
                <w:b w:val="0"/>
                <w:sz w:val="12"/>
              </w:rPr>
              <w:t>High</w:t>
            </w:r>
          </w:p>
        </w:tc>
        <w:tc>
          <w:tcPr>
            <w:tcW w:type="dxa" w:w="2736"/>
            <w:vAlign w:val="top"/>
            <w:tcMar>
              <w:top w:w="70" w:type="dxa"/>
              <w:start w:w="70" w:type="dxa"/>
              <w:bottom w:w="70" w:type="dxa"/>
              <w:end w:w="70" w:type="dxa"/>
            </w:tcMar>
          </w:tcPr>
          <w:p>
            <w:pPr>
              <w:spacing w:after="0"/>
            </w:pPr>
            <w:r>
              <w:rPr>
                <w:rFonts w:ascii="Noto Sans" w:hAnsi="Noto Sans"/>
                <w:b w:val="0"/>
                <w:sz w:val="12"/>
              </w:rPr>
              <w:t>Search source/export/archive; block affected object until disposition.</w:t>
            </w:r>
          </w:p>
        </w:tc>
      </w:tr>
      <w:tr>
        <w:tc>
          <w:tcPr>
            <w:tcW w:type="dxa" w:w="1728"/>
            <w:vAlign w:val="top"/>
            <w:tcMar>
              <w:top w:w="70" w:type="dxa"/>
              <w:start w:w="70" w:type="dxa"/>
              <w:bottom w:w="70" w:type="dxa"/>
              <w:end w:w="70" w:type="dxa"/>
            </w:tcMar>
          </w:tcPr>
          <w:p>
            <w:pPr>
              <w:spacing w:after="0"/>
            </w:pPr>
            <w:r>
              <w:rPr>
                <w:rFonts w:ascii="Noto Sans" w:hAnsi="Noto Sans"/>
                <w:b w:val="0"/>
                <w:sz w:val="12"/>
              </w:rPr>
              <w:t>OBS-V3-SEQ-GAP</w:t>
            </w:r>
          </w:p>
        </w:tc>
        <w:tc>
          <w:tcPr>
            <w:tcW w:type="dxa" w:w="3456"/>
            <w:vAlign w:val="top"/>
            <w:tcMar>
              <w:top w:w="70" w:type="dxa"/>
              <w:start w:w="70" w:type="dxa"/>
              <w:bottom w:w="70" w:type="dxa"/>
              <w:end w:w="70" w:type="dxa"/>
            </w:tcMar>
          </w:tcPr>
          <w:p>
            <w:pPr>
              <w:spacing w:after="0"/>
            </w:pPr>
            <w:r>
              <w:rPr>
                <w:rFonts w:ascii="Noto Sans" w:hAnsi="Noto Sans"/>
                <w:b w:val="0"/>
                <w:sz w:val="12"/>
              </w:rPr>
              <w:t>Numeric gap observed.</w:t>
            </w:r>
          </w:p>
        </w:tc>
        <w:tc>
          <w:tcPr>
            <w:tcW w:type="dxa" w:w="3240"/>
            <w:vAlign w:val="top"/>
            <w:tcMar>
              <w:top w:w="70" w:type="dxa"/>
              <w:start w:w="70" w:type="dxa"/>
              <w:bottom w:w="70" w:type="dxa"/>
              <w:end w:w="70" w:type="dxa"/>
            </w:tcMar>
          </w:tcPr>
          <w:p>
            <w:pPr>
              <w:spacing w:after="0"/>
            </w:pPr>
            <w:r>
              <w:rPr>
                <w:rFonts w:ascii="Noto Sans" w:hAnsi="Noto Sans"/>
                <w:b w:val="0"/>
                <w:sz w:val="12"/>
              </w:rPr>
              <w:t>Sort sequence directories; expected integer absent</w:t>
            </w:r>
          </w:p>
        </w:tc>
        <w:tc>
          <w:tcPr>
            <w:tcW w:type="dxa" w:w="1224"/>
            <w:vAlign w:val="top"/>
            <w:tcMar>
              <w:top w:w="70" w:type="dxa"/>
              <w:start w:w="70" w:type="dxa"/>
              <w:bottom w:w="70" w:type="dxa"/>
              <w:end w:w="70" w:type="dxa"/>
            </w:tcMar>
          </w:tcPr>
          <w:p>
            <w:pPr>
              <w:spacing w:after="0"/>
            </w:pPr>
            <w:r>
              <w:rPr>
                <w:rFonts w:ascii="Noto Sans" w:hAnsi="Noto Sans"/>
                <w:b w:val="0"/>
                <w:sz w:val="12"/>
              </w:rPr>
              <w:t>Info/Amber depending context</w:t>
            </w:r>
          </w:p>
        </w:tc>
        <w:tc>
          <w:tcPr>
            <w:tcW w:type="dxa" w:w="1296"/>
            <w:vAlign w:val="top"/>
            <w:tcMar>
              <w:top w:w="70" w:type="dxa"/>
              <w:start w:w="70" w:type="dxa"/>
              <w:bottom w:w="70" w:type="dxa"/>
              <w:end w:w="70" w:type="dxa"/>
            </w:tcMar>
          </w:tcPr>
          <w:p>
            <w:pPr>
              <w:spacing w:after="0"/>
            </w:pPr>
            <w:r>
              <w:rPr>
                <w:rFonts w:ascii="Noto Sans" w:hAnsi="Noto Sans"/>
                <w:b w:val="0"/>
                <w:sz w:val="12"/>
              </w:rPr>
              <w:t>Medium by numbering alone</w:t>
            </w:r>
          </w:p>
        </w:tc>
        <w:tc>
          <w:tcPr>
            <w:tcW w:type="dxa" w:w="2736"/>
            <w:vAlign w:val="top"/>
            <w:tcMar>
              <w:top w:w="70" w:type="dxa"/>
              <w:start w:w="70" w:type="dxa"/>
              <w:bottom w:w="70" w:type="dxa"/>
              <w:end w:w="70" w:type="dxa"/>
            </w:tcMar>
          </w:tcPr>
          <w:p>
            <w:pPr>
              <w:spacing w:after="0"/>
            </w:pPr>
            <w:r>
              <w:rPr>
                <w:rFonts w:ascii="Noto Sans" w:hAnsi="Noto Sans"/>
                <w:b w:val="0"/>
                <w:sz w:val="12"/>
              </w:rPr>
              <w:t>Check regional rules, export scope and lifecycle references.</w:t>
            </w:r>
          </w:p>
        </w:tc>
      </w:tr>
      <w:tr>
        <w:tc>
          <w:tcPr>
            <w:tcW w:type="dxa" w:w="1728"/>
            <w:vAlign w:val="top"/>
            <w:tcMar>
              <w:top w:w="70" w:type="dxa"/>
              <w:start w:w="70" w:type="dxa"/>
              <w:bottom w:w="70" w:type="dxa"/>
              <w:end w:w="70" w:type="dxa"/>
            </w:tcMar>
          </w:tcPr>
          <w:p>
            <w:pPr>
              <w:spacing w:after="0"/>
            </w:pPr>
            <w:r>
              <w:rPr>
                <w:rFonts w:ascii="Noto Sans" w:hAnsi="Noto Sans"/>
                <w:b w:val="0"/>
                <w:sz w:val="12"/>
              </w:rPr>
              <w:t>LIFE-V3-BROKEN-MOD</w:t>
            </w:r>
          </w:p>
        </w:tc>
        <w:tc>
          <w:tcPr>
            <w:tcW w:type="dxa" w:w="3456"/>
            <w:vAlign w:val="top"/>
            <w:tcMar>
              <w:top w:w="70" w:type="dxa"/>
              <w:start w:w="70" w:type="dxa"/>
              <w:bottom w:w="70" w:type="dxa"/>
              <w:end w:w="70" w:type="dxa"/>
            </w:tcMar>
          </w:tcPr>
          <w:p>
            <w:pPr>
              <w:spacing w:after="0"/>
            </w:pPr>
            <w:r>
              <w:rPr>
                <w:rFonts w:ascii="Noto Sans" w:hAnsi="Noto Sans"/>
                <w:b w:val="0"/>
                <w:sz w:val="12"/>
              </w:rPr>
              <w:t>Replace/delete target must resolve for lifecycle reconstruction.</w:t>
            </w:r>
          </w:p>
        </w:tc>
        <w:tc>
          <w:tcPr>
            <w:tcW w:type="dxa" w:w="3240"/>
            <w:vAlign w:val="top"/>
            <w:tcMar>
              <w:top w:w="70" w:type="dxa"/>
              <w:start w:w="70" w:type="dxa"/>
              <w:bottom w:w="70" w:type="dxa"/>
              <w:end w:w="70" w:type="dxa"/>
            </w:tcMar>
          </w:tcPr>
          <w:p>
            <w:pPr>
              <w:spacing w:after="0"/>
            </w:pPr>
            <w:r>
              <w:rPr>
                <w:rFonts w:ascii="Noto Sans" w:hAnsi="Noto Sans"/>
                <w:b w:val="0"/>
                <w:sz w:val="12"/>
              </w:rPr>
              <w:t>modified-file points to missing sequence/index/leaf</w:t>
            </w:r>
          </w:p>
        </w:tc>
        <w:tc>
          <w:tcPr>
            <w:tcW w:type="dxa" w:w="1224"/>
            <w:vAlign w:val="top"/>
            <w:tcMar>
              <w:top w:w="70" w:type="dxa"/>
              <w:start w:w="70" w:type="dxa"/>
              <w:bottom w:w="70" w:type="dxa"/>
              <w:end w:w="70" w:type="dxa"/>
            </w:tcMar>
          </w:tcPr>
          <w:p>
            <w:pPr>
              <w:spacing w:after="0"/>
            </w:pPr>
            <w:r>
              <w:rPr>
                <w:rFonts w:ascii="Noto Sans" w:hAnsi="Noto Sans"/>
                <w:b w:val="0"/>
                <w:sz w:val="12"/>
              </w:rPr>
              <w:t>Red</w:t>
            </w:r>
          </w:p>
        </w:tc>
        <w:tc>
          <w:tcPr>
            <w:tcW w:type="dxa" w:w="1296"/>
            <w:vAlign w:val="top"/>
            <w:tcMar>
              <w:top w:w="70" w:type="dxa"/>
              <w:start w:w="70" w:type="dxa"/>
              <w:bottom w:w="70" w:type="dxa"/>
              <w:end w:w="70" w:type="dxa"/>
            </w:tcMar>
          </w:tcPr>
          <w:p>
            <w:pPr>
              <w:spacing w:after="0"/>
            </w:pPr>
            <w:r>
              <w:rPr>
                <w:rFonts w:ascii="Noto Sans" w:hAnsi="Noto Sans"/>
                <w:b w:val="0"/>
                <w:sz w:val="12"/>
              </w:rPr>
              <w:t>High</w:t>
            </w:r>
          </w:p>
        </w:tc>
        <w:tc>
          <w:tcPr>
            <w:tcW w:type="dxa" w:w="2736"/>
            <w:vAlign w:val="top"/>
            <w:tcMar>
              <w:top w:w="70" w:type="dxa"/>
              <w:start w:w="70" w:type="dxa"/>
              <w:bottom w:w="70" w:type="dxa"/>
              <w:end w:w="70" w:type="dxa"/>
            </w:tcMar>
          </w:tcPr>
          <w:p>
            <w:pPr>
              <w:spacing w:after="0"/>
            </w:pPr>
            <w:r>
              <w:rPr>
                <w:rFonts w:ascii="Noto Sans" w:hAnsi="Noto Sans"/>
                <w:b w:val="0"/>
                <w:sz w:val="12"/>
              </w:rPr>
              <w:t>Recover missing source lifecycle or document accepted exception.</w:t>
            </w:r>
          </w:p>
        </w:tc>
      </w:tr>
      <w:tr>
        <w:tc>
          <w:tcPr>
            <w:tcW w:type="dxa" w:w="1728"/>
            <w:vAlign w:val="top"/>
            <w:tcMar>
              <w:top w:w="70" w:type="dxa"/>
              <w:start w:w="70" w:type="dxa"/>
              <w:bottom w:w="70" w:type="dxa"/>
              <w:end w:w="70" w:type="dxa"/>
            </w:tcMar>
          </w:tcPr>
          <w:p>
            <w:pPr>
              <w:spacing w:after="0"/>
            </w:pPr>
            <w:r>
              <w:rPr>
                <w:rFonts w:ascii="Noto Sans" w:hAnsi="Noto Sans"/>
                <w:b w:val="0"/>
                <w:sz w:val="12"/>
              </w:rPr>
              <w:t>ID-US-APP</w:t>
            </w:r>
          </w:p>
        </w:tc>
        <w:tc>
          <w:tcPr>
            <w:tcW w:type="dxa" w:w="3456"/>
            <w:vAlign w:val="top"/>
            <w:tcMar>
              <w:top w:w="70" w:type="dxa"/>
              <w:start w:w="70" w:type="dxa"/>
              <w:bottom w:w="70" w:type="dxa"/>
              <w:end w:w="70" w:type="dxa"/>
            </w:tcMar>
          </w:tcPr>
          <w:p>
            <w:pPr>
              <w:spacing w:after="0"/>
            </w:pPr>
            <w:r>
              <w:rPr>
                <w:rFonts w:ascii="Noto Sans" w:hAnsi="Noto Sans"/>
                <w:b w:val="0"/>
                <w:sz w:val="12"/>
              </w:rPr>
              <w:t>FDA application identity. S17.</w:t>
            </w:r>
          </w:p>
        </w:tc>
        <w:tc>
          <w:tcPr>
            <w:tcW w:type="dxa" w:w="3240"/>
            <w:vAlign w:val="top"/>
            <w:tcMar>
              <w:top w:w="70" w:type="dxa"/>
              <w:start w:w="70" w:type="dxa"/>
              <w:bottom w:w="70" w:type="dxa"/>
              <w:end w:w="70" w:type="dxa"/>
            </w:tcMar>
          </w:tcPr>
          <w:p>
            <w:pPr>
              <w:spacing w:after="0"/>
            </w:pPr>
            <w:r>
              <w:rPr>
                <w:rFonts w:ascii="Noto Sans" w:hAnsi="Noto Sans"/>
                <w:b w:val="0"/>
                <w:sz w:val="12"/>
              </w:rPr>
              <w:t>Read application-number and resolve @application-type CV</w:t>
            </w:r>
          </w:p>
        </w:tc>
        <w:tc>
          <w:tcPr>
            <w:tcW w:type="dxa" w:w="1224"/>
            <w:vAlign w:val="top"/>
            <w:tcMar>
              <w:top w:w="70" w:type="dxa"/>
              <w:start w:w="70" w:type="dxa"/>
              <w:bottom w:w="70" w:type="dxa"/>
              <w:end w:w="70" w:type="dxa"/>
            </w:tcMar>
          </w:tcPr>
          <w:p>
            <w:pPr>
              <w:spacing w:after="0"/>
            </w:pPr>
            <w:r>
              <w:rPr>
                <w:rFonts w:ascii="Noto Sans" w:hAnsi="Noto Sans"/>
                <w:b w:val="0"/>
                <w:sz w:val="12"/>
              </w:rPr>
              <w:t>Classification evidence</w:t>
            </w:r>
          </w:p>
        </w:tc>
        <w:tc>
          <w:tcPr>
            <w:tcW w:type="dxa" w:w="1296"/>
            <w:vAlign w:val="top"/>
            <w:tcMar>
              <w:top w:w="70" w:type="dxa"/>
              <w:start w:w="70" w:type="dxa"/>
              <w:bottom w:w="70" w:type="dxa"/>
              <w:end w:w="70" w:type="dxa"/>
            </w:tcMar>
          </w:tcPr>
          <w:p>
            <w:pPr>
              <w:spacing w:after="0"/>
            </w:pPr>
            <w:r>
              <w:rPr>
                <w:rFonts w:ascii="Noto Sans" w:hAnsi="Noto Sans"/>
                <w:b w:val="0"/>
                <w:sz w:val="12"/>
              </w:rPr>
              <w:t>High</w:t>
            </w:r>
          </w:p>
        </w:tc>
        <w:tc>
          <w:tcPr>
            <w:tcW w:type="dxa" w:w="2736"/>
            <w:vAlign w:val="top"/>
            <w:tcMar>
              <w:top w:w="70" w:type="dxa"/>
              <w:start w:w="70" w:type="dxa"/>
              <w:bottom w:w="70" w:type="dxa"/>
              <w:end w:w="70" w:type="dxa"/>
            </w:tcMar>
          </w:tcPr>
          <w:p>
            <w:pPr>
              <w:spacing w:after="0"/>
            </w:pPr>
            <w:r>
              <w:rPr>
                <w:rFonts w:ascii="Noto Sans" w:hAnsi="Noto Sans"/>
                <w:b w:val="0"/>
                <w:sz w:val="12"/>
              </w:rPr>
              <w:t>Group sequences by authoritative application identity.</w:t>
            </w:r>
          </w:p>
        </w:tc>
      </w:tr>
      <w:tr>
        <w:tc>
          <w:tcPr>
            <w:tcW w:type="dxa" w:w="1728"/>
            <w:vAlign w:val="top"/>
            <w:tcMar>
              <w:top w:w="70" w:type="dxa"/>
              <w:start w:w="70" w:type="dxa"/>
              <w:bottom w:w="70" w:type="dxa"/>
              <w:end w:w="70" w:type="dxa"/>
            </w:tcMar>
          </w:tcPr>
          <w:p>
            <w:pPr>
              <w:spacing w:after="0"/>
            </w:pPr>
            <w:r>
              <w:rPr>
                <w:rFonts w:ascii="Noto Sans" w:hAnsi="Noto Sans"/>
                <w:b w:val="0"/>
                <w:sz w:val="12"/>
              </w:rPr>
              <w:t>ID-ASMF-EU</w:t>
            </w:r>
          </w:p>
        </w:tc>
        <w:tc>
          <w:tcPr>
            <w:tcW w:type="dxa" w:w="3456"/>
            <w:vAlign w:val="top"/>
            <w:tcMar>
              <w:top w:w="70" w:type="dxa"/>
              <w:start w:w="70" w:type="dxa"/>
              <w:bottom w:w="70" w:type="dxa"/>
              <w:end w:w="70" w:type="dxa"/>
            </w:tcMar>
          </w:tcPr>
          <w:p>
            <w:pPr>
              <w:spacing w:after="0"/>
            </w:pPr>
            <w:r>
              <w:rPr>
                <w:rFonts w:ascii="Noto Sans" w:hAnsi="Noto Sans"/>
                <w:b w:val="0"/>
                <w:sz w:val="12"/>
              </w:rPr>
              <w:t>ASMF regulatory context. S07/S13.</w:t>
            </w:r>
          </w:p>
        </w:tc>
        <w:tc>
          <w:tcPr>
            <w:tcW w:type="dxa" w:w="3240"/>
            <w:vAlign w:val="top"/>
            <w:tcMar>
              <w:top w:w="70" w:type="dxa"/>
              <w:start w:w="70" w:type="dxa"/>
              <w:bottom w:w="70" w:type="dxa"/>
              <w:end w:w="70" w:type="dxa"/>
            </w:tcMar>
          </w:tcPr>
          <w:p>
            <w:pPr>
              <w:spacing w:after="0"/>
            </w:pPr>
            <w:r>
              <w:rPr>
                <w:rFonts w:ascii="Noto Sans" w:hAnsi="Noto Sans"/>
                <w:b w:val="0"/>
                <w:sz w:val="12"/>
              </w:rPr>
              <w:t>EU submission/@type=asmf plus EU regional evidence</w:t>
            </w:r>
          </w:p>
        </w:tc>
        <w:tc>
          <w:tcPr>
            <w:tcW w:type="dxa" w:w="1224"/>
            <w:vAlign w:val="top"/>
            <w:tcMar>
              <w:top w:w="70" w:type="dxa"/>
              <w:start w:w="70" w:type="dxa"/>
              <w:bottom w:w="70" w:type="dxa"/>
              <w:end w:w="70" w:type="dxa"/>
            </w:tcMar>
          </w:tcPr>
          <w:p>
            <w:pPr>
              <w:spacing w:after="0"/>
            </w:pPr>
            <w:r>
              <w:rPr>
                <w:rFonts w:ascii="Noto Sans" w:hAnsi="Noto Sans"/>
                <w:b w:val="0"/>
                <w:sz w:val="12"/>
              </w:rPr>
              <w:t>Classification only</w:t>
            </w:r>
          </w:p>
        </w:tc>
        <w:tc>
          <w:tcPr>
            <w:tcW w:type="dxa" w:w="1296"/>
            <w:vAlign w:val="top"/>
            <w:tcMar>
              <w:top w:w="70" w:type="dxa"/>
              <w:start w:w="70" w:type="dxa"/>
              <w:bottom w:w="70" w:type="dxa"/>
              <w:end w:w="70" w:type="dxa"/>
            </w:tcMar>
          </w:tcPr>
          <w:p>
            <w:pPr>
              <w:spacing w:after="0"/>
            </w:pPr>
            <w:r>
              <w:rPr>
                <w:rFonts w:ascii="Noto Sans" w:hAnsi="Noto Sans"/>
                <w:b w:val="0"/>
                <w:sz w:val="12"/>
              </w:rPr>
              <w:t>High</w:t>
            </w:r>
          </w:p>
        </w:tc>
        <w:tc>
          <w:tcPr>
            <w:tcW w:type="dxa" w:w="2736"/>
            <w:vAlign w:val="top"/>
            <w:tcMar>
              <w:top w:w="70" w:type="dxa"/>
              <w:start w:w="70" w:type="dxa"/>
              <w:bottom w:w="70" w:type="dxa"/>
              <w:end w:w="70" w:type="dxa"/>
            </w:tcMar>
          </w:tcPr>
          <w:p>
            <w:pPr>
              <w:spacing w:after="0"/>
            </w:pPr>
            <w:r>
              <w:rPr>
                <w:rFonts w:ascii="Noto Sans" w:hAnsi="Noto Sans"/>
                <w:b w:val="0"/>
                <w:sz w:val="12"/>
              </w:rPr>
              <w:t>Set DossierContext=ASMF; keep Format=eCTD.</w:t>
            </w:r>
          </w:p>
        </w:tc>
      </w:tr>
      <w:tr>
        <w:tc>
          <w:tcPr>
            <w:tcW w:type="dxa" w:w="1728"/>
            <w:vAlign w:val="top"/>
            <w:tcMar>
              <w:top w:w="70" w:type="dxa"/>
              <w:start w:w="70" w:type="dxa"/>
              <w:bottom w:w="70" w:type="dxa"/>
              <w:end w:w="70" w:type="dxa"/>
            </w:tcMar>
          </w:tcPr>
          <w:p>
            <w:pPr>
              <w:spacing w:after="0"/>
            </w:pPr>
            <w:r>
              <w:rPr>
                <w:rFonts w:ascii="Noto Sans" w:hAnsi="Noto Sans"/>
                <w:b w:val="0"/>
                <w:sz w:val="12"/>
              </w:rPr>
              <w:t>ARCH-OBJ-MISSING</w:t>
            </w:r>
          </w:p>
        </w:tc>
        <w:tc>
          <w:tcPr>
            <w:tcW w:type="dxa" w:w="3456"/>
            <w:vAlign w:val="top"/>
            <w:tcMar>
              <w:top w:w="70" w:type="dxa"/>
              <w:start w:w="70" w:type="dxa"/>
              <w:bottom w:w="70" w:type="dxa"/>
              <w:end w:w="70" w:type="dxa"/>
            </w:tcMar>
          </w:tcPr>
          <w:p>
            <w:pPr>
              <w:spacing w:after="0"/>
            </w:pPr>
            <w:r>
              <w:rPr>
                <w:rFonts w:ascii="Noto Sans" w:hAnsi="Noto Sans"/>
                <w:b w:val="0"/>
                <w:sz w:val="12"/>
              </w:rPr>
              <w:t>Expected DB-linked archive object absent. Internal approved mapping.</w:t>
            </w:r>
          </w:p>
        </w:tc>
        <w:tc>
          <w:tcPr>
            <w:tcW w:type="dxa" w:w="3240"/>
            <w:vAlign w:val="top"/>
            <w:tcMar>
              <w:top w:w="70" w:type="dxa"/>
              <w:start w:w="70" w:type="dxa"/>
              <w:bottom w:w="70" w:type="dxa"/>
              <w:end w:w="70" w:type="dxa"/>
            </w:tcMar>
          </w:tcPr>
          <w:p>
            <w:pPr>
              <w:spacing w:after="0"/>
            </w:pPr>
            <w:r>
              <w:rPr>
                <w:rFonts w:ascii="Noto Sans" w:hAnsi="Noto Sans"/>
                <w:b w:val="0"/>
                <w:sz w:val="12"/>
              </w:rPr>
              <w:t>DB record → normalised archive key → no physical match</w:t>
            </w:r>
          </w:p>
        </w:tc>
        <w:tc>
          <w:tcPr>
            <w:tcW w:type="dxa" w:w="1224"/>
            <w:vAlign w:val="top"/>
            <w:tcMar>
              <w:top w:w="70" w:type="dxa"/>
              <w:start w:w="70" w:type="dxa"/>
              <w:bottom w:w="70" w:type="dxa"/>
              <w:end w:w="70" w:type="dxa"/>
            </w:tcMar>
          </w:tcPr>
          <w:p>
            <w:pPr>
              <w:spacing w:after="0"/>
            </w:pPr>
            <w:r>
              <w:rPr>
                <w:rFonts w:ascii="Noto Sans" w:hAnsi="Noto Sans"/>
                <w:b w:val="0"/>
                <w:sz w:val="12"/>
              </w:rPr>
              <w:t>Red/Blocker when in migration scope</w:t>
            </w:r>
          </w:p>
        </w:tc>
        <w:tc>
          <w:tcPr>
            <w:tcW w:type="dxa" w:w="1296"/>
            <w:vAlign w:val="top"/>
            <w:tcMar>
              <w:top w:w="70" w:type="dxa"/>
              <w:start w:w="70" w:type="dxa"/>
              <w:bottom w:w="70" w:type="dxa"/>
              <w:end w:w="70" w:type="dxa"/>
            </w:tcMar>
          </w:tcPr>
          <w:p>
            <w:pPr>
              <w:spacing w:after="0"/>
            </w:pPr>
            <w:r>
              <w:rPr>
                <w:rFonts w:ascii="Noto Sans" w:hAnsi="Noto Sans"/>
                <w:b w:val="0"/>
                <w:sz w:val="12"/>
              </w:rPr>
              <w:t>High if mapping deterministic</w:t>
            </w:r>
          </w:p>
        </w:tc>
        <w:tc>
          <w:tcPr>
            <w:tcW w:type="dxa" w:w="2736"/>
            <w:vAlign w:val="top"/>
            <w:tcMar>
              <w:top w:w="70" w:type="dxa"/>
              <w:start w:w="70" w:type="dxa"/>
              <w:bottom w:w="70" w:type="dxa"/>
              <w:end w:w="70" w:type="dxa"/>
            </w:tcMar>
          </w:tcPr>
          <w:p>
            <w:pPr>
              <w:spacing w:after="0"/>
            </w:pPr>
            <w:r>
              <w:rPr>
                <w:rFonts w:ascii="Noto Sans" w:hAnsi="Noto Sans"/>
                <w:b w:val="0"/>
                <w:sz w:val="12"/>
              </w:rPr>
              <w:t>Restore/archive-recover or approve documented exclusion.</w:t>
            </w:r>
          </w:p>
        </w:tc>
      </w:tr>
    </w:tbl>
    <w:p>
      <w:pPr>
        <w:spacing w:after="20"/>
      </w:pPr>
    </w:p>
    <w:p>
      <w:pPr>
        <w:pStyle w:val="Heading1"/>
      </w:pPr>
      <w:r>
        <w:t>19. RAG / severity and confidence</w:t>
      </w:r>
    </w:p>
    <w:p>
      <w:pPr>
        <w:pStyle w:val="Heading2"/>
      </w:pPr>
      <w:r>
        <w:t>19.1 Severity answers “How serious is the finding?”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Status</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Definition</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Typical examples</w:t>
            </w:r>
          </w:p>
        </w:tc>
      </w:tr>
      <w:tr>
        <w:tc>
          <w:tcPr>
            <w:tcW w:type="dxa" w:w="1944"/>
            <w:vAlign w:val="top"/>
            <w:tcMar>
              <w:top w:w="70" w:type="dxa"/>
              <w:start w:w="70" w:type="dxa"/>
              <w:bottom w:w="70" w:type="dxa"/>
              <w:end w:w="70" w:type="dxa"/>
            </w:tcMar>
          </w:tcPr>
          <w:p>
            <w:pPr>
              <w:spacing w:after="0"/>
            </w:pPr>
            <w:r>
              <w:rPr>
                <w:rFonts w:ascii="Noto Sans" w:hAnsi="Noto Sans"/>
                <w:b w:val="0"/>
                <w:sz w:val="15"/>
              </w:rPr>
              <w:t>RED</w:t>
            </w:r>
          </w:p>
        </w:tc>
        <w:tc>
          <w:tcPr>
            <w:tcW w:type="dxa" w:w="4320"/>
            <w:vAlign w:val="top"/>
            <w:tcMar>
              <w:top w:w="70" w:type="dxa"/>
              <w:start w:w="70" w:type="dxa"/>
              <w:bottom w:w="70" w:type="dxa"/>
              <w:end w:w="70" w:type="dxa"/>
            </w:tcMar>
          </w:tcPr>
          <w:p>
            <w:pPr>
              <w:spacing w:after="0"/>
            </w:pPr>
            <w:r>
              <w:rPr>
                <w:rFonts w:ascii="Noto Sans" w:hAnsi="Noto Sans"/>
                <w:b w:val="0"/>
                <w:sz w:val="15"/>
              </w:rPr>
              <w:t>Potential blocker or high migration/technical risk supported by the configured rule.</w:t>
            </w:r>
          </w:p>
        </w:tc>
        <w:tc>
          <w:tcPr>
            <w:tcW w:type="dxa" w:w="3816"/>
            <w:vAlign w:val="top"/>
            <w:tcMar>
              <w:top w:w="70" w:type="dxa"/>
              <w:start w:w="70" w:type="dxa"/>
              <w:bottom w:w="70" w:type="dxa"/>
              <w:end w:w="70" w:type="dxa"/>
            </w:tcMar>
          </w:tcPr>
          <w:p>
            <w:pPr>
              <w:spacing w:after="0"/>
            </w:pPr>
            <w:r>
              <w:rPr>
                <w:rFonts w:ascii="Noto Sans" w:hAnsi="Noto Sans"/>
                <w:b w:val="0"/>
                <w:sz w:val="15"/>
              </w:rPr>
              <w:t>Missing required backbone; XML-referenced file missing; broken lifecycle target; missing archive object in required scope.</w:t>
            </w:r>
          </w:p>
        </w:tc>
      </w:tr>
      <w:tr>
        <w:tc>
          <w:tcPr>
            <w:tcW w:type="dxa" w:w="1944"/>
            <w:vAlign w:val="top"/>
            <w:tcMar>
              <w:top w:w="70" w:type="dxa"/>
              <w:start w:w="70" w:type="dxa"/>
              <w:bottom w:w="70" w:type="dxa"/>
              <w:end w:w="70" w:type="dxa"/>
            </w:tcMar>
          </w:tcPr>
          <w:p>
            <w:pPr>
              <w:spacing w:after="0"/>
            </w:pPr>
            <w:r>
              <w:rPr>
                <w:rFonts w:ascii="Noto Sans" w:hAnsi="Noto Sans"/>
                <w:b w:val="0"/>
                <w:sz w:val="15"/>
              </w:rPr>
              <w:t>AMBER</w:t>
            </w:r>
          </w:p>
        </w:tc>
        <w:tc>
          <w:tcPr>
            <w:tcW w:type="dxa" w:w="4320"/>
            <w:vAlign w:val="top"/>
            <w:tcMar>
              <w:top w:w="70" w:type="dxa"/>
              <w:start w:w="70" w:type="dxa"/>
              <w:bottom w:w="70" w:type="dxa"/>
              <w:end w:w="70" w:type="dxa"/>
            </w:tcMar>
          </w:tcPr>
          <w:p>
            <w:pPr>
              <w:spacing w:after="0"/>
            </w:pPr>
            <w:r>
              <w:rPr>
                <w:rFonts w:ascii="Noto Sans" w:hAnsi="Noto Sans"/>
                <w:b w:val="0"/>
                <w:sz w:val="15"/>
              </w:rPr>
              <w:t>Review/remediation is required but the condition does not automatically prevent assessment/migration.</w:t>
            </w:r>
          </w:p>
        </w:tc>
        <w:tc>
          <w:tcPr>
            <w:tcW w:type="dxa" w:w="3816"/>
            <w:vAlign w:val="top"/>
            <w:tcMar>
              <w:top w:w="70" w:type="dxa"/>
              <w:start w:w="70" w:type="dxa"/>
              <w:bottom w:w="70" w:type="dxa"/>
              <w:end w:w="70" w:type="dxa"/>
            </w:tcMar>
          </w:tcPr>
          <w:p>
            <w:pPr>
              <w:spacing w:after="0"/>
            </w:pPr>
            <w:r>
              <w:rPr>
                <w:rFonts w:ascii="Noto Sans" w:hAnsi="Noto Sans"/>
                <w:b w:val="0"/>
                <w:sz w:val="15"/>
              </w:rPr>
              <w:t>Unknown folder; sequence gap without dependency proof; unsupported/ambiguous file type; inaccessible optional path.</w:t>
            </w:r>
          </w:p>
        </w:tc>
      </w:tr>
      <w:tr>
        <w:tc>
          <w:tcPr>
            <w:tcW w:type="dxa" w:w="1944"/>
            <w:vAlign w:val="top"/>
            <w:tcMar>
              <w:top w:w="70" w:type="dxa"/>
              <w:start w:w="70" w:type="dxa"/>
              <w:bottom w:w="70" w:type="dxa"/>
              <w:end w:w="70" w:type="dxa"/>
            </w:tcMar>
          </w:tcPr>
          <w:p>
            <w:pPr>
              <w:spacing w:after="0"/>
            </w:pPr>
            <w:r>
              <w:rPr>
                <w:rFonts w:ascii="Noto Sans" w:hAnsi="Noto Sans"/>
                <w:b w:val="0"/>
                <w:sz w:val="15"/>
              </w:rPr>
              <w:t>GREEN</w:t>
            </w:r>
          </w:p>
        </w:tc>
        <w:tc>
          <w:tcPr>
            <w:tcW w:type="dxa" w:w="4320"/>
            <w:vAlign w:val="top"/>
            <w:tcMar>
              <w:top w:w="70" w:type="dxa"/>
              <w:start w:w="70" w:type="dxa"/>
              <w:bottom w:w="70" w:type="dxa"/>
              <w:end w:w="70" w:type="dxa"/>
            </w:tcMar>
          </w:tcPr>
          <w:p>
            <w:pPr>
              <w:spacing w:after="0"/>
            </w:pPr>
            <w:r>
              <w:rPr>
                <w:rFonts w:ascii="Noto Sans" w:hAnsi="Noto Sans"/>
                <w:b w:val="0"/>
                <w:sz w:val="15"/>
              </w:rPr>
              <w:t>Expected assessed condition is met.</w:t>
            </w:r>
          </w:p>
        </w:tc>
        <w:tc>
          <w:tcPr>
            <w:tcW w:type="dxa" w:w="3816"/>
            <w:vAlign w:val="top"/>
            <w:tcMar>
              <w:top w:w="70" w:type="dxa"/>
              <w:start w:w="70" w:type="dxa"/>
              <w:bottom w:w="70" w:type="dxa"/>
              <w:end w:w="70" w:type="dxa"/>
            </w:tcMar>
          </w:tcPr>
          <w:p>
            <w:pPr>
              <w:spacing w:after="0"/>
            </w:pPr>
            <w:r>
              <w:rPr>
                <w:rFonts w:ascii="Noto Sans" w:hAnsi="Noto Sans"/>
                <w:b w:val="0"/>
                <w:sz w:val="15"/>
              </w:rPr>
              <w:t>Required backbone present and readable; reference resolves; identity values agree.</w:t>
            </w:r>
          </w:p>
        </w:tc>
      </w:tr>
      <w:tr>
        <w:tc>
          <w:tcPr>
            <w:tcW w:type="dxa" w:w="1944"/>
            <w:vAlign w:val="top"/>
            <w:tcMar>
              <w:top w:w="70" w:type="dxa"/>
              <w:start w:w="70" w:type="dxa"/>
              <w:bottom w:w="70" w:type="dxa"/>
              <w:end w:w="70" w:type="dxa"/>
            </w:tcMar>
          </w:tcPr>
          <w:p>
            <w:pPr>
              <w:spacing w:after="0"/>
            </w:pPr>
            <w:r>
              <w:rPr>
                <w:rFonts w:ascii="Noto Sans" w:hAnsi="Noto Sans"/>
                <w:b w:val="0"/>
                <w:sz w:val="15"/>
              </w:rPr>
              <w:t>INFORMATIONAL</w:t>
            </w:r>
          </w:p>
        </w:tc>
        <w:tc>
          <w:tcPr>
            <w:tcW w:type="dxa" w:w="4320"/>
            <w:vAlign w:val="top"/>
            <w:tcMar>
              <w:top w:w="70" w:type="dxa"/>
              <w:start w:w="70" w:type="dxa"/>
              <w:bottom w:w="70" w:type="dxa"/>
              <w:end w:w="70" w:type="dxa"/>
            </w:tcMar>
          </w:tcPr>
          <w:p>
            <w:pPr>
              <w:spacing w:after="0"/>
            </w:pPr>
            <w:r>
              <w:rPr>
                <w:rFonts w:ascii="Noto Sans" w:hAnsi="Noto Sans"/>
                <w:b w:val="0"/>
                <w:sz w:val="15"/>
              </w:rPr>
              <w:t>Observation useful for scope or review without direct failure implication.</w:t>
            </w:r>
          </w:p>
        </w:tc>
        <w:tc>
          <w:tcPr>
            <w:tcW w:type="dxa" w:w="3816"/>
            <w:vAlign w:val="top"/>
            <w:tcMar>
              <w:top w:w="70" w:type="dxa"/>
              <w:start w:w="70" w:type="dxa"/>
              <w:bottom w:w="70" w:type="dxa"/>
              <w:end w:w="70" w:type="dxa"/>
            </w:tcMar>
          </w:tcPr>
          <w:p>
            <w:pPr>
              <w:spacing w:after="0"/>
            </w:pPr>
            <w:r>
              <w:rPr>
                <w:rFonts w:ascii="Noto Sans" w:hAnsi="Noto Sans"/>
                <w:b w:val="0"/>
                <w:sz w:val="15"/>
              </w:rPr>
              <w:t>Large file, rare extension, sequence count, product metadata.</w:t>
            </w:r>
          </w:p>
        </w:tc>
      </w:tr>
      <w:tr>
        <w:tc>
          <w:tcPr>
            <w:tcW w:type="dxa" w:w="1944"/>
            <w:vAlign w:val="top"/>
            <w:tcMar>
              <w:top w:w="70" w:type="dxa"/>
              <w:start w:w="70" w:type="dxa"/>
              <w:bottom w:w="70" w:type="dxa"/>
              <w:end w:w="70" w:type="dxa"/>
            </w:tcMar>
          </w:tcPr>
          <w:p>
            <w:pPr>
              <w:spacing w:after="0"/>
            </w:pPr>
            <w:r>
              <w:rPr>
                <w:rFonts w:ascii="Noto Sans" w:hAnsi="Noto Sans"/>
                <w:b w:val="0"/>
                <w:sz w:val="15"/>
              </w:rPr>
              <w:t>UNKNOWN / NOT ASSESSED</w:t>
            </w:r>
          </w:p>
        </w:tc>
        <w:tc>
          <w:tcPr>
            <w:tcW w:type="dxa" w:w="4320"/>
            <w:vAlign w:val="top"/>
            <w:tcMar>
              <w:top w:w="70" w:type="dxa"/>
              <w:start w:w="70" w:type="dxa"/>
              <w:bottom w:w="70" w:type="dxa"/>
              <w:end w:w="70" w:type="dxa"/>
            </w:tcMar>
          </w:tcPr>
          <w:p>
            <w:pPr>
              <w:spacing w:after="0"/>
            </w:pPr>
            <w:r>
              <w:rPr>
                <w:rFonts w:ascii="Noto Sans" w:hAnsi="Noto Sans"/>
                <w:b w:val="0"/>
                <w:sz w:val="15"/>
              </w:rPr>
              <w:t>Insufficient evidence or input unavailable/not applicable.</w:t>
            </w:r>
          </w:p>
        </w:tc>
        <w:tc>
          <w:tcPr>
            <w:tcW w:type="dxa" w:w="3816"/>
            <w:vAlign w:val="top"/>
            <w:tcMar>
              <w:top w:w="70" w:type="dxa"/>
              <w:start w:w="70" w:type="dxa"/>
              <w:bottom w:w="70" w:type="dxa"/>
              <w:end w:w="70" w:type="dxa"/>
            </w:tcMar>
          </w:tcPr>
          <w:p>
            <w:pPr>
              <w:spacing w:after="0"/>
            </w:pPr>
            <w:r>
              <w:rPr>
                <w:rFonts w:ascii="Noto Sans" w:hAnsi="Noto Sans"/>
                <w:b w:val="0"/>
                <w:sz w:val="15"/>
              </w:rPr>
              <w:t>Repository inaccessible; region cannot be determined; post-migration file detail not supplied.</w:t>
            </w:r>
          </w:p>
        </w:tc>
      </w:tr>
    </w:tbl>
    <w:p>
      <w:pPr>
        <w:spacing w:after="20"/>
      </w:pPr>
    </w:p>
    <w:p>
      <w:pPr>
        <w:pStyle w:val="Heading2"/>
      </w:pPr>
      <w:r>
        <w:t>19.2 Confidence answers “How sure are we?”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6"/>
              </w:rPr>
              <w:t>Confidence</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6"/>
              </w:rPr>
              <w:t>Evidence pattern</w:t>
            </w:r>
          </w:p>
        </w:tc>
      </w:tr>
      <w:tr>
        <w:tc>
          <w:tcPr>
            <w:tcW w:type="dxa" w:w="1728"/>
            <w:vAlign w:val="top"/>
            <w:tcMar>
              <w:top w:w="70" w:type="dxa"/>
              <w:start w:w="70" w:type="dxa"/>
              <w:bottom w:w="70" w:type="dxa"/>
              <w:end w:w="70" w:type="dxa"/>
            </w:tcMar>
          </w:tcPr>
          <w:p>
            <w:pPr>
              <w:spacing w:after="0"/>
            </w:pPr>
            <w:r>
              <w:rPr>
                <w:rFonts w:ascii="Noto Sans" w:hAnsi="Noto Sans"/>
                <w:b w:val="0"/>
                <w:sz w:val="16"/>
              </w:rPr>
              <w:t>High</w:t>
            </w:r>
          </w:p>
        </w:tc>
        <w:tc>
          <w:tcPr>
            <w:tcW w:type="dxa" w:w="8352"/>
            <w:vAlign w:val="top"/>
            <w:tcMar>
              <w:top w:w="70" w:type="dxa"/>
              <w:start w:w="70" w:type="dxa"/>
              <w:bottom w:w="70" w:type="dxa"/>
              <w:end w:w="70" w:type="dxa"/>
            </w:tcMar>
          </w:tcPr>
          <w:p>
            <w:pPr>
              <w:spacing w:after="0"/>
            </w:pPr>
            <w:r>
              <w:rPr>
                <w:rFonts w:ascii="Noto Sans" w:hAnsi="Noto Sans"/>
                <w:b w:val="0"/>
                <w:sz w:val="16"/>
              </w:rPr>
              <w:t>Authoritative structured metadata or multiple independent strong indicators agree; no material contradiction.</w:t>
            </w:r>
          </w:p>
        </w:tc>
      </w:tr>
      <w:tr>
        <w:tc>
          <w:tcPr>
            <w:tcW w:type="dxa" w:w="1728"/>
            <w:vAlign w:val="top"/>
            <w:tcMar>
              <w:top w:w="70" w:type="dxa"/>
              <w:start w:w="70" w:type="dxa"/>
              <w:bottom w:w="70" w:type="dxa"/>
              <w:end w:w="70" w:type="dxa"/>
            </w:tcMar>
          </w:tcPr>
          <w:p>
            <w:pPr>
              <w:spacing w:after="0"/>
            </w:pPr>
            <w:r>
              <w:rPr>
                <w:rFonts w:ascii="Noto Sans" w:hAnsi="Noto Sans"/>
                <w:b w:val="0"/>
                <w:sz w:val="16"/>
              </w:rPr>
              <w:t>Medium</w:t>
            </w:r>
          </w:p>
        </w:tc>
        <w:tc>
          <w:tcPr>
            <w:tcW w:type="dxa" w:w="8352"/>
            <w:vAlign w:val="top"/>
            <w:tcMar>
              <w:top w:w="70" w:type="dxa"/>
              <w:start w:w="70" w:type="dxa"/>
              <w:bottom w:w="70" w:type="dxa"/>
              <w:end w:w="70" w:type="dxa"/>
            </w:tcMar>
          </w:tcPr>
          <w:p>
            <w:pPr>
              <w:spacing w:after="0"/>
            </w:pPr>
            <w:r>
              <w:rPr>
                <w:rFonts w:ascii="Noto Sans" w:hAnsi="Noto Sans"/>
                <w:b w:val="0"/>
                <w:sz w:val="16"/>
              </w:rPr>
              <w:t>One strong indicator or several weaker indicators agree but authoritative evidence is incomplete.</w:t>
            </w:r>
          </w:p>
        </w:tc>
      </w:tr>
      <w:tr>
        <w:tc>
          <w:tcPr>
            <w:tcW w:type="dxa" w:w="1728"/>
            <w:vAlign w:val="top"/>
            <w:tcMar>
              <w:top w:w="70" w:type="dxa"/>
              <w:start w:w="70" w:type="dxa"/>
              <w:bottom w:w="70" w:type="dxa"/>
              <w:end w:w="70" w:type="dxa"/>
            </w:tcMar>
          </w:tcPr>
          <w:p>
            <w:pPr>
              <w:spacing w:after="0"/>
            </w:pPr>
            <w:r>
              <w:rPr>
                <w:rFonts w:ascii="Noto Sans" w:hAnsi="Noto Sans"/>
                <w:b w:val="0"/>
                <w:sz w:val="16"/>
              </w:rPr>
              <w:t>Low</w:t>
            </w:r>
          </w:p>
        </w:tc>
        <w:tc>
          <w:tcPr>
            <w:tcW w:type="dxa" w:w="8352"/>
            <w:vAlign w:val="top"/>
            <w:tcMar>
              <w:top w:w="70" w:type="dxa"/>
              <w:start w:w="70" w:type="dxa"/>
              <w:bottom w:w="70" w:type="dxa"/>
              <w:end w:w="70" w:type="dxa"/>
            </w:tcMar>
          </w:tcPr>
          <w:p>
            <w:pPr>
              <w:spacing w:after="0"/>
            </w:pPr>
            <w:r>
              <w:rPr>
                <w:rFonts w:ascii="Noto Sans" w:hAnsi="Noto Sans"/>
                <w:b w:val="0"/>
                <w:sz w:val="16"/>
              </w:rPr>
              <w:t>Primarily folder/name/text heuristics, partial repository or unresolved contradictions.</w:t>
            </w:r>
          </w:p>
        </w:tc>
      </w:tr>
      <w:tr>
        <w:tc>
          <w:tcPr>
            <w:tcW w:type="dxa" w:w="1728"/>
            <w:vAlign w:val="top"/>
            <w:tcMar>
              <w:top w:w="70" w:type="dxa"/>
              <w:start w:w="70" w:type="dxa"/>
              <w:bottom w:w="70" w:type="dxa"/>
              <w:end w:w="70" w:type="dxa"/>
            </w:tcMar>
          </w:tcPr>
          <w:p>
            <w:pPr>
              <w:spacing w:after="0"/>
            </w:pPr>
            <w:r>
              <w:rPr>
                <w:rFonts w:ascii="Noto Sans" w:hAnsi="Noto Sans"/>
                <w:b w:val="0"/>
                <w:sz w:val="16"/>
              </w:rPr>
              <w:t>Unknown</w:t>
            </w:r>
          </w:p>
        </w:tc>
        <w:tc>
          <w:tcPr>
            <w:tcW w:type="dxa" w:w="8352"/>
            <w:vAlign w:val="top"/>
            <w:tcMar>
              <w:top w:w="70" w:type="dxa"/>
              <w:start w:w="70" w:type="dxa"/>
              <w:bottom w:w="70" w:type="dxa"/>
              <w:end w:w="70" w:type="dxa"/>
            </w:tcMar>
          </w:tcPr>
          <w:p>
            <w:pPr>
              <w:spacing w:after="0"/>
            </w:pPr>
            <w:r>
              <w:rPr>
                <w:rFonts w:ascii="Noto Sans" w:hAnsi="Noto Sans"/>
                <w:b w:val="0"/>
                <w:sz w:val="16"/>
              </w:rPr>
              <w:t>Evidence is unavailable, unreadable or insufficient to apply a maintained rule.</w:t>
            </w:r>
          </w:p>
        </w:tc>
      </w:tr>
    </w:tbl>
    <w:p>
      <w:pPr>
        <w:spacing w:after="20"/>
      </w:pPr>
    </w:p>
    <w:p>
      <w:r>
        <w:t>Severity and confidence are independent. A missing XML-referenced PDF can be RED / High Confidence. A folder pattern that merely suggests sequence 0002 is missing may be AMBER / Medium or Low Confidence. A Green result can also have low confidence if the assessment could not reach the authoritative evidence layer.</w:t>
      </w:r>
    </w:p>
    <w:p>
      <w:pPr>
        <w:pStyle w:val="Heading2"/>
      </w:pPr>
      <w:r>
        <w:t>19.3 Suggested evidence weighting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Evidence class</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Illustrative weight</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Rationale</w:t>
            </w:r>
          </w:p>
        </w:tc>
      </w:tr>
      <w:tr>
        <w:tc>
          <w:tcPr>
            <w:tcW w:type="dxa" w:w="4608"/>
            <w:vAlign w:val="top"/>
            <w:tcMar>
              <w:top w:w="70" w:type="dxa"/>
              <w:start w:w="70" w:type="dxa"/>
              <w:bottom w:w="70" w:type="dxa"/>
              <w:end w:w="70" w:type="dxa"/>
            </w:tcMar>
          </w:tcPr>
          <w:p>
            <w:pPr>
              <w:spacing w:after="0"/>
            </w:pPr>
            <w:r>
              <w:rPr>
                <w:rFonts w:ascii="Noto Sans" w:hAnsi="Noto Sans"/>
                <w:b w:val="0"/>
                <w:sz w:val="15"/>
              </w:rPr>
              <w:t>Authoritative XML controlled metadata</w:t>
            </w:r>
          </w:p>
        </w:tc>
        <w:tc>
          <w:tcPr>
            <w:tcW w:type="dxa" w:w="1728"/>
            <w:vAlign w:val="top"/>
            <w:tcMar>
              <w:top w:w="70" w:type="dxa"/>
              <w:start w:w="70" w:type="dxa"/>
              <w:bottom w:w="70" w:type="dxa"/>
              <w:end w:w="70" w:type="dxa"/>
            </w:tcMar>
          </w:tcPr>
          <w:p>
            <w:pPr>
              <w:spacing w:after="0"/>
            </w:pPr>
            <w:r>
              <w:rPr>
                <w:rFonts w:ascii="Noto Sans" w:hAnsi="Noto Sans"/>
                <w:b w:val="0"/>
                <w:sz w:val="15"/>
              </w:rPr>
              <w:t>5</w:t>
            </w:r>
          </w:p>
        </w:tc>
        <w:tc>
          <w:tcPr>
            <w:tcW w:type="dxa" w:w="3744"/>
            <w:vAlign w:val="top"/>
            <w:tcMar>
              <w:top w:w="70" w:type="dxa"/>
              <w:start w:w="70" w:type="dxa"/>
              <w:bottom w:w="70" w:type="dxa"/>
              <w:end w:w="70" w:type="dxa"/>
            </w:tcMar>
          </w:tcPr>
          <w:p>
            <w:pPr>
              <w:spacing w:after="0"/>
            </w:pPr>
            <w:r>
              <w:rPr>
                <w:rFonts w:ascii="Noto Sans" w:hAnsi="Noto Sans"/>
                <w:b w:val="0"/>
                <w:sz w:val="15"/>
              </w:rPr>
              <w:t>Strongest structured evidence.</w:t>
            </w:r>
          </w:p>
        </w:tc>
      </w:tr>
      <w:tr>
        <w:tc>
          <w:tcPr>
            <w:tcW w:type="dxa" w:w="4608"/>
            <w:vAlign w:val="top"/>
            <w:tcMar>
              <w:top w:w="70" w:type="dxa"/>
              <w:start w:w="70" w:type="dxa"/>
              <w:bottom w:w="70" w:type="dxa"/>
              <w:end w:w="70" w:type="dxa"/>
            </w:tcMar>
          </w:tcPr>
          <w:p>
            <w:pPr>
              <w:spacing w:after="0"/>
            </w:pPr>
            <w:r>
              <w:rPr>
                <w:rFonts w:ascii="Noto Sans" w:hAnsi="Noto Sans"/>
                <w:b w:val="0"/>
                <w:sz w:val="15"/>
              </w:rPr>
              <w:t>Official schema/DTD/namespace/root</w:t>
            </w:r>
          </w:p>
        </w:tc>
        <w:tc>
          <w:tcPr>
            <w:tcW w:type="dxa" w:w="1728"/>
            <w:vAlign w:val="top"/>
            <w:tcMar>
              <w:top w:w="70" w:type="dxa"/>
              <w:start w:w="70" w:type="dxa"/>
              <w:bottom w:w="70" w:type="dxa"/>
              <w:end w:w="70" w:type="dxa"/>
            </w:tcMar>
          </w:tcPr>
          <w:p>
            <w:pPr>
              <w:spacing w:after="0"/>
            </w:pPr>
            <w:r>
              <w:rPr>
                <w:rFonts w:ascii="Noto Sans" w:hAnsi="Noto Sans"/>
                <w:b w:val="0"/>
                <w:sz w:val="15"/>
              </w:rPr>
              <w:t>5</w:t>
            </w:r>
          </w:p>
        </w:tc>
        <w:tc>
          <w:tcPr>
            <w:tcW w:type="dxa" w:w="3744"/>
            <w:vAlign w:val="top"/>
            <w:tcMar>
              <w:top w:w="70" w:type="dxa"/>
              <w:start w:w="70" w:type="dxa"/>
              <w:bottom w:w="70" w:type="dxa"/>
              <w:end w:w="70" w:type="dxa"/>
            </w:tcMar>
          </w:tcPr>
          <w:p>
            <w:pPr>
              <w:spacing w:after="0"/>
            </w:pPr>
            <w:r>
              <w:rPr>
                <w:rFonts w:ascii="Noto Sans" w:hAnsi="Noto Sans"/>
                <w:b w:val="0"/>
                <w:sz w:val="15"/>
              </w:rPr>
              <w:t>Strong format/region/version evidence.</w:t>
            </w:r>
          </w:p>
        </w:tc>
      </w:tr>
      <w:tr>
        <w:tc>
          <w:tcPr>
            <w:tcW w:type="dxa" w:w="4608"/>
            <w:vAlign w:val="top"/>
            <w:tcMar>
              <w:top w:w="70" w:type="dxa"/>
              <w:start w:w="70" w:type="dxa"/>
              <w:bottom w:w="70" w:type="dxa"/>
              <w:end w:w="70" w:type="dxa"/>
            </w:tcMar>
          </w:tcPr>
          <w:p>
            <w:pPr>
              <w:spacing w:after="0"/>
            </w:pPr>
            <w:r>
              <w:rPr>
                <w:rFonts w:ascii="Noto Sans" w:hAnsi="Noto Sans"/>
                <w:b w:val="0"/>
                <w:sz w:val="15"/>
              </w:rPr>
              <w:t>Backbone reference linkage</w:t>
            </w:r>
          </w:p>
        </w:tc>
        <w:tc>
          <w:tcPr>
            <w:tcW w:type="dxa" w:w="1728"/>
            <w:vAlign w:val="top"/>
            <w:tcMar>
              <w:top w:w="70" w:type="dxa"/>
              <w:start w:w="70" w:type="dxa"/>
              <w:bottom w:w="70" w:type="dxa"/>
              <w:end w:w="70" w:type="dxa"/>
            </w:tcMar>
          </w:tcPr>
          <w:p>
            <w:pPr>
              <w:spacing w:after="0"/>
            </w:pPr>
            <w:r>
              <w:rPr>
                <w:rFonts w:ascii="Noto Sans" w:hAnsi="Noto Sans"/>
                <w:b w:val="0"/>
                <w:sz w:val="15"/>
              </w:rPr>
              <w:t>4</w:t>
            </w:r>
          </w:p>
        </w:tc>
        <w:tc>
          <w:tcPr>
            <w:tcW w:type="dxa" w:w="3744"/>
            <w:vAlign w:val="top"/>
            <w:tcMar>
              <w:top w:w="70" w:type="dxa"/>
              <w:start w:w="70" w:type="dxa"/>
              <w:bottom w:w="70" w:type="dxa"/>
              <w:end w:w="70" w:type="dxa"/>
            </w:tcMar>
          </w:tcPr>
          <w:p>
            <w:pPr>
              <w:spacing w:after="0"/>
            </w:pPr>
            <w:r>
              <w:rPr>
                <w:rFonts w:ascii="Noto Sans" w:hAnsi="Noto Sans"/>
                <w:b w:val="0"/>
                <w:sz w:val="15"/>
              </w:rPr>
              <w:t>Independent relationship from common to regional message.</w:t>
            </w:r>
          </w:p>
        </w:tc>
      </w:tr>
      <w:tr>
        <w:tc>
          <w:tcPr>
            <w:tcW w:type="dxa" w:w="4608"/>
            <w:vAlign w:val="top"/>
            <w:tcMar>
              <w:top w:w="70" w:type="dxa"/>
              <w:start w:w="70" w:type="dxa"/>
              <w:bottom w:w="70" w:type="dxa"/>
              <w:end w:w="70" w:type="dxa"/>
            </w:tcMar>
          </w:tcPr>
          <w:p>
            <w:pPr>
              <w:spacing w:after="0"/>
            </w:pPr>
            <w:r>
              <w:rPr>
                <w:rFonts w:ascii="Noto Sans" w:hAnsi="Noto Sans"/>
                <w:b w:val="0"/>
                <w:sz w:val="15"/>
              </w:rPr>
              <w:t>Official regional path/package convention</w:t>
            </w:r>
          </w:p>
        </w:tc>
        <w:tc>
          <w:tcPr>
            <w:tcW w:type="dxa" w:w="1728"/>
            <w:vAlign w:val="top"/>
            <w:tcMar>
              <w:top w:w="70" w:type="dxa"/>
              <w:start w:w="70" w:type="dxa"/>
              <w:bottom w:w="70" w:type="dxa"/>
              <w:end w:w="70" w:type="dxa"/>
            </w:tcMar>
          </w:tcPr>
          <w:p>
            <w:pPr>
              <w:spacing w:after="0"/>
            </w:pPr>
            <w:r>
              <w:rPr>
                <w:rFonts w:ascii="Noto Sans" w:hAnsi="Noto Sans"/>
                <w:b w:val="0"/>
                <w:sz w:val="15"/>
              </w:rPr>
              <w:t>3</w:t>
            </w:r>
          </w:p>
        </w:tc>
        <w:tc>
          <w:tcPr>
            <w:tcW w:type="dxa" w:w="3744"/>
            <w:vAlign w:val="top"/>
            <w:tcMar>
              <w:top w:w="70" w:type="dxa"/>
              <w:start w:w="70" w:type="dxa"/>
              <w:bottom w:w="70" w:type="dxa"/>
              <w:end w:w="70" w:type="dxa"/>
            </w:tcMar>
          </w:tcPr>
          <w:p>
            <w:pPr>
              <w:spacing w:after="0"/>
            </w:pPr>
            <w:r>
              <w:rPr>
                <w:rFonts w:ascii="Noto Sans" w:hAnsi="Noto Sans"/>
                <w:b w:val="0"/>
                <w:sz w:val="15"/>
              </w:rPr>
              <w:t>Strong but can be copied/mispackaged.</w:t>
            </w:r>
          </w:p>
        </w:tc>
      </w:tr>
      <w:tr>
        <w:tc>
          <w:tcPr>
            <w:tcW w:type="dxa" w:w="4608"/>
            <w:vAlign w:val="top"/>
            <w:tcMar>
              <w:top w:w="70" w:type="dxa"/>
              <w:start w:w="70" w:type="dxa"/>
              <w:bottom w:w="70" w:type="dxa"/>
              <w:end w:w="70" w:type="dxa"/>
            </w:tcMar>
          </w:tcPr>
          <w:p>
            <w:pPr>
              <w:spacing w:after="0"/>
            </w:pPr>
            <w:r>
              <w:rPr>
                <w:rFonts w:ascii="Noto Sans" w:hAnsi="Noto Sans"/>
                <w:b w:val="0"/>
                <w:sz w:val="15"/>
              </w:rPr>
              <w:t>CTD/module/sequence structure</w:t>
            </w:r>
          </w:p>
        </w:tc>
        <w:tc>
          <w:tcPr>
            <w:tcW w:type="dxa" w:w="1728"/>
            <w:vAlign w:val="top"/>
            <w:tcMar>
              <w:top w:w="70" w:type="dxa"/>
              <w:start w:w="70" w:type="dxa"/>
              <w:bottom w:w="70" w:type="dxa"/>
              <w:end w:w="70" w:type="dxa"/>
            </w:tcMar>
          </w:tcPr>
          <w:p>
            <w:pPr>
              <w:spacing w:after="0"/>
            </w:pPr>
            <w:r>
              <w:rPr>
                <w:rFonts w:ascii="Noto Sans" w:hAnsi="Noto Sans"/>
                <w:b w:val="0"/>
                <w:sz w:val="15"/>
              </w:rPr>
              <w:t>2</w:t>
            </w:r>
          </w:p>
        </w:tc>
        <w:tc>
          <w:tcPr>
            <w:tcW w:type="dxa" w:w="3744"/>
            <w:vAlign w:val="top"/>
            <w:tcMar>
              <w:top w:w="70" w:type="dxa"/>
              <w:start w:w="70" w:type="dxa"/>
              <w:bottom w:w="70" w:type="dxa"/>
              <w:end w:w="70" w:type="dxa"/>
            </w:tcMar>
          </w:tcPr>
          <w:p>
            <w:pPr>
              <w:spacing w:after="0"/>
            </w:pPr>
            <w:r>
              <w:rPr>
                <w:rFonts w:ascii="Noto Sans" w:hAnsi="Noto Sans"/>
                <w:b w:val="0"/>
                <w:sz w:val="15"/>
              </w:rPr>
              <w:t>Useful format-family evidence.</w:t>
            </w:r>
          </w:p>
        </w:tc>
      </w:tr>
      <w:tr>
        <w:tc>
          <w:tcPr>
            <w:tcW w:type="dxa" w:w="4608"/>
            <w:vAlign w:val="top"/>
            <w:tcMar>
              <w:top w:w="70" w:type="dxa"/>
              <w:start w:w="70" w:type="dxa"/>
              <w:bottom w:w="70" w:type="dxa"/>
              <w:end w:w="70" w:type="dxa"/>
            </w:tcMar>
          </w:tcPr>
          <w:p>
            <w:pPr>
              <w:spacing w:after="0"/>
            </w:pPr>
            <w:r>
              <w:rPr>
                <w:rFonts w:ascii="Noto Sans" w:hAnsi="Noto Sans"/>
                <w:b w:val="0"/>
                <w:sz w:val="15"/>
              </w:rPr>
              <w:t>Folder/file naming text</w:t>
            </w:r>
          </w:p>
        </w:tc>
        <w:tc>
          <w:tcPr>
            <w:tcW w:type="dxa" w:w="1728"/>
            <w:vAlign w:val="top"/>
            <w:tcMar>
              <w:top w:w="70" w:type="dxa"/>
              <w:start w:w="70" w:type="dxa"/>
              <w:bottom w:w="70" w:type="dxa"/>
              <w:end w:w="70" w:type="dxa"/>
            </w:tcMar>
          </w:tcPr>
          <w:p>
            <w:pPr>
              <w:spacing w:after="0"/>
            </w:pPr>
            <w:r>
              <w:rPr>
                <w:rFonts w:ascii="Noto Sans" w:hAnsi="Noto Sans"/>
                <w:b w:val="0"/>
                <w:sz w:val="15"/>
              </w:rPr>
              <w:t>1</w:t>
            </w:r>
          </w:p>
        </w:tc>
        <w:tc>
          <w:tcPr>
            <w:tcW w:type="dxa" w:w="3744"/>
            <w:vAlign w:val="top"/>
            <w:tcMar>
              <w:top w:w="70" w:type="dxa"/>
              <w:start w:w="70" w:type="dxa"/>
              <w:bottom w:w="70" w:type="dxa"/>
              <w:end w:w="70" w:type="dxa"/>
            </w:tcMar>
          </w:tcPr>
          <w:p>
            <w:pPr>
              <w:spacing w:after="0"/>
            </w:pPr>
            <w:r>
              <w:rPr>
                <w:rFonts w:ascii="Noto Sans" w:hAnsi="Noto Sans"/>
                <w:b w:val="0"/>
                <w:sz w:val="15"/>
              </w:rPr>
              <w:t>Easy to spoof or inherit from internal conventions.</w:t>
            </w:r>
          </w:p>
        </w:tc>
      </w:tr>
      <w:tr>
        <w:tc>
          <w:tcPr>
            <w:tcW w:type="dxa" w:w="4608"/>
            <w:vAlign w:val="top"/>
            <w:tcMar>
              <w:top w:w="70" w:type="dxa"/>
              <w:start w:w="70" w:type="dxa"/>
              <w:bottom w:w="70" w:type="dxa"/>
              <w:end w:w="70" w:type="dxa"/>
            </w:tcMar>
          </w:tcPr>
          <w:p>
            <w:pPr>
              <w:spacing w:after="0"/>
            </w:pPr>
            <w:r>
              <w:rPr>
                <w:rFonts w:ascii="Noto Sans" w:hAnsi="Noto Sans"/>
                <w:b w:val="0"/>
                <w:sz w:val="15"/>
              </w:rPr>
              <w:t>Uncontrolled free text</w:t>
            </w:r>
          </w:p>
        </w:tc>
        <w:tc>
          <w:tcPr>
            <w:tcW w:type="dxa" w:w="1728"/>
            <w:vAlign w:val="top"/>
            <w:tcMar>
              <w:top w:w="70" w:type="dxa"/>
              <w:start w:w="70" w:type="dxa"/>
              <w:bottom w:w="70" w:type="dxa"/>
              <w:end w:w="70" w:type="dxa"/>
            </w:tcMar>
          </w:tcPr>
          <w:p>
            <w:pPr>
              <w:spacing w:after="0"/>
            </w:pPr>
            <w:r>
              <w:rPr>
                <w:rFonts w:ascii="Noto Sans" w:hAnsi="Noto Sans"/>
                <w:b w:val="0"/>
                <w:sz w:val="15"/>
              </w:rPr>
              <w:t>1</w:t>
            </w:r>
          </w:p>
        </w:tc>
        <w:tc>
          <w:tcPr>
            <w:tcW w:type="dxa" w:w="3744"/>
            <w:vAlign w:val="top"/>
            <w:tcMar>
              <w:top w:w="70" w:type="dxa"/>
              <w:start w:w="70" w:type="dxa"/>
              <w:bottom w:w="70" w:type="dxa"/>
              <w:end w:w="70" w:type="dxa"/>
            </w:tcMar>
          </w:tcPr>
          <w:p>
            <w:pPr>
              <w:spacing w:after="0"/>
            </w:pPr>
            <w:r>
              <w:rPr>
                <w:rFonts w:ascii="Noto Sans" w:hAnsi="Noto Sans"/>
                <w:b w:val="0"/>
                <w:sz w:val="15"/>
              </w:rPr>
              <w:t>Supporting only unless explicitly governed as source data.</w:t>
            </w:r>
          </w:p>
        </w:tc>
      </w:tr>
    </w:tbl>
    <w:p>
      <w:pPr>
        <w:spacing w:after="20"/>
      </w:pPr>
    </w:p>
    <w:tbl>
      <w:tblPr>
        <w:tblStyle w:val="TableGrid"/>
        <w:tblW w:type="auto" w:w="0"/>
        <w:jc w:val="center"/>
        <w:tblLook w:firstColumn="1" w:firstRow="1" w:lastColumn="0" w:lastRow="0" w:noHBand="0" w:noVBand="1" w:val="04A0"/>
      </w:tblPr>
      <w:tblGrid>
        <w:gridCol w:w="1944"/>
        <w:gridCol w:w="8208"/>
      </w:tblGrid>
      <w:tr>
        <w:tc>
          <w:tcPr>
            <w:tcW w:type="dxa" w:w="5112"/>
            <w:shd w:fill="1F4E79"/>
            <w:tcMar>
              <w:top w:w="80" w:type="dxa"/>
              <w:start w:w="80" w:type="dxa"/>
              <w:bottom w:w="80" w:type="dxa"/>
              <w:end w:w="80" w:type="dxa"/>
            </w:tcMar>
          </w:tcPr>
          <w:p>
            <w:r>
              <w:rPr>
                <w:b/>
                <w:color w:val="FFFFFF"/>
                <w:sz w:val="15"/>
              </w:rPr>
              <w:t>Assumption</w:t>
            </w:r>
          </w:p>
        </w:tc>
        <w:tc>
          <w:tcPr>
            <w:tcW w:type="dxa" w:w="5112"/>
            <w:shd w:fill="E4DFEC"/>
            <w:tcMar>
              <w:top w:w="80" w:type="dxa"/>
              <w:start w:w="80" w:type="dxa"/>
              <w:bottom w:w="80" w:type="dxa"/>
              <w:end w:w="80" w:type="dxa"/>
            </w:tcMar>
          </w:tcPr>
          <w:p>
            <w:r>
              <w:rPr>
                <w:sz w:val="16"/>
              </w:rPr>
              <w:t>Numerical confidence weights are a design proposal, not a regulatory standard. They must be validated against controlled test scenarios before production use.</w:t>
            </w:r>
          </w:p>
        </w:tc>
      </w:tr>
    </w:tbl>
    <w:p>
      <w:pPr>
        <w:spacing w:after="20"/>
      </w:pPr>
    </w:p>
    <w:p>
      <w:pPr>
        <w:pStyle w:val="Heading1"/>
      </w:pPr>
      <w:r>
        <w:t>20. Effort drivers and recommendation engine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Effort driver</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Why it increases work</w:t>
            </w:r>
          </w:p>
        </w:tc>
      </w:tr>
      <w:tr>
        <w:tc>
          <w:tcPr>
            <w:tcW w:type="dxa" w:w="3312"/>
            <w:vAlign w:val="top"/>
            <w:tcMar>
              <w:top w:w="70" w:type="dxa"/>
              <w:start w:w="70" w:type="dxa"/>
              <w:bottom w:w="70" w:type="dxa"/>
              <w:end w:w="70" w:type="dxa"/>
            </w:tcMar>
          </w:tcPr>
          <w:p>
            <w:pPr>
              <w:spacing w:after="0"/>
            </w:pPr>
            <w:r>
              <w:rPr>
                <w:rFonts w:ascii="Noto Sans" w:hAnsi="Noto Sans"/>
                <w:b w:val="0"/>
                <w:sz w:val="15"/>
              </w:rPr>
              <w:t>Dossier/sequence/document volume</w:t>
            </w:r>
          </w:p>
        </w:tc>
        <w:tc>
          <w:tcPr>
            <w:tcW w:type="dxa" w:w="6768"/>
            <w:vAlign w:val="top"/>
            <w:tcMar>
              <w:top w:w="70" w:type="dxa"/>
              <w:start w:w="70" w:type="dxa"/>
              <w:bottom w:w="70" w:type="dxa"/>
              <w:end w:w="70" w:type="dxa"/>
            </w:tcMar>
          </w:tcPr>
          <w:p>
            <w:pPr>
              <w:spacing w:after="0"/>
            </w:pPr>
            <w:r>
              <w:rPr>
                <w:rFonts w:ascii="Noto Sans" w:hAnsi="Noto Sans"/>
                <w:b w:val="0"/>
                <w:sz w:val="15"/>
              </w:rPr>
              <w:t>More inventory, transfer, import and reconciliation operations.</w:t>
            </w:r>
          </w:p>
        </w:tc>
      </w:tr>
      <w:tr>
        <w:tc>
          <w:tcPr>
            <w:tcW w:type="dxa" w:w="3312"/>
            <w:vAlign w:val="top"/>
            <w:tcMar>
              <w:top w:w="70" w:type="dxa"/>
              <w:start w:w="70" w:type="dxa"/>
              <w:bottom w:w="70" w:type="dxa"/>
              <w:end w:w="70" w:type="dxa"/>
            </w:tcMar>
          </w:tcPr>
          <w:p>
            <w:pPr>
              <w:spacing w:after="0"/>
            </w:pPr>
            <w:r>
              <w:rPr>
                <w:rFonts w:ascii="Noto Sans" w:hAnsi="Noto Sans"/>
                <w:b w:val="0"/>
                <w:sz w:val="15"/>
              </w:rPr>
              <w:t>Total GB and largest objects</w:t>
            </w:r>
          </w:p>
        </w:tc>
        <w:tc>
          <w:tcPr>
            <w:tcW w:type="dxa" w:w="6768"/>
            <w:vAlign w:val="top"/>
            <w:tcMar>
              <w:top w:w="70" w:type="dxa"/>
              <w:start w:w="70" w:type="dxa"/>
              <w:bottom w:w="70" w:type="dxa"/>
              <w:end w:w="70" w:type="dxa"/>
            </w:tcMar>
          </w:tcPr>
          <w:p>
            <w:pPr>
              <w:spacing w:after="0"/>
            </w:pPr>
            <w:r>
              <w:rPr>
                <w:rFonts w:ascii="Noto Sans" w:hAnsi="Noto Sans"/>
                <w:b w:val="0"/>
                <w:sz w:val="15"/>
              </w:rPr>
              <w:t>Longer staging/transfer/backup and possible tool limits.</w:t>
            </w:r>
          </w:p>
        </w:tc>
      </w:tr>
      <w:tr>
        <w:tc>
          <w:tcPr>
            <w:tcW w:type="dxa" w:w="3312"/>
            <w:vAlign w:val="top"/>
            <w:tcMar>
              <w:top w:w="70" w:type="dxa"/>
              <w:start w:w="70" w:type="dxa"/>
              <w:bottom w:w="70" w:type="dxa"/>
              <w:end w:w="70" w:type="dxa"/>
            </w:tcMar>
          </w:tcPr>
          <w:p>
            <w:pPr>
              <w:spacing w:after="0"/>
            </w:pPr>
            <w:r>
              <w:rPr>
                <w:rFonts w:ascii="Noto Sans" w:hAnsi="Noto Sans"/>
                <w:b w:val="0"/>
                <w:sz w:val="15"/>
              </w:rPr>
              <w:t>Format/region diversity</w:t>
            </w:r>
          </w:p>
        </w:tc>
        <w:tc>
          <w:tcPr>
            <w:tcW w:type="dxa" w:w="6768"/>
            <w:vAlign w:val="top"/>
            <w:tcMar>
              <w:top w:w="70" w:type="dxa"/>
              <w:start w:w="70" w:type="dxa"/>
              <w:bottom w:w="70" w:type="dxa"/>
              <w:end w:w="70" w:type="dxa"/>
            </w:tcMar>
          </w:tcPr>
          <w:p>
            <w:pPr>
              <w:spacing w:after="0"/>
            </w:pPr>
            <w:r>
              <w:rPr>
                <w:rFonts w:ascii="Noto Sans" w:hAnsi="Noto Sans"/>
                <w:b w:val="0"/>
                <w:sz w:val="15"/>
              </w:rPr>
              <w:t>More rule families, parsers and specialist review.</w:t>
            </w:r>
          </w:p>
        </w:tc>
      </w:tr>
      <w:tr>
        <w:tc>
          <w:tcPr>
            <w:tcW w:type="dxa" w:w="3312"/>
            <w:vAlign w:val="top"/>
            <w:tcMar>
              <w:top w:w="70" w:type="dxa"/>
              <w:start w:w="70" w:type="dxa"/>
              <w:bottom w:w="70" w:type="dxa"/>
              <w:end w:w="70" w:type="dxa"/>
            </w:tcMar>
          </w:tcPr>
          <w:p>
            <w:pPr>
              <w:spacing w:after="0"/>
            </w:pPr>
            <w:r>
              <w:rPr>
                <w:rFonts w:ascii="Noto Sans" w:hAnsi="Noto Sans"/>
                <w:b w:val="0"/>
                <w:sz w:val="15"/>
              </w:rPr>
              <w:t>Unknown classifications</w:t>
            </w:r>
          </w:p>
        </w:tc>
        <w:tc>
          <w:tcPr>
            <w:tcW w:type="dxa" w:w="6768"/>
            <w:vAlign w:val="top"/>
            <w:tcMar>
              <w:top w:w="70" w:type="dxa"/>
              <w:start w:w="70" w:type="dxa"/>
              <w:bottom w:w="70" w:type="dxa"/>
              <w:end w:w="70" w:type="dxa"/>
            </w:tcMar>
          </w:tcPr>
          <w:p>
            <w:pPr>
              <w:spacing w:after="0"/>
            </w:pPr>
            <w:r>
              <w:rPr>
                <w:rFonts w:ascii="Noto Sans" w:hAnsi="Noto Sans"/>
                <w:b w:val="0"/>
                <w:sz w:val="15"/>
              </w:rPr>
              <w:t>Manual investigation and customer clarification.</w:t>
            </w:r>
          </w:p>
        </w:tc>
      </w:tr>
      <w:tr>
        <w:tc>
          <w:tcPr>
            <w:tcW w:type="dxa" w:w="3312"/>
            <w:vAlign w:val="top"/>
            <w:tcMar>
              <w:top w:w="70" w:type="dxa"/>
              <w:start w:w="70" w:type="dxa"/>
              <w:bottom w:w="70" w:type="dxa"/>
              <w:end w:w="70" w:type="dxa"/>
            </w:tcMar>
          </w:tcPr>
          <w:p>
            <w:pPr>
              <w:spacing w:after="0"/>
            </w:pPr>
            <w:r>
              <w:rPr>
                <w:rFonts w:ascii="Noto Sans" w:hAnsi="Noto Sans"/>
                <w:b w:val="0"/>
                <w:sz w:val="15"/>
              </w:rPr>
              <w:t>Missing references/orphans</w:t>
            </w:r>
          </w:p>
        </w:tc>
        <w:tc>
          <w:tcPr>
            <w:tcW w:type="dxa" w:w="6768"/>
            <w:vAlign w:val="top"/>
            <w:tcMar>
              <w:top w:w="70" w:type="dxa"/>
              <w:start w:w="70" w:type="dxa"/>
              <w:bottom w:w="70" w:type="dxa"/>
              <w:end w:w="70" w:type="dxa"/>
            </w:tcMar>
          </w:tcPr>
          <w:p>
            <w:pPr>
              <w:spacing w:after="0"/>
            </w:pPr>
            <w:r>
              <w:rPr>
                <w:rFonts w:ascii="Noto Sans" w:hAnsi="Noto Sans"/>
                <w:b w:val="0"/>
                <w:sz w:val="15"/>
              </w:rPr>
              <w:t>Recovery/disposition work and exception handling.</w:t>
            </w:r>
          </w:p>
        </w:tc>
      </w:tr>
      <w:tr>
        <w:tc>
          <w:tcPr>
            <w:tcW w:type="dxa" w:w="3312"/>
            <w:vAlign w:val="top"/>
            <w:tcMar>
              <w:top w:w="70" w:type="dxa"/>
              <w:start w:w="70" w:type="dxa"/>
              <w:bottom w:w="70" w:type="dxa"/>
              <w:end w:w="70" w:type="dxa"/>
            </w:tcMar>
          </w:tcPr>
          <w:p>
            <w:pPr>
              <w:spacing w:after="0"/>
            </w:pPr>
            <w:r>
              <w:rPr>
                <w:rFonts w:ascii="Noto Sans" w:hAnsi="Noto Sans"/>
                <w:b w:val="0"/>
                <w:sz w:val="15"/>
              </w:rPr>
              <w:t>Malformed XML/lifecycle breaks</w:t>
            </w:r>
          </w:p>
        </w:tc>
        <w:tc>
          <w:tcPr>
            <w:tcW w:type="dxa" w:w="6768"/>
            <w:vAlign w:val="top"/>
            <w:tcMar>
              <w:top w:w="70" w:type="dxa"/>
              <w:start w:w="70" w:type="dxa"/>
              <w:bottom w:w="70" w:type="dxa"/>
              <w:end w:w="70" w:type="dxa"/>
            </w:tcMar>
          </w:tcPr>
          <w:p>
            <w:pPr>
              <w:spacing w:after="0"/>
            </w:pPr>
            <w:r>
              <w:rPr>
                <w:rFonts w:ascii="Noto Sans" w:hAnsi="Noto Sans"/>
                <w:b w:val="0"/>
                <w:sz w:val="15"/>
              </w:rPr>
              <w:t>Specialist remediation or controlled exclusion.</w:t>
            </w:r>
          </w:p>
        </w:tc>
      </w:tr>
      <w:tr>
        <w:tc>
          <w:tcPr>
            <w:tcW w:type="dxa" w:w="3312"/>
            <w:vAlign w:val="top"/>
            <w:tcMar>
              <w:top w:w="70" w:type="dxa"/>
              <w:start w:w="70" w:type="dxa"/>
              <w:bottom w:w="70" w:type="dxa"/>
              <w:end w:w="70" w:type="dxa"/>
            </w:tcMar>
          </w:tcPr>
          <w:p>
            <w:pPr>
              <w:spacing w:after="0"/>
            </w:pPr>
            <w:r>
              <w:rPr>
                <w:rFonts w:ascii="Noto Sans" w:hAnsi="Noto Sans"/>
                <w:b w:val="0"/>
                <w:sz w:val="15"/>
              </w:rPr>
              <w:t>Missing archive objects</w:t>
            </w:r>
          </w:p>
        </w:tc>
        <w:tc>
          <w:tcPr>
            <w:tcW w:type="dxa" w:w="6768"/>
            <w:vAlign w:val="top"/>
            <w:tcMar>
              <w:top w:w="70" w:type="dxa"/>
              <w:start w:w="70" w:type="dxa"/>
              <w:bottom w:w="70" w:type="dxa"/>
              <w:end w:w="70" w:type="dxa"/>
            </w:tcMar>
          </w:tcPr>
          <w:p>
            <w:pPr>
              <w:spacing w:after="0"/>
            </w:pPr>
            <w:r>
              <w:rPr>
                <w:rFonts w:ascii="Noto Sans" w:hAnsi="Noto Sans"/>
                <w:b w:val="0"/>
                <w:sz w:val="15"/>
              </w:rPr>
              <w:t>Source-system recovery and potential migration blocking.</w:t>
            </w:r>
          </w:p>
        </w:tc>
      </w:tr>
      <w:tr>
        <w:tc>
          <w:tcPr>
            <w:tcW w:type="dxa" w:w="3312"/>
            <w:vAlign w:val="top"/>
            <w:tcMar>
              <w:top w:w="70" w:type="dxa"/>
              <w:start w:w="70" w:type="dxa"/>
              <w:bottom w:w="70" w:type="dxa"/>
              <w:end w:w="70" w:type="dxa"/>
            </w:tcMar>
          </w:tcPr>
          <w:p>
            <w:pPr>
              <w:spacing w:after="0"/>
            </w:pPr>
            <w:r>
              <w:rPr>
                <w:rFonts w:ascii="Noto Sans" w:hAnsi="Noto Sans"/>
                <w:b w:val="0"/>
                <w:sz w:val="15"/>
              </w:rPr>
              <w:t>Legacy/non-eCTD structures</w:t>
            </w:r>
          </w:p>
        </w:tc>
        <w:tc>
          <w:tcPr>
            <w:tcW w:type="dxa" w:w="6768"/>
            <w:vAlign w:val="top"/>
            <w:tcMar>
              <w:top w:w="70" w:type="dxa"/>
              <w:start w:w="70" w:type="dxa"/>
              <w:bottom w:w="70" w:type="dxa"/>
              <w:end w:w="70" w:type="dxa"/>
            </w:tcMar>
          </w:tcPr>
          <w:p>
            <w:pPr>
              <w:spacing w:after="0"/>
            </w:pPr>
            <w:r>
              <w:rPr>
                <w:rFonts w:ascii="Noto Sans" w:hAnsi="Noto Sans"/>
                <w:b w:val="0"/>
                <w:sz w:val="15"/>
              </w:rPr>
              <w:t>Conversion/import strategy and more manual mapping.</w:t>
            </w:r>
          </w:p>
        </w:tc>
      </w:tr>
      <w:tr>
        <w:tc>
          <w:tcPr>
            <w:tcW w:type="dxa" w:w="3312"/>
            <w:vAlign w:val="top"/>
            <w:tcMar>
              <w:top w:w="70" w:type="dxa"/>
              <w:start w:w="70" w:type="dxa"/>
              <w:bottom w:w="70" w:type="dxa"/>
              <w:end w:w="70" w:type="dxa"/>
            </w:tcMar>
          </w:tcPr>
          <w:p>
            <w:pPr>
              <w:spacing w:after="0"/>
            </w:pPr>
            <w:r>
              <w:rPr>
                <w:rFonts w:ascii="Noto Sans" w:hAnsi="Noto Sans"/>
                <w:b w:val="0"/>
                <w:sz w:val="15"/>
              </w:rPr>
              <w:t>DMS/source-system dependency</w:t>
            </w:r>
          </w:p>
        </w:tc>
        <w:tc>
          <w:tcPr>
            <w:tcW w:type="dxa" w:w="6768"/>
            <w:vAlign w:val="top"/>
            <w:tcMar>
              <w:top w:w="70" w:type="dxa"/>
              <w:start w:w="70" w:type="dxa"/>
              <w:bottom w:w="70" w:type="dxa"/>
              <w:end w:w="70" w:type="dxa"/>
            </w:tcMar>
          </w:tcPr>
          <w:p>
            <w:pPr>
              <w:spacing w:after="0"/>
            </w:pPr>
            <w:r>
              <w:rPr>
                <w:rFonts w:ascii="Noto Sans" w:hAnsi="Noto Sans"/>
                <w:b w:val="0"/>
                <w:sz w:val="15"/>
              </w:rPr>
              <w:t>Coordination with export interfaces and metadata mapping.</w:t>
            </w:r>
          </w:p>
        </w:tc>
      </w:tr>
      <w:tr>
        <w:tc>
          <w:tcPr>
            <w:tcW w:type="dxa" w:w="3312"/>
            <w:vAlign w:val="top"/>
            <w:tcMar>
              <w:top w:w="70" w:type="dxa"/>
              <w:start w:w="70" w:type="dxa"/>
              <w:bottom w:w="70" w:type="dxa"/>
              <w:end w:w="70" w:type="dxa"/>
            </w:tcMar>
          </w:tcPr>
          <w:p>
            <w:pPr>
              <w:spacing w:after="0"/>
            </w:pPr>
            <w:r>
              <w:rPr>
                <w:rFonts w:ascii="Noto Sans" w:hAnsi="Noto Sans"/>
                <w:b w:val="0"/>
                <w:sz w:val="15"/>
              </w:rPr>
              <w:t>Database/version dependency</w:t>
            </w:r>
          </w:p>
        </w:tc>
        <w:tc>
          <w:tcPr>
            <w:tcW w:type="dxa" w:w="6768"/>
            <w:vAlign w:val="top"/>
            <w:tcMar>
              <w:top w:w="70" w:type="dxa"/>
              <w:start w:w="70" w:type="dxa"/>
              <w:bottom w:w="70" w:type="dxa"/>
              <w:end w:w="70" w:type="dxa"/>
            </w:tcMar>
          </w:tcPr>
          <w:p>
            <w:pPr>
              <w:spacing w:after="0"/>
            </w:pPr>
            <w:r>
              <w:rPr>
                <w:rFonts w:ascii="Noto Sans" w:hAnsi="Noto Sans"/>
                <w:b w:val="0"/>
                <w:sz w:val="15"/>
              </w:rPr>
              <w:t>Additional source-specific extraction and reconciliation.</w:t>
            </w:r>
          </w:p>
        </w:tc>
      </w:tr>
      <w:tr>
        <w:tc>
          <w:tcPr>
            <w:tcW w:type="dxa" w:w="3312"/>
            <w:vAlign w:val="top"/>
            <w:tcMar>
              <w:top w:w="70" w:type="dxa"/>
              <w:start w:w="70" w:type="dxa"/>
              <w:bottom w:w="70" w:type="dxa"/>
              <w:end w:w="70" w:type="dxa"/>
            </w:tcMar>
          </w:tcPr>
          <w:p>
            <w:pPr>
              <w:spacing w:after="0"/>
            </w:pPr>
            <w:r>
              <w:rPr>
                <w:rFonts w:ascii="Noto Sans" w:hAnsi="Noto Sans"/>
                <w:b w:val="0"/>
                <w:sz w:val="15"/>
              </w:rPr>
              <w:t>Manual remediation count</w:t>
            </w:r>
          </w:p>
        </w:tc>
        <w:tc>
          <w:tcPr>
            <w:tcW w:type="dxa" w:w="6768"/>
            <w:vAlign w:val="top"/>
            <w:tcMar>
              <w:top w:w="70" w:type="dxa"/>
              <w:start w:w="70" w:type="dxa"/>
              <w:bottom w:w="70" w:type="dxa"/>
              <w:end w:w="70" w:type="dxa"/>
            </w:tcMar>
          </w:tcPr>
          <w:p>
            <w:pPr>
              <w:spacing w:after="0"/>
            </w:pPr>
            <w:r>
              <w:rPr>
                <w:rFonts w:ascii="Noto Sans" w:hAnsi="Noto Sans"/>
                <w:b w:val="0"/>
                <w:sz w:val="15"/>
              </w:rPr>
              <w:t>Direct consultant effort and review burden.</w:t>
            </w:r>
          </w:p>
        </w:tc>
      </w:tr>
    </w:tbl>
    <w:p>
      <w:pPr>
        <w:spacing w:after="20"/>
      </w:pPr>
    </w:p>
    <w:p>
      <w:r>
        <w:t>Effort should be reported as drivers and a validated complexity band unless a formally approved estimation model converts them to hours. A finding can increase effort without being a blocker; conversely, one missing critical archive object can be a blocker even in a small migration.</w:t>
      </w:r>
    </w:p>
    <w:p>
      <w:pPr>
        <w:pStyle w:val="Heading2"/>
      </w:pPr>
      <w:r>
        <w:t>20.1 Actionable recommendation pattern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Finding</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Recommended action</w:t>
            </w:r>
          </w:p>
        </w:tc>
      </w:tr>
      <w:tr>
        <w:tc>
          <w:tcPr>
            <w:tcW w:type="dxa" w:w="3024"/>
            <w:vAlign w:val="top"/>
            <w:tcMar>
              <w:top w:w="70" w:type="dxa"/>
              <w:start w:w="70" w:type="dxa"/>
              <w:bottom w:w="70" w:type="dxa"/>
              <w:end w:w="70" w:type="dxa"/>
            </w:tcMar>
          </w:tcPr>
          <w:p>
            <w:pPr>
              <w:spacing w:after="0"/>
            </w:pPr>
            <w:r>
              <w:rPr>
                <w:rFonts w:ascii="Noto Sans" w:hAnsi="Noto Sans"/>
                <w:b w:val="0"/>
                <w:sz w:val="15"/>
              </w:rPr>
              <w:t>XML-referenced file missing</w:t>
            </w:r>
          </w:p>
        </w:tc>
        <w:tc>
          <w:tcPr>
            <w:tcW w:type="dxa" w:w="7056"/>
            <w:vAlign w:val="top"/>
            <w:tcMar>
              <w:top w:w="70" w:type="dxa"/>
              <w:start w:w="70" w:type="dxa"/>
              <w:bottom w:w="70" w:type="dxa"/>
              <w:end w:w="70" w:type="dxa"/>
            </w:tcMar>
          </w:tcPr>
          <w:p>
            <w:pPr>
              <w:spacing w:after="0"/>
            </w:pPr>
            <w:r>
              <w:rPr>
                <w:rFonts w:ascii="Noto Sans" w:hAnsi="Noto Sans"/>
                <w:b w:val="0"/>
                <w:sz w:val="15"/>
              </w:rPr>
              <w:t>Verify source export, source-system record, prior sequence and archive. Recover the authoritative source or document an approved exclusion before migration.</w:t>
            </w:r>
          </w:p>
        </w:tc>
      </w:tr>
      <w:tr>
        <w:tc>
          <w:tcPr>
            <w:tcW w:type="dxa" w:w="3024"/>
            <w:vAlign w:val="top"/>
            <w:tcMar>
              <w:top w:w="70" w:type="dxa"/>
              <w:start w:w="70" w:type="dxa"/>
              <w:bottom w:w="70" w:type="dxa"/>
              <w:end w:w="70" w:type="dxa"/>
            </w:tcMar>
          </w:tcPr>
          <w:p>
            <w:pPr>
              <w:spacing w:after="0"/>
            </w:pPr>
            <w:r>
              <w:rPr>
                <w:rFonts w:ascii="Noto Sans" w:hAnsi="Noto Sans"/>
                <w:b w:val="0"/>
                <w:sz w:val="15"/>
              </w:rPr>
              <w:t>Orphan/unreferenced PDF</w:t>
            </w:r>
          </w:p>
        </w:tc>
        <w:tc>
          <w:tcPr>
            <w:tcW w:type="dxa" w:w="7056"/>
            <w:vAlign w:val="top"/>
            <w:tcMar>
              <w:top w:w="70" w:type="dxa"/>
              <w:start w:w="70" w:type="dxa"/>
              <w:bottom w:w="70" w:type="dxa"/>
              <w:end w:w="70" w:type="dxa"/>
            </w:tcMar>
          </w:tcPr>
          <w:p>
            <w:pPr>
              <w:spacing w:after="0"/>
            </w:pPr>
            <w:r>
              <w:rPr>
                <w:rFonts w:ascii="Noto Sans" w:hAnsi="Noto Sans"/>
                <w:b w:val="0"/>
                <w:sz w:val="15"/>
              </w:rPr>
              <w:t>Determine whether it is intentionally unreferenced working/support material, an export artefact or evidence of incomplete XML. Do not import automatically.</w:t>
            </w:r>
          </w:p>
        </w:tc>
      </w:tr>
      <w:tr>
        <w:tc>
          <w:tcPr>
            <w:tcW w:type="dxa" w:w="3024"/>
            <w:vAlign w:val="top"/>
            <w:tcMar>
              <w:top w:w="70" w:type="dxa"/>
              <w:start w:w="70" w:type="dxa"/>
              <w:bottom w:w="70" w:type="dxa"/>
              <w:end w:w="70" w:type="dxa"/>
            </w:tcMar>
          </w:tcPr>
          <w:p>
            <w:pPr>
              <w:spacing w:after="0"/>
            </w:pPr>
            <w:r>
              <w:rPr>
                <w:rFonts w:ascii="Noto Sans" w:hAnsi="Noto Sans"/>
                <w:b w:val="0"/>
                <w:sz w:val="15"/>
              </w:rPr>
              <w:t>Malformed regional XML</w:t>
            </w:r>
          </w:p>
        </w:tc>
        <w:tc>
          <w:tcPr>
            <w:tcW w:type="dxa" w:w="7056"/>
            <w:vAlign w:val="top"/>
            <w:tcMar>
              <w:top w:w="70" w:type="dxa"/>
              <w:start w:w="70" w:type="dxa"/>
              <w:bottom w:w="70" w:type="dxa"/>
              <w:end w:w="70" w:type="dxa"/>
            </w:tcMar>
          </w:tcPr>
          <w:p>
            <w:pPr>
              <w:spacing w:after="0"/>
            </w:pPr>
            <w:r>
              <w:rPr>
                <w:rFonts w:ascii="Noto Sans" w:hAnsi="Noto Sans"/>
                <w:b w:val="0"/>
                <w:sz w:val="15"/>
              </w:rPr>
              <w:t>Compare against source system and applicable regional schema/DTD; regenerate/export through the validated source process where possible.</w:t>
            </w:r>
          </w:p>
        </w:tc>
      </w:tr>
      <w:tr>
        <w:tc>
          <w:tcPr>
            <w:tcW w:type="dxa" w:w="3024"/>
            <w:vAlign w:val="top"/>
            <w:tcMar>
              <w:top w:w="70" w:type="dxa"/>
              <w:start w:w="70" w:type="dxa"/>
              <w:bottom w:w="70" w:type="dxa"/>
              <w:end w:w="70" w:type="dxa"/>
            </w:tcMar>
          </w:tcPr>
          <w:p>
            <w:pPr>
              <w:spacing w:after="0"/>
            </w:pPr>
            <w:r>
              <w:rPr>
                <w:rFonts w:ascii="Noto Sans" w:hAnsi="Noto Sans"/>
                <w:b w:val="0"/>
                <w:sz w:val="15"/>
              </w:rPr>
              <w:t>Sequence gap only</w:t>
            </w:r>
          </w:p>
        </w:tc>
        <w:tc>
          <w:tcPr>
            <w:tcW w:type="dxa" w:w="7056"/>
            <w:vAlign w:val="top"/>
            <w:tcMar>
              <w:top w:w="70" w:type="dxa"/>
              <w:start w:w="70" w:type="dxa"/>
              <w:bottom w:w="70" w:type="dxa"/>
              <w:end w:w="70" w:type="dxa"/>
            </w:tcMar>
          </w:tcPr>
          <w:p>
            <w:pPr>
              <w:spacing w:after="0"/>
            </w:pPr>
            <w:r>
              <w:rPr>
                <w:rFonts w:ascii="Noto Sans" w:hAnsi="Noto Sans"/>
                <w:b w:val="0"/>
                <w:sz w:val="15"/>
              </w:rPr>
              <w:t>Confirm export scope and regional lifecycle; search authoritative metadata and references before escalating severity.</w:t>
            </w:r>
          </w:p>
        </w:tc>
      </w:tr>
      <w:tr>
        <w:tc>
          <w:tcPr>
            <w:tcW w:type="dxa" w:w="3024"/>
            <w:vAlign w:val="top"/>
            <w:tcMar>
              <w:top w:w="70" w:type="dxa"/>
              <w:start w:w="70" w:type="dxa"/>
              <w:bottom w:w="70" w:type="dxa"/>
              <w:end w:w="70" w:type="dxa"/>
            </w:tcMar>
          </w:tcPr>
          <w:p>
            <w:pPr>
              <w:spacing w:after="0"/>
            </w:pPr>
            <w:r>
              <w:rPr>
                <w:rFonts w:ascii="Noto Sans" w:hAnsi="Noto Sans"/>
                <w:b w:val="0"/>
                <w:sz w:val="15"/>
              </w:rPr>
              <w:t>Broken lifecycle target</w:t>
            </w:r>
          </w:p>
        </w:tc>
        <w:tc>
          <w:tcPr>
            <w:tcW w:type="dxa" w:w="7056"/>
            <w:vAlign w:val="top"/>
            <w:tcMar>
              <w:top w:w="70" w:type="dxa"/>
              <w:start w:w="70" w:type="dxa"/>
              <w:bottom w:w="70" w:type="dxa"/>
              <w:end w:w="70" w:type="dxa"/>
            </w:tcMar>
          </w:tcPr>
          <w:p>
            <w:pPr>
              <w:spacing w:after="0"/>
            </w:pPr>
            <w:r>
              <w:rPr>
                <w:rFonts w:ascii="Noto Sans" w:hAnsi="Noto Sans"/>
                <w:b w:val="0"/>
                <w:sz w:val="15"/>
              </w:rPr>
              <w:t>Recover the missing sequence/leaf or agree a documented migration exception with impact analysis.</w:t>
            </w:r>
          </w:p>
        </w:tc>
      </w:tr>
      <w:tr>
        <w:tc>
          <w:tcPr>
            <w:tcW w:type="dxa" w:w="3024"/>
            <w:vAlign w:val="top"/>
            <w:tcMar>
              <w:top w:w="70" w:type="dxa"/>
              <w:start w:w="70" w:type="dxa"/>
              <w:bottom w:w="70" w:type="dxa"/>
              <w:end w:w="70" w:type="dxa"/>
            </w:tcMar>
          </w:tcPr>
          <w:p>
            <w:pPr>
              <w:spacing w:after="0"/>
            </w:pPr>
            <w:r>
              <w:rPr>
                <w:rFonts w:ascii="Noto Sans" w:hAnsi="Noto Sans"/>
                <w:b w:val="0"/>
                <w:sz w:val="15"/>
              </w:rPr>
              <w:t>Archive object missing</w:t>
            </w:r>
          </w:p>
        </w:tc>
        <w:tc>
          <w:tcPr>
            <w:tcW w:type="dxa" w:w="7056"/>
            <w:vAlign w:val="top"/>
            <w:tcMar>
              <w:top w:w="70" w:type="dxa"/>
              <w:start w:w="70" w:type="dxa"/>
              <w:bottom w:w="70" w:type="dxa"/>
              <w:end w:w="70" w:type="dxa"/>
            </w:tcMar>
          </w:tcPr>
          <w:p>
            <w:pPr>
              <w:spacing w:after="0"/>
            </w:pPr>
            <w:r>
              <w:rPr>
                <w:rFonts w:ascii="Noto Sans" w:hAnsi="Noto Sans"/>
                <w:b w:val="0"/>
                <w:sz w:val="15"/>
              </w:rPr>
              <w:t>Trace database record and archive key; restore from authoritative backup/archive if available; block affected object when recovery is required.</w:t>
            </w:r>
          </w:p>
        </w:tc>
      </w:tr>
      <w:tr>
        <w:tc>
          <w:tcPr>
            <w:tcW w:type="dxa" w:w="3024"/>
            <w:vAlign w:val="top"/>
            <w:tcMar>
              <w:top w:w="70" w:type="dxa"/>
              <w:start w:w="70" w:type="dxa"/>
              <w:bottom w:w="70" w:type="dxa"/>
              <w:end w:w="70" w:type="dxa"/>
            </w:tcMar>
          </w:tcPr>
          <w:p>
            <w:pPr>
              <w:spacing w:after="0"/>
            </w:pPr>
            <w:r>
              <w:rPr>
                <w:rFonts w:ascii="Noto Sans" w:hAnsi="Noto Sans"/>
                <w:b w:val="0"/>
                <w:sz w:val="15"/>
              </w:rPr>
              <w:t>Unknown region/format</w:t>
            </w:r>
          </w:p>
        </w:tc>
        <w:tc>
          <w:tcPr>
            <w:tcW w:type="dxa" w:w="7056"/>
            <w:vAlign w:val="top"/>
            <w:tcMar>
              <w:top w:w="70" w:type="dxa"/>
              <w:start w:w="70" w:type="dxa"/>
              <w:bottom w:w="70" w:type="dxa"/>
              <w:end w:w="70" w:type="dxa"/>
            </w:tcMar>
          </w:tcPr>
          <w:p>
            <w:pPr>
              <w:spacing w:after="0"/>
            </w:pPr>
            <w:r>
              <w:rPr>
                <w:rFonts w:ascii="Noto Sans" w:hAnsi="Noto Sans"/>
                <w:b w:val="0"/>
                <w:sz w:val="15"/>
              </w:rPr>
              <w:t>Collect regional XML/package evidence or source-system metadata; keep classification Unknown rather than forcing a guess.</w:t>
            </w:r>
          </w:p>
        </w:tc>
      </w:tr>
    </w:tbl>
    <w:p>
      <w:pPr>
        <w:spacing w:after="20"/>
      </w:pPr>
    </w:p>
    <w:p>
      <w:pPr>
        <w:pStyle w:val="Heading1"/>
      </w:pPr>
      <w:r>
        <w:t>21. Migration scenarios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Scenario</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Assessment emphasis</w:t>
            </w:r>
          </w:p>
        </w:tc>
      </w:tr>
      <w:tr>
        <w:tc>
          <w:tcPr>
            <w:tcW w:type="dxa" w:w="3600"/>
            <w:vAlign w:val="top"/>
            <w:tcMar>
              <w:top w:w="70" w:type="dxa"/>
              <w:start w:w="70" w:type="dxa"/>
              <w:bottom w:w="70" w:type="dxa"/>
              <w:end w:w="70" w:type="dxa"/>
            </w:tcMar>
          </w:tcPr>
          <w:p>
            <w:pPr>
              <w:spacing w:after="0"/>
            </w:pPr>
            <w:r>
              <w:rPr>
                <w:rFonts w:ascii="Noto Sans" w:hAnsi="Noto Sans"/>
                <w:b w:val="0"/>
                <w:sz w:val="15"/>
              </w:rPr>
              <w:t>Existing eCTDmanager: on-prem → cloud</w:t>
            </w:r>
          </w:p>
        </w:tc>
        <w:tc>
          <w:tcPr>
            <w:tcW w:type="dxa" w:w="6480"/>
            <w:vAlign w:val="top"/>
            <w:tcMar>
              <w:top w:w="70" w:type="dxa"/>
              <w:start w:w="70" w:type="dxa"/>
              <w:bottom w:w="70" w:type="dxa"/>
              <w:end w:w="70" w:type="dxa"/>
            </w:tcMar>
          </w:tcPr>
          <w:p>
            <w:pPr>
              <w:spacing w:after="0"/>
            </w:pPr>
            <w:r>
              <w:rPr>
                <w:rFonts w:ascii="Noto Sans" w:hAnsi="Noto Sans"/>
                <w:b w:val="0"/>
                <w:sz w:val="15"/>
              </w:rPr>
              <w:t>DB/archive identity, source version, archive/storage accessibility, export/lifecycle inventory, target import/reconciliation.</w:t>
            </w:r>
          </w:p>
        </w:tc>
      </w:tr>
      <w:tr>
        <w:tc>
          <w:tcPr>
            <w:tcW w:type="dxa" w:w="3600"/>
            <w:vAlign w:val="top"/>
            <w:tcMar>
              <w:top w:w="70" w:type="dxa"/>
              <w:start w:w="70" w:type="dxa"/>
              <w:bottom w:w="70" w:type="dxa"/>
              <w:end w:w="70" w:type="dxa"/>
            </w:tcMar>
          </w:tcPr>
          <w:p>
            <w:pPr>
              <w:spacing w:after="0"/>
            </w:pPr>
            <w:r>
              <w:rPr>
                <w:rFonts w:ascii="Noto Sans" w:hAnsi="Noto Sans"/>
                <w:b w:val="0"/>
                <w:sz w:val="15"/>
              </w:rPr>
              <w:t>Existing eCTDmanager: on-prem → on-prem</w:t>
            </w:r>
          </w:p>
        </w:tc>
        <w:tc>
          <w:tcPr>
            <w:tcW w:type="dxa" w:w="6480"/>
            <w:vAlign w:val="top"/>
            <w:tcMar>
              <w:top w:w="70" w:type="dxa"/>
              <w:start w:w="70" w:type="dxa"/>
              <w:bottom w:w="70" w:type="dxa"/>
              <w:end w:w="70" w:type="dxa"/>
            </w:tcMar>
          </w:tcPr>
          <w:p>
            <w:pPr>
              <w:spacing w:after="0"/>
            </w:pPr>
            <w:r>
              <w:rPr>
                <w:rFonts w:ascii="Noto Sans" w:hAnsi="Noto Sans"/>
                <w:b w:val="0"/>
                <w:sz w:val="15"/>
              </w:rPr>
              <w:t>Same core evidence with infrastructure/storage differences and target-version compatibility.</w:t>
            </w:r>
          </w:p>
        </w:tc>
      </w:tr>
      <w:tr>
        <w:tc>
          <w:tcPr>
            <w:tcW w:type="dxa" w:w="3600"/>
            <w:vAlign w:val="top"/>
            <w:tcMar>
              <w:top w:w="70" w:type="dxa"/>
              <w:start w:w="70" w:type="dxa"/>
              <w:bottom w:w="70" w:type="dxa"/>
              <w:end w:w="70" w:type="dxa"/>
            </w:tcMar>
          </w:tcPr>
          <w:p>
            <w:pPr>
              <w:spacing w:after="0"/>
            </w:pPr>
            <w:r>
              <w:rPr>
                <w:rFonts w:ascii="Noto Sans" w:hAnsi="Noto Sans"/>
                <w:b w:val="0"/>
                <w:sz w:val="15"/>
              </w:rPr>
              <w:t>MS Access → MS SQL</w:t>
            </w:r>
          </w:p>
        </w:tc>
        <w:tc>
          <w:tcPr>
            <w:tcW w:type="dxa" w:w="6480"/>
            <w:vAlign w:val="top"/>
            <w:tcMar>
              <w:top w:w="70" w:type="dxa"/>
              <w:start w:w="70" w:type="dxa"/>
              <w:bottom w:w="70" w:type="dxa"/>
              <w:end w:w="70" w:type="dxa"/>
            </w:tcMar>
          </w:tcPr>
          <w:p>
            <w:pPr>
              <w:spacing w:after="0"/>
            </w:pPr>
            <w:r>
              <w:rPr>
                <w:rFonts w:ascii="Noto Sans" w:hAnsi="Noto Sans"/>
                <w:b w:val="0"/>
                <w:sz w:val="15"/>
              </w:rPr>
              <w:t>Database conversion risk plus archive/dossier reconciliation.</w:t>
            </w:r>
          </w:p>
        </w:tc>
      </w:tr>
      <w:tr>
        <w:tc>
          <w:tcPr>
            <w:tcW w:type="dxa" w:w="3600"/>
            <w:vAlign w:val="top"/>
            <w:tcMar>
              <w:top w:w="70" w:type="dxa"/>
              <w:start w:w="70" w:type="dxa"/>
              <w:bottom w:w="70" w:type="dxa"/>
              <w:end w:w="70" w:type="dxa"/>
            </w:tcMar>
          </w:tcPr>
          <w:p>
            <w:pPr>
              <w:spacing w:after="0"/>
            </w:pPr>
            <w:r>
              <w:rPr>
                <w:rFonts w:ascii="Noto Sans" w:hAnsi="Noto Sans"/>
                <w:b w:val="0"/>
                <w:sz w:val="15"/>
              </w:rPr>
              <w:t>Oracle/legacy DB → SQL</w:t>
            </w:r>
          </w:p>
        </w:tc>
        <w:tc>
          <w:tcPr>
            <w:tcW w:type="dxa" w:w="6480"/>
            <w:vAlign w:val="top"/>
            <w:tcMar>
              <w:top w:w="70" w:type="dxa"/>
              <w:start w:w="70" w:type="dxa"/>
              <w:bottom w:w="70" w:type="dxa"/>
              <w:end w:w="70" w:type="dxa"/>
            </w:tcMar>
          </w:tcPr>
          <w:p>
            <w:pPr>
              <w:spacing w:after="0"/>
            </w:pPr>
            <w:r>
              <w:rPr>
                <w:rFonts w:ascii="Noto Sans" w:hAnsi="Noto Sans"/>
                <w:b w:val="0"/>
                <w:sz w:val="15"/>
              </w:rPr>
              <w:t>Source-specific identity extraction, archive relationship and controlled mapping; avoid assuming SQL field semantics.</w:t>
            </w:r>
          </w:p>
        </w:tc>
      </w:tr>
      <w:tr>
        <w:tc>
          <w:tcPr>
            <w:tcW w:type="dxa" w:w="3600"/>
            <w:vAlign w:val="top"/>
            <w:tcMar>
              <w:top w:w="70" w:type="dxa"/>
              <w:start w:w="70" w:type="dxa"/>
              <w:bottom w:w="70" w:type="dxa"/>
              <w:end w:w="70" w:type="dxa"/>
            </w:tcMar>
          </w:tcPr>
          <w:p>
            <w:pPr>
              <w:spacing w:after="0"/>
            </w:pPr>
            <w:r>
              <w:rPr>
                <w:rFonts w:ascii="Noto Sans" w:hAnsi="Noto Sans"/>
                <w:b w:val="0"/>
                <w:sz w:val="15"/>
              </w:rPr>
              <w:t>External eCTD system → eCTDmanager</w:t>
            </w:r>
          </w:p>
        </w:tc>
        <w:tc>
          <w:tcPr>
            <w:tcW w:type="dxa" w:w="6480"/>
            <w:vAlign w:val="top"/>
            <w:tcMar>
              <w:top w:w="70" w:type="dxa"/>
              <w:start w:w="70" w:type="dxa"/>
              <w:bottom w:w="70" w:type="dxa"/>
              <w:end w:w="70" w:type="dxa"/>
            </w:tcMar>
          </w:tcPr>
          <w:p>
            <w:pPr>
              <w:spacing w:after="0"/>
            </w:pPr>
            <w:r>
              <w:rPr>
                <w:rFonts w:ascii="Noto Sans" w:hAnsi="Noto Sans"/>
                <w:b w:val="0"/>
                <w:sz w:val="15"/>
              </w:rPr>
              <w:t>Dossier/sequence discovery, region/format/version, XML/file integrity, import-ready structure.</w:t>
            </w:r>
          </w:p>
        </w:tc>
      </w:tr>
      <w:tr>
        <w:tc>
          <w:tcPr>
            <w:tcW w:type="dxa" w:w="3600"/>
            <w:vAlign w:val="top"/>
            <w:tcMar>
              <w:top w:w="70" w:type="dxa"/>
              <w:start w:w="70" w:type="dxa"/>
              <w:bottom w:w="70" w:type="dxa"/>
              <w:end w:w="70" w:type="dxa"/>
            </w:tcMar>
          </w:tcPr>
          <w:p>
            <w:pPr>
              <w:spacing w:after="0"/>
            </w:pPr>
            <w:r>
              <w:rPr>
                <w:rFonts w:ascii="Noto Sans" w:hAnsi="Noto Sans"/>
                <w:b w:val="0"/>
                <w:sz w:val="15"/>
              </w:rPr>
              <w:t>New customer with system export only</w:t>
            </w:r>
          </w:p>
        </w:tc>
        <w:tc>
          <w:tcPr>
            <w:tcW w:type="dxa" w:w="6480"/>
            <w:vAlign w:val="top"/>
            <w:tcMar>
              <w:top w:w="70" w:type="dxa"/>
              <w:start w:w="70" w:type="dxa"/>
              <w:bottom w:w="70" w:type="dxa"/>
              <w:end w:w="70" w:type="dxa"/>
            </w:tcMar>
          </w:tcPr>
          <w:p>
            <w:pPr>
              <w:spacing w:after="0"/>
            </w:pPr>
            <w:r>
              <w:rPr>
                <w:rFonts w:ascii="Noto Sans" w:hAnsi="Noto Sans"/>
                <w:b w:val="0"/>
                <w:sz w:val="15"/>
              </w:rPr>
              <w:t>Export-focused assessment; source database/archive logic may be Not Assessed.</w:t>
            </w:r>
          </w:p>
        </w:tc>
      </w:tr>
      <w:tr>
        <w:tc>
          <w:tcPr>
            <w:tcW w:type="dxa" w:w="3600"/>
            <w:vAlign w:val="top"/>
            <w:tcMar>
              <w:top w:w="70" w:type="dxa"/>
              <w:start w:w="70" w:type="dxa"/>
              <w:bottom w:w="70" w:type="dxa"/>
              <w:end w:w="70" w:type="dxa"/>
            </w:tcMar>
          </w:tcPr>
          <w:p>
            <w:pPr>
              <w:spacing w:after="0"/>
            </w:pPr>
            <w:r>
              <w:rPr>
                <w:rFonts w:ascii="Noto Sans" w:hAnsi="Noto Sans"/>
                <w:b w:val="0"/>
                <w:sz w:val="15"/>
              </w:rPr>
              <w:t>Archive-only / storage-only</w:t>
            </w:r>
          </w:p>
        </w:tc>
        <w:tc>
          <w:tcPr>
            <w:tcW w:type="dxa" w:w="6480"/>
            <w:vAlign w:val="top"/>
            <w:tcMar>
              <w:top w:w="70" w:type="dxa"/>
              <w:start w:w="70" w:type="dxa"/>
              <w:bottom w:w="70" w:type="dxa"/>
              <w:end w:w="70" w:type="dxa"/>
            </w:tcMar>
          </w:tcPr>
          <w:p>
            <w:pPr>
              <w:spacing w:after="0"/>
            </w:pPr>
            <w:r>
              <w:rPr>
                <w:rFonts w:ascii="Noto Sans" w:hAnsi="Noto Sans"/>
                <w:b w:val="0"/>
                <w:sz w:val="15"/>
              </w:rPr>
              <w:t>Volume/path/access sizing; dossier semantics limited unless package structures are available.</w:t>
            </w:r>
          </w:p>
        </w:tc>
      </w:tr>
      <w:tr>
        <w:tc>
          <w:tcPr>
            <w:tcW w:type="dxa" w:w="3600"/>
            <w:vAlign w:val="top"/>
            <w:tcMar>
              <w:top w:w="70" w:type="dxa"/>
              <w:start w:w="70" w:type="dxa"/>
              <w:bottom w:w="70" w:type="dxa"/>
              <w:end w:w="70" w:type="dxa"/>
            </w:tcMar>
          </w:tcPr>
          <w:p>
            <w:pPr>
              <w:spacing w:after="0"/>
            </w:pPr>
            <w:r>
              <w:rPr>
                <w:rFonts w:ascii="Noto Sans" w:hAnsi="Noto Sans"/>
                <w:b w:val="0"/>
                <w:sz w:val="15"/>
              </w:rPr>
              <w:t>Unknown/incomplete repository</w:t>
            </w:r>
          </w:p>
        </w:tc>
        <w:tc>
          <w:tcPr>
            <w:tcW w:type="dxa" w:w="6480"/>
            <w:vAlign w:val="top"/>
            <w:tcMar>
              <w:top w:w="70" w:type="dxa"/>
              <w:start w:w="70" w:type="dxa"/>
              <w:bottom w:w="70" w:type="dxa"/>
              <w:end w:w="70" w:type="dxa"/>
            </w:tcMar>
          </w:tcPr>
          <w:p>
            <w:pPr>
              <w:spacing w:after="0"/>
            </w:pPr>
            <w:r>
              <w:rPr>
                <w:rFonts w:ascii="Noto Sans" w:hAnsi="Noto Sans"/>
                <w:b w:val="0"/>
                <w:sz w:val="15"/>
              </w:rPr>
              <w:t>Clarifications, low confidence, explicit scope limitation; do not report unavailable checks as Pass.</w:t>
            </w:r>
          </w:p>
        </w:tc>
      </w:tr>
      <w:tr>
        <w:tc>
          <w:tcPr>
            <w:tcW w:type="dxa" w:w="3600"/>
            <w:vAlign w:val="top"/>
            <w:tcMar>
              <w:top w:w="70" w:type="dxa"/>
              <w:start w:w="70" w:type="dxa"/>
              <w:bottom w:w="70" w:type="dxa"/>
              <w:end w:w="70" w:type="dxa"/>
            </w:tcMar>
          </w:tcPr>
          <w:p>
            <w:pPr>
              <w:spacing w:after="0"/>
            </w:pPr>
            <w:r>
              <w:rPr>
                <w:rFonts w:ascii="Noto Sans" w:hAnsi="Noto Sans"/>
                <w:b w:val="0"/>
                <w:sz w:val="15"/>
              </w:rPr>
              <w:t>DMS-integrated source</w:t>
            </w:r>
          </w:p>
        </w:tc>
        <w:tc>
          <w:tcPr>
            <w:tcW w:type="dxa" w:w="6480"/>
            <w:vAlign w:val="top"/>
            <w:tcMar>
              <w:top w:w="70" w:type="dxa"/>
              <w:start w:w="70" w:type="dxa"/>
              <w:bottom w:w="70" w:type="dxa"/>
              <w:end w:w="70" w:type="dxa"/>
            </w:tcMar>
          </w:tcPr>
          <w:p>
            <w:pPr>
              <w:spacing w:after="0"/>
            </w:pPr>
            <w:r>
              <w:rPr>
                <w:rFonts w:ascii="Noto Sans" w:hAnsi="Noto Sans"/>
                <w:b w:val="0"/>
                <w:sz w:val="15"/>
              </w:rPr>
              <w:t>Add document identity/source-reference mapping and confirm whether exported renditions or source objects are authoritative.</w:t>
            </w:r>
          </w:p>
        </w:tc>
      </w:tr>
      <w:tr>
        <w:tc>
          <w:tcPr>
            <w:tcW w:type="dxa" w:w="3600"/>
            <w:vAlign w:val="top"/>
            <w:tcMar>
              <w:top w:w="70" w:type="dxa"/>
              <w:start w:w="70" w:type="dxa"/>
              <w:bottom w:w="70" w:type="dxa"/>
              <w:end w:w="70" w:type="dxa"/>
            </w:tcMar>
          </w:tcPr>
          <w:p>
            <w:pPr>
              <w:spacing w:after="0"/>
            </w:pPr>
            <w:r>
              <w:rPr>
                <w:rFonts w:ascii="Noto Sans" w:hAnsi="Noto Sans"/>
                <w:b w:val="0"/>
                <w:sz w:val="15"/>
              </w:rPr>
              <w:t>eSUBmanager usage in scope</w:t>
            </w:r>
          </w:p>
        </w:tc>
        <w:tc>
          <w:tcPr>
            <w:tcW w:type="dxa" w:w="6480"/>
            <w:vAlign w:val="top"/>
            <w:tcMar>
              <w:top w:w="70" w:type="dxa"/>
              <w:start w:w="70" w:type="dxa"/>
              <w:bottom w:w="70" w:type="dxa"/>
              <w:end w:w="70" w:type="dxa"/>
            </w:tcMar>
          </w:tcPr>
          <w:p>
            <w:pPr>
              <w:spacing w:after="0"/>
            </w:pPr>
            <w:r>
              <w:rPr>
                <w:rFonts w:ascii="Noto Sans" w:hAnsi="Noto Sans"/>
                <w:b w:val="0"/>
                <w:sz w:val="15"/>
              </w:rPr>
              <w:t>Treat as migration-scenario metadata/dependency; do not conflate eSUBmanager storage with eCTD dossier validity.</w:t>
            </w:r>
          </w:p>
        </w:tc>
      </w:tr>
    </w:tbl>
    <w:p>
      <w:pPr>
        <w:spacing w:after="20"/>
      </w:pPr>
    </w:p>
    <w:p>
      <w:pPr>
        <w:spacing w:after="100"/>
      </w:pPr>
      <w:r>
        <w:rPr>
          <w:i/>
          <w:color w:val="666666"/>
          <w:sz w:val="15"/>
        </w:rPr>
        <w:t>Sources: [INT01], [INT02]</w:t>
      </w:r>
    </w:p>
    <w:p>
      <w:pPr>
        <w:pStyle w:val="Heading1"/>
      </w:pPr>
      <w:r>
        <w:t>22. Pre-migration readiness</w:t>
      </w:r>
    </w:p>
    <w:p>
      <w:r>
        <w:t>Pre-migration readiness is a decision-support outcome based on the agreed scope and evidence. The current enterprise v4.0 baseline requires deeper checks than pre-sales and a baseline suitable for post-migration verification. The readiness decision must preserve blockers, warnings, accepted exceptions and Not Assessed items.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Readiness criterion</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Example evidence</w:t>
            </w:r>
          </w:p>
        </w:tc>
      </w:tr>
      <w:tr>
        <w:tc>
          <w:tcPr>
            <w:tcW w:type="dxa" w:w="3528"/>
            <w:vAlign w:val="top"/>
            <w:tcMar>
              <w:top w:w="70" w:type="dxa"/>
              <w:start w:w="70" w:type="dxa"/>
              <w:bottom w:w="70" w:type="dxa"/>
              <w:end w:w="70" w:type="dxa"/>
            </w:tcMar>
          </w:tcPr>
          <w:p>
            <w:pPr>
              <w:spacing w:after="0"/>
            </w:pPr>
            <w:r>
              <w:rPr>
                <w:rFonts w:ascii="Noto Sans" w:hAnsi="Noto Sans"/>
                <w:b w:val="0"/>
                <w:sz w:val="15"/>
              </w:rPr>
              <w:t>Dossier identified</w:t>
            </w:r>
          </w:p>
        </w:tc>
        <w:tc>
          <w:tcPr>
            <w:tcW w:type="dxa" w:w="6552"/>
            <w:vAlign w:val="top"/>
            <w:tcMar>
              <w:top w:w="70" w:type="dxa"/>
              <w:start w:w="70" w:type="dxa"/>
              <w:bottom w:w="70" w:type="dxa"/>
              <w:end w:w="70" w:type="dxa"/>
            </w:tcMar>
          </w:tcPr>
          <w:p>
            <w:pPr>
              <w:spacing w:after="0"/>
            </w:pPr>
            <w:r>
              <w:rPr>
                <w:rFonts w:ascii="Noto Sans" w:hAnsi="Noto Sans"/>
                <w:b w:val="0"/>
                <w:sz w:val="15"/>
              </w:rPr>
              <w:t>Region/format/type/version evidence with rule IDs and confidence.</w:t>
            </w:r>
          </w:p>
        </w:tc>
      </w:tr>
      <w:tr>
        <w:tc>
          <w:tcPr>
            <w:tcW w:type="dxa" w:w="3528"/>
            <w:vAlign w:val="top"/>
            <w:tcMar>
              <w:top w:w="70" w:type="dxa"/>
              <w:start w:w="70" w:type="dxa"/>
              <w:bottom w:w="70" w:type="dxa"/>
              <w:end w:w="70" w:type="dxa"/>
            </w:tcMar>
          </w:tcPr>
          <w:p>
            <w:pPr>
              <w:spacing w:after="0"/>
            </w:pPr>
            <w:r>
              <w:rPr>
                <w:rFonts w:ascii="Noto Sans" w:hAnsi="Noto Sans"/>
                <w:b w:val="0"/>
                <w:sz w:val="15"/>
              </w:rPr>
              <w:t>Sequence inventory established</w:t>
            </w:r>
          </w:p>
        </w:tc>
        <w:tc>
          <w:tcPr>
            <w:tcW w:type="dxa" w:w="6552"/>
            <w:vAlign w:val="top"/>
            <w:tcMar>
              <w:top w:w="70" w:type="dxa"/>
              <w:start w:w="70" w:type="dxa"/>
              <w:bottom w:w="70" w:type="dxa"/>
              <w:end w:w="70" w:type="dxa"/>
            </w:tcMar>
          </w:tcPr>
          <w:p>
            <w:pPr>
              <w:spacing w:after="0"/>
            </w:pPr>
            <w:r>
              <w:rPr>
                <w:rFonts w:ascii="Noto Sans" w:hAnsi="Noto Sans"/>
                <w:b w:val="0"/>
                <w:sz w:val="15"/>
              </w:rPr>
              <w:t>Observed sequences; gap/duplicate/nesting findings; source-system count where available.</w:t>
            </w:r>
          </w:p>
        </w:tc>
      </w:tr>
      <w:tr>
        <w:tc>
          <w:tcPr>
            <w:tcW w:type="dxa" w:w="3528"/>
            <w:vAlign w:val="top"/>
            <w:tcMar>
              <w:top w:w="70" w:type="dxa"/>
              <w:start w:w="70" w:type="dxa"/>
              <w:bottom w:w="70" w:type="dxa"/>
              <w:end w:w="70" w:type="dxa"/>
            </w:tcMar>
          </w:tcPr>
          <w:p>
            <w:pPr>
              <w:spacing w:after="0"/>
            </w:pPr>
            <w:r>
              <w:rPr>
                <w:rFonts w:ascii="Noto Sans" w:hAnsi="Noto Sans"/>
                <w:b w:val="0"/>
                <w:sz w:val="15"/>
              </w:rPr>
              <w:t>Archive/source accessible</w:t>
            </w:r>
          </w:p>
        </w:tc>
        <w:tc>
          <w:tcPr>
            <w:tcW w:type="dxa" w:w="6552"/>
            <w:vAlign w:val="top"/>
            <w:tcMar>
              <w:top w:w="70" w:type="dxa"/>
              <w:start w:w="70" w:type="dxa"/>
              <w:bottom w:w="70" w:type="dxa"/>
              <w:end w:w="70" w:type="dxa"/>
            </w:tcMar>
          </w:tcPr>
          <w:p>
            <w:pPr>
              <w:spacing w:after="0"/>
            </w:pPr>
            <w:r>
              <w:rPr>
                <w:rFonts w:ascii="Noto Sans" w:hAnsi="Noto Sans"/>
                <w:b w:val="0"/>
                <w:sz w:val="15"/>
              </w:rPr>
              <w:t>Approved roots and permissions verified; inaccessible paths logged.</w:t>
            </w:r>
          </w:p>
        </w:tc>
      </w:tr>
      <w:tr>
        <w:tc>
          <w:tcPr>
            <w:tcW w:type="dxa" w:w="3528"/>
            <w:vAlign w:val="top"/>
            <w:tcMar>
              <w:top w:w="70" w:type="dxa"/>
              <w:start w:w="70" w:type="dxa"/>
              <w:bottom w:w="70" w:type="dxa"/>
              <w:end w:w="70" w:type="dxa"/>
            </w:tcMar>
          </w:tcPr>
          <w:p>
            <w:pPr>
              <w:spacing w:after="0"/>
            </w:pPr>
            <w:r>
              <w:rPr>
                <w:rFonts w:ascii="Noto Sans" w:hAnsi="Noto Sans"/>
                <w:b w:val="0"/>
                <w:sz w:val="15"/>
              </w:rPr>
              <w:t>Database/source mapping understood</w:t>
            </w:r>
          </w:p>
        </w:tc>
        <w:tc>
          <w:tcPr>
            <w:tcW w:type="dxa" w:w="6552"/>
            <w:vAlign w:val="top"/>
            <w:tcMar>
              <w:top w:w="70" w:type="dxa"/>
              <w:start w:w="70" w:type="dxa"/>
              <w:bottom w:w="70" w:type="dxa"/>
              <w:end w:w="70" w:type="dxa"/>
            </w:tcMar>
          </w:tcPr>
          <w:p>
            <w:pPr>
              <w:spacing w:after="0"/>
            </w:pPr>
            <w:r>
              <w:rPr>
                <w:rFonts w:ascii="Noto Sans" w:hAnsi="Noto Sans"/>
                <w:b w:val="0"/>
                <w:sz w:val="15"/>
              </w:rPr>
              <w:t>Source system/version and metadata mapping known for relevant scenarios.</w:t>
            </w:r>
          </w:p>
        </w:tc>
      </w:tr>
      <w:tr>
        <w:tc>
          <w:tcPr>
            <w:tcW w:type="dxa" w:w="3528"/>
            <w:vAlign w:val="top"/>
            <w:tcMar>
              <w:top w:w="70" w:type="dxa"/>
              <w:start w:w="70" w:type="dxa"/>
              <w:bottom w:w="70" w:type="dxa"/>
              <w:end w:w="70" w:type="dxa"/>
            </w:tcMar>
          </w:tcPr>
          <w:p>
            <w:pPr>
              <w:spacing w:after="0"/>
            </w:pPr>
            <w:r>
              <w:rPr>
                <w:rFonts w:ascii="Noto Sans" w:hAnsi="Noto Sans"/>
                <w:b w:val="0"/>
                <w:sz w:val="15"/>
              </w:rPr>
              <w:t>XML and reference integrity assessed</w:t>
            </w:r>
          </w:p>
        </w:tc>
        <w:tc>
          <w:tcPr>
            <w:tcW w:type="dxa" w:w="6552"/>
            <w:vAlign w:val="top"/>
            <w:tcMar>
              <w:top w:w="70" w:type="dxa"/>
              <w:start w:w="70" w:type="dxa"/>
              <w:bottom w:w="70" w:type="dxa"/>
              <w:end w:w="70" w:type="dxa"/>
            </w:tcMar>
          </w:tcPr>
          <w:p>
            <w:pPr>
              <w:spacing w:after="0"/>
            </w:pPr>
            <w:r>
              <w:rPr>
                <w:rFonts w:ascii="Noto Sans" w:hAnsi="Noto Sans"/>
                <w:b w:val="0"/>
                <w:sz w:val="15"/>
              </w:rPr>
              <w:t>Readable backbone; referenced file checks; lifecycle target checks as configured.</w:t>
            </w:r>
          </w:p>
        </w:tc>
      </w:tr>
      <w:tr>
        <w:tc>
          <w:tcPr>
            <w:tcW w:type="dxa" w:w="3528"/>
            <w:vAlign w:val="top"/>
            <w:tcMar>
              <w:top w:w="70" w:type="dxa"/>
              <w:start w:w="70" w:type="dxa"/>
              <w:bottom w:w="70" w:type="dxa"/>
              <w:end w:w="70" w:type="dxa"/>
            </w:tcMar>
          </w:tcPr>
          <w:p>
            <w:pPr>
              <w:spacing w:after="0"/>
            </w:pPr>
            <w:r>
              <w:rPr>
                <w:rFonts w:ascii="Noto Sans" w:hAnsi="Noto Sans"/>
                <w:b w:val="0"/>
                <w:sz w:val="15"/>
              </w:rPr>
              <w:t>Critical missing references dispositioned</w:t>
            </w:r>
          </w:p>
        </w:tc>
        <w:tc>
          <w:tcPr>
            <w:tcW w:type="dxa" w:w="6552"/>
            <w:vAlign w:val="top"/>
            <w:tcMar>
              <w:top w:w="70" w:type="dxa"/>
              <w:start w:w="70" w:type="dxa"/>
              <w:bottom w:w="70" w:type="dxa"/>
              <w:end w:w="70" w:type="dxa"/>
            </w:tcMar>
          </w:tcPr>
          <w:p>
            <w:pPr>
              <w:spacing w:after="0"/>
            </w:pPr>
            <w:r>
              <w:rPr>
                <w:rFonts w:ascii="Noto Sans" w:hAnsi="Noto Sans"/>
                <w:b w:val="0"/>
                <w:sz w:val="15"/>
              </w:rPr>
              <w:t>Recovered, excluded with approval, or migration blocked.</w:t>
            </w:r>
          </w:p>
        </w:tc>
      </w:tr>
      <w:tr>
        <w:tc>
          <w:tcPr>
            <w:tcW w:type="dxa" w:w="3528"/>
            <w:vAlign w:val="top"/>
            <w:tcMar>
              <w:top w:w="70" w:type="dxa"/>
              <w:start w:w="70" w:type="dxa"/>
              <w:bottom w:w="70" w:type="dxa"/>
              <w:end w:w="70" w:type="dxa"/>
            </w:tcMar>
          </w:tcPr>
          <w:p>
            <w:pPr>
              <w:spacing w:after="0"/>
            </w:pPr>
            <w:r>
              <w:rPr>
                <w:rFonts w:ascii="Noto Sans" w:hAnsi="Noto Sans"/>
                <w:b w:val="0"/>
                <w:sz w:val="15"/>
              </w:rPr>
              <w:t>Unsupported structures identified</w:t>
            </w:r>
          </w:p>
        </w:tc>
        <w:tc>
          <w:tcPr>
            <w:tcW w:type="dxa" w:w="6552"/>
            <w:vAlign w:val="top"/>
            <w:tcMar>
              <w:top w:w="70" w:type="dxa"/>
              <w:start w:w="70" w:type="dxa"/>
              <w:bottom w:w="70" w:type="dxa"/>
              <w:end w:w="70" w:type="dxa"/>
            </w:tcMar>
          </w:tcPr>
          <w:p>
            <w:pPr>
              <w:spacing w:after="0"/>
            </w:pPr>
            <w:r>
              <w:rPr>
                <w:rFonts w:ascii="Noto Sans" w:hAnsi="Noto Sans"/>
                <w:b w:val="0"/>
                <w:sz w:val="15"/>
              </w:rPr>
              <w:t>Manual import/conversion route documented.</w:t>
            </w:r>
          </w:p>
        </w:tc>
      </w:tr>
      <w:tr>
        <w:tc>
          <w:tcPr>
            <w:tcW w:type="dxa" w:w="3528"/>
            <w:vAlign w:val="top"/>
            <w:tcMar>
              <w:top w:w="70" w:type="dxa"/>
              <w:start w:w="70" w:type="dxa"/>
              <w:bottom w:w="70" w:type="dxa"/>
              <w:end w:w="70" w:type="dxa"/>
            </w:tcMar>
          </w:tcPr>
          <w:p>
            <w:pPr>
              <w:spacing w:after="0"/>
            </w:pPr>
            <w:r>
              <w:rPr>
                <w:rFonts w:ascii="Noto Sans" w:hAnsi="Noto Sans"/>
                <w:b w:val="0"/>
                <w:sz w:val="15"/>
              </w:rPr>
              <w:t>Volume measured</w:t>
            </w:r>
          </w:p>
        </w:tc>
        <w:tc>
          <w:tcPr>
            <w:tcW w:type="dxa" w:w="6552"/>
            <w:vAlign w:val="top"/>
            <w:tcMar>
              <w:top w:w="70" w:type="dxa"/>
              <w:start w:w="70" w:type="dxa"/>
              <w:bottom w:w="70" w:type="dxa"/>
              <w:end w:w="70" w:type="dxa"/>
            </w:tcMar>
          </w:tcPr>
          <w:p>
            <w:pPr>
              <w:spacing w:after="0"/>
            </w:pPr>
            <w:r>
              <w:rPr>
                <w:rFonts w:ascii="Noto Sans" w:hAnsi="Noto Sans"/>
                <w:b w:val="0"/>
                <w:sz w:val="15"/>
              </w:rPr>
              <w:t>Dossier/sequence/file/size metrics and transfer/staging constraints.</w:t>
            </w:r>
          </w:p>
        </w:tc>
      </w:tr>
      <w:tr>
        <w:tc>
          <w:tcPr>
            <w:tcW w:type="dxa" w:w="3528"/>
            <w:vAlign w:val="top"/>
            <w:tcMar>
              <w:top w:w="70" w:type="dxa"/>
              <w:start w:w="70" w:type="dxa"/>
              <w:bottom w:w="70" w:type="dxa"/>
              <w:end w:w="70" w:type="dxa"/>
            </w:tcMar>
          </w:tcPr>
          <w:p>
            <w:pPr>
              <w:spacing w:after="0"/>
            </w:pPr>
            <w:r>
              <w:rPr>
                <w:rFonts w:ascii="Noto Sans" w:hAnsi="Noto Sans"/>
                <w:b w:val="0"/>
                <w:sz w:val="15"/>
              </w:rPr>
              <w:t>Remediation ownership assigned</w:t>
            </w:r>
          </w:p>
        </w:tc>
        <w:tc>
          <w:tcPr>
            <w:tcW w:type="dxa" w:w="6552"/>
            <w:vAlign w:val="top"/>
            <w:tcMar>
              <w:top w:w="70" w:type="dxa"/>
              <w:start w:w="70" w:type="dxa"/>
              <w:bottom w:w="70" w:type="dxa"/>
              <w:end w:w="70" w:type="dxa"/>
            </w:tcMar>
          </w:tcPr>
          <w:p>
            <w:pPr>
              <w:spacing w:after="0"/>
            </w:pPr>
            <w:r>
              <w:rPr>
                <w:rFonts w:ascii="Noto Sans" w:hAnsi="Noto Sans"/>
                <w:b w:val="0"/>
                <w:sz w:val="15"/>
              </w:rPr>
              <w:t>Action, owner, target date/status captured.</w:t>
            </w:r>
          </w:p>
        </w:tc>
      </w:tr>
      <w:tr>
        <w:tc>
          <w:tcPr>
            <w:tcW w:type="dxa" w:w="3528"/>
            <w:vAlign w:val="top"/>
            <w:tcMar>
              <w:top w:w="70" w:type="dxa"/>
              <w:start w:w="70" w:type="dxa"/>
              <w:bottom w:w="70" w:type="dxa"/>
              <w:end w:w="70" w:type="dxa"/>
            </w:tcMar>
          </w:tcPr>
          <w:p>
            <w:pPr>
              <w:spacing w:after="0"/>
            </w:pPr>
            <w:r>
              <w:rPr>
                <w:rFonts w:ascii="Noto Sans" w:hAnsi="Noto Sans"/>
                <w:b w:val="0"/>
                <w:sz w:val="15"/>
              </w:rPr>
              <w:t>Evidence retained</w:t>
            </w:r>
          </w:p>
        </w:tc>
        <w:tc>
          <w:tcPr>
            <w:tcW w:type="dxa" w:w="6552"/>
            <w:vAlign w:val="top"/>
            <w:tcMar>
              <w:top w:w="70" w:type="dxa"/>
              <w:start w:w="70" w:type="dxa"/>
              <w:bottom w:w="70" w:type="dxa"/>
              <w:end w:w="70" w:type="dxa"/>
            </w:tcMar>
          </w:tcPr>
          <w:p>
            <w:pPr>
              <w:spacing w:after="0"/>
            </w:pPr>
            <w:r>
              <w:rPr>
                <w:rFonts w:ascii="Noto Sans" w:hAnsi="Noto Sans"/>
                <w:b w:val="0"/>
                <w:sz w:val="15"/>
              </w:rPr>
              <w:t>Execution ID, script/JSON/template versions, source paths and logs recorded.</w:t>
            </w:r>
          </w:p>
        </w:tc>
      </w:tr>
    </w:tbl>
    <w:p>
      <w:pPr>
        <w:spacing w:after="2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Final readiness status</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Controlled meaning</w:t>
            </w:r>
          </w:p>
        </w:tc>
      </w:tr>
      <w:tr>
        <w:tc>
          <w:tcPr>
            <w:tcW w:type="dxa" w:w="3456"/>
            <w:vAlign w:val="top"/>
            <w:tcMar>
              <w:top w:w="70" w:type="dxa"/>
              <w:start w:w="70" w:type="dxa"/>
              <w:bottom w:w="70" w:type="dxa"/>
              <w:end w:w="70" w:type="dxa"/>
            </w:tcMar>
          </w:tcPr>
          <w:p>
            <w:pPr>
              <w:spacing w:after="0"/>
            </w:pPr>
            <w:r>
              <w:rPr>
                <w:rFonts w:ascii="Noto Sans" w:hAnsi="Noto Sans"/>
                <w:b w:val="0"/>
                <w:sz w:val="15"/>
              </w:rPr>
              <w:t>Ready</w:t>
            </w:r>
          </w:p>
        </w:tc>
        <w:tc>
          <w:tcPr>
            <w:tcW w:type="dxa" w:w="6624"/>
            <w:vAlign w:val="top"/>
            <w:tcMar>
              <w:top w:w="70" w:type="dxa"/>
              <w:start w:w="70" w:type="dxa"/>
              <w:bottom w:w="70" w:type="dxa"/>
              <w:end w:w="70" w:type="dxa"/>
            </w:tcMar>
          </w:tcPr>
          <w:p>
            <w:pPr>
              <w:spacing w:after="0"/>
            </w:pPr>
            <w:r>
              <w:rPr>
                <w:rFonts w:ascii="Noto Sans" w:hAnsi="Noto Sans"/>
                <w:b w:val="0"/>
                <w:sz w:val="15"/>
              </w:rPr>
              <w:t>All mandatory applicable readiness coverage is complete and no unresolved blocking finding remains.</w:t>
            </w:r>
          </w:p>
        </w:tc>
      </w:tr>
      <w:tr>
        <w:tc>
          <w:tcPr>
            <w:tcW w:type="dxa" w:w="3456"/>
            <w:vAlign w:val="top"/>
            <w:tcMar>
              <w:top w:w="70" w:type="dxa"/>
              <w:start w:w="70" w:type="dxa"/>
              <w:bottom w:w="70" w:type="dxa"/>
              <w:end w:w="70" w:type="dxa"/>
            </w:tcMar>
          </w:tcPr>
          <w:p>
            <w:pPr>
              <w:spacing w:after="0"/>
            </w:pPr>
            <w:r>
              <w:rPr>
                <w:rFonts w:ascii="Noto Sans" w:hAnsi="Noto Sans"/>
                <w:b w:val="0"/>
                <w:sz w:val="15"/>
              </w:rPr>
              <w:t>Ready with Accepted Exceptions</w:t>
            </w:r>
          </w:p>
        </w:tc>
        <w:tc>
          <w:tcPr>
            <w:tcW w:type="dxa" w:w="6624"/>
            <w:vAlign w:val="top"/>
            <w:tcMar>
              <w:top w:w="70" w:type="dxa"/>
              <w:start w:w="70" w:type="dxa"/>
              <w:bottom w:w="70" w:type="dxa"/>
              <w:end w:w="70" w:type="dxa"/>
            </w:tcMar>
          </w:tcPr>
          <w:p>
            <w:pPr>
              <w:spacing w:after="0"/>
            </w:pPr>
            <w:r>
              <w:rPr>
                <w:rFonts w:ascii="Noto Sans" w:hAnsi="Noto Sans"/>
                <w:b w:val="0"/>
                <w:sz w:val="15"/>
              </w:rPr>
              <w:t>A material difference remains only where a specific project exception has been independently approved and is traceable to the baseline.</w:t>
            </w:r>
          </w:p>
        </w:tc>
      </w:tr>
      <w:tr>
        <w:tc>
          <w:tcPr>
            <w:tcW w:type="dxa" w:w="3456"/>
            <w:vAlign w:val="top"/>
            <w:tcMar>
              <w:top w:w="70" w:type="dxa"/>
              <w:start w:w="70" w:type="dxa"/>
              <w:bottom w:w="70" w:type="dxa"/>
              <w:end w:w="70" w:type="dxa"/>
            </w:tcMar>
          </w:tcPr>
          <w:p>
            <w:pPr>
              <w:spacing w:after="0"/>
            </w:pPr>
            <w:r>
              <w:rPr>
                <w:rFonts w:ascii="Noto Sans" w:hAnsi="Noto Sans"/>
                <w:b w:val="0"/>
                <w:sz w:val="15"/>
              </w:rPr>
              <w:t>Blocked</w:t>
            </w:r>
          </w:p>
        </w:tc>
        <w:tc>
          <w:tcPr>
            <w:tcW w:type="dxa" w:w="6624"/>
            <w:vAlign w:val="top"/>
            <w:tcMar>
              <w:top w:w="70" w:type="dxa"/>
              <w:start w:w="70" w:type="dxa"/>
              <w:bottom w:w="70" w:type="dxa"/>
              <w:end w:w="70" w:type="dxa"/>
            </w:tcMar>
          </w:tcPr>
          <w:p>
            <w:pPr>
              <w:spacing w:after="0"/>
            </w:pPr>
            <w:r>
              <w:rPr>
                <w:rFonts w:ascii="Noto Sans" w:hAnsi="Noto Sans"/>
                <w:b w:val="0"/>
                <w:sz w:val="15"/>
              </w:rPr>
              <w:t>Mandatory coverage is incomplete, a blocking finding exists, or an unsupported/unresolved condition prevents a defensible readiness decision.</w:t>
            </w:r>
          </w:p>
        </w:tc>
      </w:tr>
    </w:tbl>
    <w:p>
      <w:pPr>
        <w:spacing w:after="20"/>
      </w:pPr>
    </w:p>
    <w:tbl>
      <w:tblPr>
        <w:tblStyle w:val="TableGrid"/>
        <w:tblW w:type="auto" w:w="0"/>
        <w:jc w:val="center"/>
        <w:tblLook w:firstColumn="1" w:firstRow="1" w:lastColumn="0" w:lastRow="0" w:noHBand="0" w:noVBand="1" w:val="04A0"/>
      </w:tblPr>
      <w:tblGrid>
        <w:gridCol w:w="1944"/>
        <w:gridCol w:w="8208"/>
      </w:tblGrid>
      <w:tr>
        <w:tc>
          <w:tcPr>
            <w:tcW w:type="dxa" w:w="5112"/>
            <w:shd w:fill="1F4E79"/>
            <w:tcMar>
              <w:top w:w="80" w:type="dxa"/>
              <w:start w:w="80" w:type="dxa"/>
              <w:bottom w:w="80" w:type="dxa"/>
              <w:end w:w="80" w:type="dxa"/>
            </w:tcMar>
          </w:tcPr>
          <w:p>
            <w:r>
              <w:rPr>
                <w:b/>
                <w:color w:val="FFFFFF"/>
                <w:sz w:val="15"/>
              </w:rPr>
              <w:t>Current baseline</w:t>
            </w:r>
          </w:p>
        </w:tc>
        <w:tc>
          <w:tcPr>
            <w:tcW w:type="dxa" w:w="5112"/>
            <w:shd w:fill="DDEBF7"/>
            <w:tcMar>
              <w:top w:w="80" w:type="dxa"/>
              <w:start w:w="80" w:type="dxa"/>
              <w:bottom w:w="80" w:type="dxa"/>
              <w:end w:w="80" w:type="dxa"/>
            </w:tcMar>
          </w:tcPr>
          <w:p>
            <w:r>
              <w:rPr>
                <w:sz w:val="16"/>
              </w:rPr>
              <w:t>Enterprise v4.0 and Mapping/Runtime v5.0 retain three final pre-migration outcomes: Ready, Ready with Accepted Exceptions, and Blocked. Remediation Required and Manual Review Required may be used as finding/action states, not silently introduced as alternative final statuses.</w:t>
            </w:r>
          </w:p>
        </w:tc>
      </w:tr>
    </w:tbl>
    <w:p>
      <w:pPr>
        <w:spacing w:after="20"/>
      </w:pPr>
    </w:p>
    <w:p>
      <w:pPr>
        <w:pStyle w:val="Heading1"/>
      </w:pPr>
      <w:r>
        <w:t>23. Post-migration reconciliation</w:t>
      </w:r>
    </w:p>
    <w:p>
      <w:pPr>
        <w:jc w:val="center"/>
      </w:pPr>
      <w:r>
        <w:drawing>
          <wp:inline xmlns:a="http://schemas.openxmlformats.org/drawingml/2006/main" xmlns:pic="http://schemas.openxmlformats.org/drawingml/2006/picture">
            <wp:extent cx="5577840" cy="4610397"/>
            <wp:docPr id="8" name="Picture 8" descr="Figure 8. Post-migration verification compares the approved baseline, migration/import evidence and observed target state." title="Figure 8"/>
            <wp:cNvGraphicFramePr>
              <a:graphicFrameLocks noChangeAspect="1"/>
            </wp:cNvGraphicFramePr>
            <a:graphic>
              <a:graphicData uri="http://schemas.openxmlformats.org/drawingml/2006/picture">
                <pic:pic>
                  <pic:nvPicPr>
                    <pic:cNvPr id="0" name="06_post_migration.png"/>
                    <pic:cNvPicPr/>
                  </pic:nvPicPr>
                  <pic:blipFill>
                    <a:blip r:embed="rId18"/>
                    <a:stretch>
                      <a:fillRect/>
                    </a:stretch>
                  </pic:blipFill>
                  <pic:spPr>
                    <a:xfrm>
                      <a:off x="0" y="0"/>
                      <a:ext cx="5577840" cy="4610397"/>
                    </a:xfrm>
                    <a:prstGeom prst="rect"/>
                  </pic:spPr>
                </pic:pic>
              </a:graphicData>
            </a:graphic>
          </wp:inline>
        </w:drawing>
      </w:r>
    </w:p>
    <w:p>
      <w:pPr>
        <w:pStyle w:val="CaptionSmall"/>
        <w:jc w:val="center"/>
      </w:pPr>
      <w:r>
        <w:t>Figure 8. Post-migration verification compares the approved baseline, migration/import evidence and observed target state.</w:t>
      </w:r>
    </w:p>
    <w:p>
      <w:r>
        <w:t>The current enterprise v4.0 eMAS design requires post-migration verification to use the approved pre-migration baseline and available import/post-import evidence rather than relying on target folder scanning alone. Reconciliation should be multi-level and exception-aware.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Level</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Examples of comparison</w:t>
            </w:r>
          </w:p>
        </w:tc>
      </w:tr>
      <w:tr>
        <w:tc>
          <w:tcPr>
            <w:tcW w:type="dxa" w:w="2304"/>
            <w:vAlign w:val="top"/>
            <w:tcMar>
              <w:top w:w="70" w:type="dxa"/>
              <w:start w:w="70" w:type="dxa"/>
              <w:bottom w:w="70" w:type="dxa"/>
              <w:end w:w="70" w:type="dxa"/>
            </w:tcMar>
          </w:tcPr>
          <w:p>
            <w:pPr>
              <w:spacing w:after="0"/>
            </w:pPr>
            <w:r>
              <w:rPr>
                <w:rFonts w:ascii="Noto Sans" w:hAnsi="Noto Sans"/>
                <w:b w:val="0"/>
                <w:sz w:val="15"/>
              </w:rPr>
              <w:t>Dossier</w:t>
            </w:r>
          </w:p>
        </w:tc>
        <w:tc>
          <w:tcPr>
            <w:tcW w:type="dxa" w:w="7776"/>
            <w:vAlign w:val="top"/>
            <w:tcMar>
              <w:top w:w="70" w:type="dxa"/>
              <w:start w:w="70" w:type="dxa"/>
              <w:bottom w:w="70" w:type="dxa"/>
              <w:end w:w="70" w:type="dxa"/>
            </w:tcMar>
          </w:tcPr>
          <w:p>
            <w:pPr>
              <w:spacing w:after="0"/>
            </w:pPr>
            <w:r>
              <w:rPr>
                <w:rFonts w:ascii="Noto Sans" w:hAnsi="Noto Sans"/>
                <w:b w:val="0"/>
                <w:sz w:val="15"/>
              </w:rPr>
              <w:t>Expected vs observed dossier/application identity and presence.</w:t>
            </w:r>
          </w:p>
        </w:tc>
      </w:tr>
      <w:tr>
        <w:tc>
          <w:tcPr>
            <w:tcW w:type="dxa" w:w="2304"/>
            <w:vAlign w:val="top"/>
            <w:tcMar>
              <w:top w:w="70" w:type="dxa"/>
              <w:start w:w="70" w:type="dxa"/>
              <w:bottom w:w="70" w:type="dxa"/>
              <w:end w:w="70" w:type="dxa"/>
            </w:tcMar>
          </w:tcPr>
          <w:p>
            <w:pPr>
              <w:spacing w:after="0"/>
            </w:pPr>
            <w:r>
              <w:rPr>
                <w:rFonts w:ascii="Noto Sans" w:hAnsi="Noto Sans"/>
                <w:b w:val="0"/>
                <w:sz w:val="15"/>
              </w:rPr>
              <w:t>Sequence / submission unit</w:t>
            </w:r>
          </w:p>
        </w:tc>
        <w:tc>
          <w:tcPr>
            <w:tcW w:type="dxa" w:w="7776"/>
            <w:vAlign w:val="top"/>
            <w:tcMar>
              <w:top w:w="70" w:type="dxa"/>
              <w:start w:w="70" w:type="dxa"/>
              <w:bottom w:w="70" w:type="dxa"/>
              <w:end w:w="70" w:type="dxa"/>
            </w:tcMar>
          </w:tcPr>
          <w:p>
            <w:pPr>
              <w:spacing w:after="0"/>
            </w:pPr>
            <w:r>
              <w:rPr>
                <w:rFonts w:ascii="Noto Sans" w:hAnsi="Noto Sans"/>
                <w:b w:val="0"/>
                <w:sz w:val="15"/>
              </w:rPr>
              <w:t>Expected vs observed sequence number, count, identity and import status.</w:t>
            </w:r>
          </w:p>
        </w:tc>
      </w:tr>
      <w:tr>
        <w:tc>
          <w:tcPr>
            <w:tcW w:type="dxa" w:w="2304"/>
            <w:vAlign w:val="top"/>
            <w:tcMar>
              <w:top w:w="70" w:type="dxa"/>
              <w:start w:w="70" w:type="dxa"/>
              <w:bottom w:w="70" w:type="dxa"/>
              <w:end w:w="70" w:type="dxa"/>
            </w:tcMar>
          </w:tcPr>
          <w:p>
            <w:pPr>
              <w:spacing w:after="0"/>
            </w:pPr>
            <w:r>
              <w:rPr>
                <w:rFonts w:ascii="Noto Sans" w:hAnsi="Noto Sans"/>
                <w:b w:val="0"/>
                <w:sz w:val="15"/>
              </w:rPr>
              <w:t>Document</w:t>
            </w:r>
          </w:p>
        </w:tc>
        <w:tc>
          <w:tcPr>
            <w:tcW w:type="dxa" w:w="7776"/>
            <w:vAlign w:val="top"/>
            <w:tcMar>
              <w:top w:w="70" w:type="dxa"/>
              <w:start w:w="70" w:type="dxa"/>
              <w:bottom w:w="70" w:type="dxa"/>
              <w:end w:w="70" w:type="dxa"/>
            </w:tcMar>
          </w:tcPr>
          <w:p>
            <w:pPr>
              <w:spacing w:after="0"/>
            </w:pPr>
            <w:r>
              <w:rPr>
                <w:rFonts w:ascii="Noto Sans" w:hAnsi="Noto Sans"/>
                <w:b w:val="0"/>
                <w:sz w:val="15"/>
              </w:rPr>
              <w:t>File/document count, logical identity, path/reference and presence where source/target data allow.</w:t>
            </w:r>
          </w:p>
        </w:tc>
      </w:tr>
      <w:tr>
        <w:tc>
          <w:tcPr>
            <w:tcW w:type="dxa" w:w="2304"/>
            <w:vAlign w:val="top"/>
            <w:tcMar>
              <w:top w:w="70" w:type="dxa"/>
              <w:start w:w="70" w:type="dxa"/>
              <w:bottom w:w="70" w:type="dxa"/>
              <w:end w:w="70" w:type="dxa"/>
            </w:tcMar>
          </w:tcPr>
          <w:p>
            <w:pPr>
              <w:spacing w:after="0"/>
            </w:pPr>
            <w:r>
              <w:rPr>
                <w:rFonts w:ascii="Noto Sans" w:hAnsi="Noto Sans"/>
                <w:b w:val="0"/>
                <w:sz w:val="15"/>
              </w:rPr>
              <w:t>Metadata</w:t>
            </w:r>
          </w:p>
        </w:tc>
        <w:tc>
          <w:tcPr>
            <w:tcW w:type="dxa" w:w="7776"/>
            <w:vAlign w:val="top"/>
            <w:tcMar>
              <w:top w:w="70" w:type="dxa"/>
              <w:start w:w="70" w:type="dxa"/>
              <w:bottom w:w="70" w:type="dxa"/>
              <w:end w:w="70" w:type="dxa"/>
            </w:tcMar>
          </w:tcPr>
          <w:p>
            <w:pPr>
              <w:spacing w:after="0"/>
            </w:pPr>
            <w:r>
              <w:rPr>
                <w:rFonts w:ascii="Noto Sans" w:hAnsi="Noto Sans"/>
                <w:b w:val="0"/>
                <w:sz w:val="15"/>
              </w:rPr>
              <w:t>Region/application/procedure identifiers, titles and other mapped values.</w:t>
            </w:r>
          </w:p>
        </w:tc>
      </w:tr>
      <w:tr>
        <w:tc>
          <w:tcPr>
            <w:tcW w:type="dxa" w:w="2304"/>
            <w:vAlign w:val="top"/>
            <w:tcMar>
              <w:top w:w="70" w:type="dxa"/>
              <w:start w:w="70" w:type="dxa"/>
              <w:bottom w:w="70" w:type="dxa"/>
              <w:end w:w="70" w:type="dxa"/>
            </w:tcMar>
          </w:tcPr>
          <w:p>
            <w:pPr>
              <w:spacing w:after="0"/>
            </w:pPr>
            <w:r>
              <w:rPr>
                <w:rFonts w:ascii="Noto Sans" w:hAnsi="Noto Sans"/>
                <w:b w:val="0"/>
                <w:sz w:val="15"/>
              </w:rPr>
              <w:t>Integrity</w:t>
            </w:r>
          </w:p>
        </w:tc>
        <w:tc>
          <w:tcPr>
            <w:tcW w:type="dxa" w:w="7776"/>
            <w:vAlign w:val="top"/>
            <w:tcMar>
              <w:top w:w="70" w:type="dxa"/>
              <w:start w:w="70" w:type="dxa"/>
              <w:bottom w:w="70" w:type="dxa"/>
              <w:end w:w="70" w:type="dxa"/>
            </w:tcMar>
          </w:tcPr>
          <w:p>
            <w:pPr>
              <w:spacing w:after="0"/>
            </w:pPr>
            <w:r>
              <w:rPr>
                <w:rFonts w:ascii="Noto Sans" w:hAnsi="Noto Sans"/>
                <w:b w:val="0"/>
                <w:sz w:val="15"/>
              </w:rPr>
              <w:t>Hashes/checksums or deterministic identity evidence where available.</w:t>
            </w:r>
          </w:p>
        </w:tc>
      </w:tr>
      <w:tr>
        <w:tc>
          <w:tcPr>
            <w:tcW w:type="dxa" w:w="2304"/>
            <w:vAlign w:val="top"/>
            <w:tcMar>
              <w:top w:w="70" w:type="dxa"/>
              <w:start w:w="70" w:type="dxa"/>
              <w:bottom w:w="70" w:type="dxa"/>
              <w:end w:w="70" w:type="dxa"/>
            </w:tcMar>
          </w:tcPr>
          <w:p>
            <w:pPr>
              <w:spacing w:after="0"/>
            </w:pPr>
            <w:r>
              <w:rPr>
                <w:rFonts w:ascii="Noto Sans" w:hAnsi="Noto Sans"/>
                <w:b w:val="0"/>
                <w:sz w:val="15"/>
              </w:rPr>
              <w:t>Lifecycle</w:t>
            </w:r>
          </w:p>
        </w:tc>
        <w:tc>
          <w:tcPr>
            <w:tcW w:type="dxa" w:w="7776"/>
            <w:vAlign w:val="top"/>
            <w:tcMar>
              <w:top w:w="70" w:type="dxa"/>
              <w:start w:w="70" w:type="dxa"/>
              <w:bottom w:w="70" w:type="dxa"/>
              <w:end w:w="70" w:type="dxa"/>
            </w:tcMar>
          </w:tcPr>
          <w:p>
            <w:pPr>
              <w:spacing w:after="0"/>
            </w:pPr>
            <w:r>
              <w:rPr>
                <w:rFonts w:ascii="Noto Sans" w:hAnsi="Noto Sans"/>
                <w:b w:val="0"/>
                <w:sz w:val="15"/>
              </w:rPr>
              <w:t>Prior/replacement relations and current-view consistency where target exposes them.</w:t>
            </w:r>
          </w:p>
        </w:tc>
      </w:tr>
      <w:tr>
        <w:tc>
          <w:tcPr>
            <w:tcW w:type="dxa" w:w="2304"/>
            <w:vAlign w:val="top"/>
            <w:tcMar>
              <w:top w:w="70" w:type="dxa"/>
              <w:start w:w="70" w:type="dxa"/>
              <w:bottom w:w="70" w:type="dxa"/>
              <w:end w:w="70" w:type="dxa"/>
            </w:tcMar>
          </w:tcPr>
          <w:p>
            <w:pPr>
              <w:spacing w:after="0"/>
            </w:pPr>
            <w:r>
              <w:rPr>
                <w:rFonts w:ascii="Noto Sans" w:hAnsi="Noto Sans"/>
                <w:b w:val="0"/>
                <w:sz w:val="15"/>
              </w:rPr>
              <w:t>Archive</w:t>
            </w:r>
          </w:p>
        </w:tc>
        <w:tc>
          <w:tcPr>
            <w:tcW w:type="dxa" w:w="7776"/>
            <w:vAlign w:val="top"/>
            <w:tcMar>
              <w:top w:w="70" w:type="dxa"/>
              <w:start w:w="70" w:type="dxa"/>
              <w:bottom w:w="70" w:type="dxa"/>
              <w:end w:w="70" w:type="dxa"/>
            </w:tcMar>
          </w:tcPr>
          <w:p>
            <w:pPr>
              <w:spacing w:after="0"/>
            </w:pPr>
            <w:r>
              <w:rPr>
                <w:rFonts w:ascii="Noto Sans" w:hAnsi="Noto Sans"/>
                <w:b w:val="0"/>
                <w:sz w:val="15"/>
              </w:rPr>
              <w:t>Expected DB-linked archive objects and target archive existence for applicable eCTDmanager scenarios.</w:t>
            </w:r>
          </w:p>
        </w:tc>
      </w:tr>
      <w:tr>
        <w:tc>
          <w:tcPr>
            <w:tcW w:type="dxa" w:w="2304"/>
            <w:vAlign w:val="top"/>
            <w:tcMar>
              <w:top w:w="70" w:type="dxa"/>
              <w:start w:w="70" w:type="dxa"/>
              <w:bottom w:w="70" w:type="dxa"/>
              <w:end w:w="70" w:type="dxa"/>
            </w:tcMar>
          </w:tcPr>
          <w:p>
            <w:pPr>
              <w:spacing w:after="0"/>
            </w:pPr>
            <w:r>
              <w:rPr>
                <w:rFonts w:ascii="Noto Sans" w:hAnsi="Noto Sans"/>
                <w:b w:val="0"/>
                <w:sz w:val="15"/>
              </w:rPr>
              <w:t>Exception</w:t>
            </w:r>
          </w:p>
        </w:tc>
        <w:tc>
          <w:tcPr>
            <w:tcW w:type="dxa" w:w="7776"/>
            <w:vAlign w:val="top"/>
            <w:tcMar>
              <w:top w:w="70" w:type="dxa"/>
              <w:start w:w="70" w:type="dxa"/>
              <w:bottom w:w="70" w:type="dxa"/>
              <w:end w:w="70" w:type="dxa"/>
            </w:tcMar>
          </w:tcPr>
          <w:p>
            <w:pPr>
              <w:spacing w:after="0"/>
            </w:pPr>
            <w:r>
              <w:rPr>
                <w:rFonts w:ascii="Noto Sans" w:hAnsi="Noto Sans"/>
                <w:b w:val="0"/>
                <w:sz w:val="15"/>
              </w:rPr>
              <w:t>Approved exclusions/transformations separated from unexplained discrepancies.</w:t>
            </w:r>
          </w:p>
        </w:tc>
      </w:tr>
    </w:tbl>
    <w:p>
      <w:pPr>
        <w:spacing w:after="2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6"/>
              </w:rPr>
              <w:t>Final result</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6"/>
              </w:rPr>
              <w:t>Meaning</w:t>
            </w:r>
          </w:p>
        </w:tc>
      </w:tr>
      <w:tr>
        <w:tc>
          <w:tcPr>
            <w:tcW w:type="dxa" w:w="3312"/>
            <w:vAlign w:val="top"/>
            <w:tcMar>
              <w:top w:w="70" w:type="dxa"/>
              <w:start w:w="70" w:type="dxa"/>
              <w:bottom w:w="70" w:type="dxa"/>
              <w:end w:w="70" w:type="dxa"/>
            </w:tcMar>
          </w:tcPr>
          <w:p>
            <w:pPr>
              <w:spacing w:after="0"/>
            </w:pPr>
            <w:r>
              <w:rPr>
                <w:rFonts w:ascii="Noto Sans" w:hAnsi="Noto Sans"/>
                <w:b w:val="0"/>
                <w:sz w:val="16"/>
              </w:rPr>
              <w:t>Reconciled</w:t>
            </w:r>
          </w:p>
        </w:tc>
        <w:tc>
          <w:tcPr>
            <w:tcW w:type="dxa" w:w="6768"/>
            <w:vAlign w:val="top"/>
            <w:tcMar>
              <w:top w:w="70" w:type="dxa"/>
              <w:start w:w="70" w:type="dxa"/>
              <w:bottom w:w="70" w:type="dxa"/>
              <w:end w:w="70" w:type="dxa"/>
            </w:tcMar>
          </w:tcPr>
          <w:p>
            <w:pPr>
              <w:spacing w:after="0"/>
            </w:pPr>
            <w:r>
              <w:rPr>
                <w:rFonts w:ascii="Noto Sans" w:hAnsi="Noto Sans"/>
                <w:b w:val="0"/>
                <w:sz w:val="16"/>
              </w:rPr>
              <w:t>Expected assessed scope matches target evidence.</w:t>
            </w:r>
          </w:p>
        </w:tc>
      </w:tr>
      <w:tr>
        <w:tc>
          <w:tcPr>
            <w:tcW w:type="dxa" w:w="3312"/>
            <w:vAlign w:val="top"/>
            <w:tcMar>
              <w:top w:w="70" w:type="dxa"/>
              <w:start w:w="70" w:type="dxa"/>
              <w:bottom w:w="70" w:type="dxa"/>
              <w:end w:w="70" w:type="dxa"/>
            </w:tcMar>
          </w:tcPr>
          <w:p>
            <w:pPr>
              <w:spacing w:after="0"/>
            </w:pPr>
            <w:r>
              <w:rPr>
                <w:rFonts w:ascii="Noto Sans" w:hAnsi="Noto Sans"/>
                <w:b w:val="0"/>
                <w:sz w:val="16"/>
              </w:rPr>
              <w:t>Reconciled with Accepted Exceptions</w:t>
            </w:r>
          </w:p>
        </w:tc>
        <w:tc>
          <w:tcPr>
            <w:tcW w:type="dxa" w:w="6768"/>
            <w:vAlign w:val="top"/>
            <w:tcMar>
              <w:top w:w="70" w:type="dxa"/>
              <w:start w:w="70" w:type="dxa"/>
              <w:bottom w:w="70" w:type="dxa"/>
              <w:end w:w="70" w:type="dxa"/>
            </w:tcMar>
          </w:tcPr>
          <w:p>
            <w:pPr>
              <w:spacing w:after="0"/>
            </w:pPr>
            <w:r>
              <w:rPr>
                <w:rFonts w:ascii="Noto Sans" w:hAnsi="Noto Sans"/>
                <w:b w:val="0"/>
                <w:sz w:val="16"/>
              </w:rPr>
              <w:t>Differences exist but are approved and traceable.</w:t>
            </w:r>
          </w:p>
        </w:tc>
      </w:tr>
      <w:tr>
        <w:tc>
          <w:tcPr>
            <w:tcW w:type="dxa" w:w="3312"/>
            <w:vAlign w:val="top"/>
            <w:tcMar>
              <w:top w:w="70" w:type="dxa"/>
              <w:start w:w="70" w:type="dxa"/>
              <w:bottom w:w="70" w:type="dxa"/>
              <w:end w:w="70" w:type="dxa"/>
            </w:tcMar>
          </w:tcPr>
          <w:p>
            <w:pPr>
              <w:spacing w:after="0"/>
            </w:pPr>
            <w:r>
              <w:rPr>
                <w:rFonts w:ascii="Noto Sans" w:hAnsi="Noto Sans"/>
                <w:b w:val="0"/>
                <w:sz w:val="16"/>
              </w:rPr>
              <w:t>Review Required</w:t>
            </w:r>
          </w:p>
        </w:tc>
        <w:tc>
          <w:tcPr>
            <w:tcW w:type="dxa" w:w="6768"/>
            <w:vAlign w:val="top"/>
            <w:tcMar>
              <w:top w:w="70" w:type="dxa"/>
              <w:start w:w="70" w:type="dxa"/>
              <w:bottom w:w="70" w:type="dxa"/>
              <w:end w:w="70" w:type="dxa"/>
            </w:tcMar>
          </w:tcPr>
          <w:p>
            <w:pPr>
              <w:spacing w:after="0"/>
            </w:pPr>
            <w:r>
              <w:rPr>
                <w:rFonts w:ascii="Noto Sans" w:hAnsi="Noto Sans"/>
                <w:b w:val="0"/>
                <w:sz w:val="16"/>
              </w:rPr>
              <w:t>Unresolved warnings/differences require investigation.</w:t>
            </w:r>
          </w:p>
        </w:tc>
      </w:tr>
      <w:tr>
        <w:tc>
          <w:tcPr>
            <w:tcW w:type="dxa" w:w="3312"/>
            <w:vAlign w:val="top"/>
            <w:tcMar>
              <w:top w:w="70" w:type="dxa"/>
              <w:start w:w="70" w:type="dxa"/>
              <w:bottom w:w="70" w:type="dxa"/>
              <w:end w:w="70" w:type="dxa"/>
            </w:tcMar>
          </w:tcPr>
          <w:p>
            <w:pPr>
              <w:spacing w:after="0"/>
            </w:pPr>
            <w:r>
              <w:rPr>
                <w:rFonts w:ascii="Noto Sans" w:hAnsi="Noto Sans"/>
                <w:b w:val="0"/>
                <w:sz w:val="16"/>
              </w:rPr>
              <w:t>Not Reconciled</w:t>
            </w:r>
          </w:p>
        </w:tc>
        <w:tc>
          <w:tcPr>
            <w:tcW w:type="dxa" w:w="6768"/>
            <w:vAlign w:val="top"/>
            <w:tcMar>
              <w:top w:w="70" w:type="dxa"/>
              <w:start w:w="70" w:type="dxa"/>
              <w:bottom w:w="70" w:type="dxa"/>
              <w:end w:w="70" w:type="dxa"/>
            </w:tcMar>
          </w:tcPr>
          <w:p>
            <w:pPr>
              <w:spacing w:after="0"/>
            </w:pPr>
            <w:r>
              <w:rPr>
                <w:rFonts w:ascii="Noto Sans" w:hAnsi="Noto Sans"/>
                <w:b w:val="0"/>
                <w:sz w:val="16"/>
              </w:rPr>
              <w:t>Material unexplained mismatch remains.</w:t>
            </w:r>
          </w:p>
        </w:tc>
      </w:tr>
    </w:tbl>
    <w:p>
      <w:pPr>
        <w:spacing w:after="20"/>
      </w:pPr>
    </w:p>
    <w:p>
      <w:pPr>
        <w:spacing w:after="100"/>
      </w:pPr>
      <w:r>
        <w:rPr>
          <w:i/>
          <w:color w:val="666666"/>
          <w:sz w:val="15"/>
        </w:rPr>
        <w:t>Sources: [INT01], [INT02]</w:t>
      </w:r>
    </w:p>
    <w:p>
      <w:pPr>
        <w:pStyle w:val="Heading1"/>
      </w:pPr>
      <w:r>
        <w:t>24. GxP and validation considerations</w:t>
      </w:r>
    </w:p>
    <w:p>
      <w:r>
        <w:t>eMAS may support GxP-relevant migration decisions, but describing controls does not itself make the tool validated or compliant. A controlled implementation needs requirements traceability, risk-based testing, controlled configuration/rule versions, reproducible executions, retained evidence, exception management, review and release governance. The current enterprise v4.0 baseline explicitly requires script/configuration/schema/template/release identity, verified configuration digest, execution identity and evidence traceability.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ALCOA+ / control concept</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eMAS implementation expectation</w:t>
            </w:r>
          </w:p>
        </w:tc>
      </w:tr>
      <w:tr>
        <w:tc>
          <w:tcPr>
            <w:tcW w:type="dxa" w:w="3024"/>
            <w:vAlign w:val="top"/>
            <w:tcMar>
              <w:top w:w="70" w:type="dxa"/>
              <w:start w:w="70" w:type="dxa"/>
              <w:bottom w:w="70" w:type="dxa"/>
              <w:end w:w="70" w:type="dxa"/>
            </w:tcMar>
          </w:tcPr>
          <w:p>
            <w:pPr>
              <w:spacing w:after="0"/>
            </w:pPr>
            <w:r>
              <w:rPr>
                <w:rFonts w:ascii="Noto Sans" w:hAnsi="Noto Sans"/>
                <w:b w:val="0"/>
                <w:sz w:val="15"/>
              </w:rPr>
              <w:t>Attributable</w:t>
            </w:r>
          </w:p>
        </w:tc>
        <w:tc>
          <w:tcPr>
            <w:tcW w:type="dxa" w:w="7056"/>
            <w:vAlign w:val="top"/>
            <w:tcMar>
              <w:top w:w="70" w:type="dxa"/>
              <w:start w:w="70" w:type="dxa"/>
              <w:bottom w:w="70" w:type="dxa"/>
              <w:end w:w="70" w:type="dxa"/>
            </w:tcMar>
          </w:tcPr>
          <w:p>
            <w:pPr>
              <w:spacing w:after="0"/>
            </w:pPr>
            <w:r>
              <w:rPr>
                <w:rFonts w:ascii="Noto Sans" w:hAnsi="Noto Sans"/>
                <w:b w:val="0"/>
                <w:sz w:val="15"/>
              </w:rPr>
              <w:t>Record execution ID, Windows identity, reviewer and rule/source ownership.</w:t>
            </w:r>
          </w:p>
        </w:tc>
      </w:tr>
      <w:tr>
        <w:tc>
          <w:tcPr>
            <w:tcW w:type="dxa" w:w="3024"/>
            <w:vAlign w:val="top"/>
            <w:tcMar>
              <w:top w:w="70" w:type="dxa"/>
              <w:start w:w="70" w:type="dxa"/>
              <w:bottom w:w="70" w:type="dxa"/>
              <w:end w:w="70" w:type="dxa"/>
            </w:tcMar>
          </w:tcPr>
          <w:p>
            <w:pPr>
              <w:spacing w:after="0"/>
            </w:pPr>
            <w:r>
              <w:rPr>
                <w:rFonts w:ascii="Noto Sans" w:hAnsi="Noto Sans"/>
                <w:b w:val="0"/>
                <w:sz w:val="15"/>
              </w:rPr>
              <w:t>Legible</w:t>
            </w:r>
          </w:p>
        </w:tc>
        <w:tc>
          <w:tcPr>
            <w:tcW w:type="dxa" w:w="7056"/>
            <w:vAlign w:val="top"/>
            <w:tcMar>
              <w:top w:w="70" w:type="dxa"/>
              <w:start w:w="70" w:type="dxa"/>
              <w:bottom w:w="70" w:type="dxa"/>
              <w:end w:w="70" w:type="dxa"/>
            </w:tcMar>
          </w:tcPr>
          <w:p>
            <w:pPr>
              <w:spacing w:after="0"/>
            </w:pPr>
            <w:r>
              <w:rPr>
                <w:rFonts w:ascii="Noto Sans" w:hAnsi="Noto Sans"/>
                <w:b w:val="0"/>
                <w:sz w:val="15"/>
              </w:rPr>
              <w:t>Human-readable workbook/logs and stable rule IDs.</w:t>
            </w:r>
          </w:p>
        </w:tc>
      </w:tr>
      <w:tr>
        <w:tc>
          <w:tcPr>
            <w:tcW w:type="dxa" w:w="3024"/>
            <w:vAlign w:val="top"/>
            <w:tcMar>
              <w:top w:w="70" w:type="dxa"/>
              <w:start w:w="70" w:type="dxa"/>
              <w:bottom w:w="70" w:type="dxa"/>
              <w:end w:w="70" w:type="dxa"/>
            </w:tcMar>
          </w:tcPr>
          <w:p>
            <w:pPr>
              <w:spacing w:after="0"/>
            </w:pPr>
            <w:r>
              <w:rPr>
                <w:rFonts w:ascii="Noto Sans" w:hAnsi="Noto Sans"/>
                <w:b w:val="0"/>
                <w:sz w:val="15"/>
              </w:rPr>
              <w:t>Contemporaneous</w:t>
            </w:r>
          </w:p>
        </w:tc>
        <w:tc>
          <w:tcPr>
            <w:tcW w:type="dxa" w:w="7056"/>
            <w:vAlign w:val="top"/>
            <w:tcMar>
              <w:top w:w="70" w:type="dxa"/>
              <w:start w:w="70" w:type="dxa"/>
              <w:bottom w:w="70" w:type="dxa"/>
              <w:end w:w="70" w:type="dxa"/>
            </w:tcMar>
          </w:tcPr>
          <w:p>
            <w:pPr>
              <w:spacing w:after="0"/>
            </w:pPr>
            <w:r>
              <w:rPr>
                <w:rFonts w:ascii="Noto Sans" w:hAnsi="Noto Sans"/>
                <w:b w:val="0"/>
                <w:sz w:val="15"/>
              </w:rPr>
              <w:t>Timestamp execution and evidence capture.</w:t>
            </w:r>
          </w:p>
        </w:tc>
      </w:tr>
      <w:tr>
        <w:tc>
          <w:tcPr>
            <w:tcW w:type="dxa" w:w="3024"/>
            <w:vAlign w:val="top"/>
            <w:tcMar>
              <w:top w:w="70" w:type="dxa"/>
              <w:start w:w="70" w:type="dxa"/>
              <w:bottom w:w="70" w:type="dxa"/>
              <w:end w:w="70" w:type="dxa"/>
            </w:tcMar>
          </w:tcPr>
          <w:p>
            <w:pPr>
              <w:spacing w:after="0"/>
            </w:pPr>
            <w:r>
              <w:rPr>
                <w:rFonts w:ascii="Noto Sans" w:hAnsi="Noto Sans"/>
                <w:b w:val="0"/>
                <w:sz w:val="15"/>
              </w:rPr>
              <w:t>Original / source-preserving</w:t>
            </w:r>
          </w:p>
        </w:tc>
        <w:tc>
          <w:tcPr>
            <w:tcW w:type="dxa" w:w="7056"/>
            <w:vAlign w:val="top"/>
            <w:tcMar>
              <w:top w:w="70" w:type="dxa"/>
              <w:start w:w="70" w:type="dxa"/>
              <w:bottom w:w="70" w:type="dxa"/>
              <w:end w:w="70" w:type="dxa"/>
            </w:tcMar>
          </w:tcPr>
          <w:p>
            <w:pPr>
              <w:spacing w:after="0"/>
            </w:pPr>
            <w:r>
              <w:rPr>
                <w:rFonts w:ascii="Noto Sans" w:hAnsi="Noto Sans"/>
                <w:b w:val="0"/>
                <w:sz w:val="15"/>
              </w:rPr>
              <w:t>Read-only operation; do not overwrite source or raw evidence.</w:t>
            </w:r>
          </w:p>
        </w:tc>
      </w:tr>
      <w:tr>
        <w:tc>
          <w:tcPr>
            <w:tcW w:type="dxa" w:w="3024"/>
            <w:vAlign w:val="top"/>
            <w:tcMar>
              <w:top w:w="70" w:type="dxa"/>
              <w:start w:w="70" w:type="dxa"/>
              <w:bottom w:w="70" w:type="dxa"/>
              <w:end w:w="70" w:type="dxa"/>
            </w:tcMar>
          </w:tcPr>
          <w:p>
            <w:pPr>
              <w:spacing w:after="0"/>
            </w:pPr>
            <w:r>
              <w:rPr>
                <w:rFonts w:ascii="Noto Sans" w:hAnsi="Noto Sans"/>
                <w:b w:val="0"/>
                <w:sz w:val="15"/>
              </w:rPr>
              <w:t>Accurate</w:t>
            </w:r>
          </w:p>
        </w:tc>
        <w:tc>
          <w:tcPr>
            <w:tcW w:type="dxa" w:w="7056"/>
            <w:vAlign w:val="top"/>
            <w:tcMar>
              <w:top w:w="70" w:type="dxa"/>
              <w:start w:w="70" w:type="dxa"/>
              <w:bottom w:w="70" w:type="dxa"/>
              <w:end w:w="70" w:type="dxa"/>
            </w:tcMar>
          </w:tcPr>
          <w:p>
            <w:pPr>
              <w:spacing w:after="0"/>
            </w:pPr>
            <w:r>
              <w:rPr>
                <w:rFonts w:ascii="Noto Sans" w:hAnsi="Noto Sans"/>
                <w:b w:val="0"/>
                <w:sz w:val="15"/>
              </w:rPr>
              <w:t>Validated parsers/calculations; controlled mappings; reconciliation checks.</w:t>
            </w:r>
          </w:p>
        </w:tc>
      </w:tr>
      <w:tr>
        <w:tc>
          <w:tcPr>
            <w:tcW w:type="dxa" w:w="3024"/>
            <w:vAlign w:val="top"/>
            <w:tcMar>
              <w:top w:w="70" w:type="dxa"/>
              <w:start w:w="70" w:type="dxa"/>
              <w:bottom w:w="70" w:type="dxa"/>
              <w:end w:w="70" w:type="dxa"/>
            </w:tcMar>
          </w:tcPr>
          <w:p>
            <w:pPr>
              <w:spacing w:after="0"/>
            </w:pPr>
            <w:r>
              <w:rPr>
                <w:rFonts w:ascii="Noto Sans" w:hAnsi="Noto Sans"/>
                <w:b w:val="0"/>
                <w:sz w:val="15"/>
              </w:rPr>
              <w:t>Complete</w:t>
            </w:r>
          </w:p>
        </w:tc>
        <w:tc>
          <w:tcPr>
            <w:tcW w:type="dxa" w:w="7056"/>
            <w:vAlign w:val="top"/>
            <w:tcMar>
              <w:top w:w="70" w:type="dxa"/>
              <w:start w:w="70" w:type="dxa"/>
              <w:bottom w:w="70" w:type="dxa"/>
              <w:end w:w="70" w:type="dxa"/>
            </w:tcMar>
          </w:tcPr>
          <w:p>
            <w:pPr>
              <w:spacing w:after="0"/>
            </w:pPr>
            <w:r>
              <w:rPr>
                <w:rFonts w:ascii="Noto Sans" w:hAnsi="Noto Sans"/>
                <w:b w:val="0"/>
                <w:sz w:val="15"/>
              </w:rPr>
              <w:t>Capture warnings, errors, Not Assessed and exclusions, not only passes.</w:t>
            </w:r>
          </w:p>
        </w:tc>
      </w:tr>
      <w:tr>
        <w:tc>
          <w:tcPr>
            <w:tcW w:type="dxa" w:w="3024"/>
            <w:vAlign w:val="top"/>
            <w:tcMar>
              <w:top w:w="70" w:type="dxa"/>
              <w:start w:w="70" w:type="dxa"/>
              <w:bottom w:w="70" w:type="dxa"/>
              <w:end w:w="70" w:type="dxa"/>
            </w:tcMar>
          </w:tcPr>
          <w:p>
            <w:pPr>
              <w:spacing w:after="0"/>
            </w:pPr>
            <w:r>
              <w:rPr>
                <w:rFonts w:ascii="Noto Sans" w:hAnsi="Noto Sans"/>
                <w:b w:val="0"/>
                <w:sz w:val="15"/>
              </w:rPr>
              <w:t>Consistent</w:t>
            </w:r>
          </w:p>
        </w:tc>
        <w:tc>
          <w:tcPr>
            <w:tcW w:type="dxa" w:w="7056"/>
            <w:vAlign w:val="top"/>
            <w:tcMar>
              <w:top w:w="70" w:type="dxa"/>
              <w:start w:w="70" w:type="dxa"/>
              <w:bottom w:w="70" w:type="dxa"/>
              <w:end w:w="70" w:type="dxa"/>
            </w:tcMar>
          </w:tcPr>
          <w:p>
            <w:pPr>
              <w:spacing w:after="0"/>
            </w:pPr>
            <w:r>
              <w:rPr>
                <w:rFonts w:ascii="Noto Sans" w:hAnsi="Noto Sans"/>
                <w:b w:val="0"/>
                <w:sz w:val="15"/>
              </w:rPr>
              <w:t>Versioned configuration, deterministic rules and standard output schemas.</w:t>
            </w:r>
          </w:p>
        </w:tc>
      </w:tr>
      <w:tr>
        <w:tc>
          <w:tcPr>
            <w:tcW w:type="dxa" w:w="3024"/>
            <w:vAlign w:val="top"/>
            <w:tcMar>
              <w:top w:w="70" w:type="dxa"/>
              <w:start w:w="70" w:type="dxa"/>
              <w:bottom w:w="70" w:type="dxa"/>
              <w:end w:w="70" w:type="dxa"/>
            </w:tcMar>
          </w:tcPr>
          <w:p>
            <w:pPr>
              <w:spacing w:after="0"/>
            </w:pPr>
            <w:r>
              <w:rPr>
                <w:rFonts w:ascii="Noto Sans" w:hAnsi="Noto Sans"/>
                <w:b w:val="0"/>
                <w:sz w:val="15"/>
              </w:rPr>
              <w:t>Enduring</w:t>
            </w:r>
          </w:p>
        </w:tc>
        <w:tc>
          <w:tcPr>
            <w:tcW w:type="dxa" w:w="7056"/>
            <w:vAlign w:val="top"/>
            <w:tcMar>
              <w:top w:w="70" w:type="dxa"/>
              <w:start w:w="70" w:type="dxa"/>
              <w:bottom w:w="70" w:type="dxa"/>
              <w:end w:w="70" w:type="dxa"/>
            </w:tcMar>
          </w:tcPr>
          <w:p>
            <w:pPr>
              <w:spacing w:after="0"/>
            </w:pPr>
            <w:r>
              <w:rPr>
                <w:rFonts w:ascii="Noto Sans" w:hAnsi="Noto Sans"/>
                <w:b w:val="0"/>
                <w:sz w:val="15"/>
              </w:rPr>
              <w:t>Controlled project archive and retained runtime/configuration versions.</w:t>
            </w:r>
          </w:p>
        </w:tc>
      </w:tr>
      <w:tr>
        <w:tc>
          <w:tcPr>
            <w:tcW w:type="dxa" w:w="3024"/>
            <w:vAlign w:val="top"/>
            <w:tcMar>
              <w:top w:w="70" w:type="dxa"/>
              <w:start w:w="70" w:type="dxa"/>
              <w:bottom w:w="70" w:type="dxa"/>
              <w:end w:w="70" w:type="dxa"/>
            </w:tcMar>
          </w:tcPr>
          <w:p>
            <w:pPr>
              <w:spacing w:after="0"/>
            </w:pPr>
            <w:r>
              <w:rPr>
                <w:rFonts w:ascii="Noto Sans" w:hAnsi="Noto Sans"/>
                <w:b w:val="0"/>
                <w:sz w:val="15"/>
              </w:rPr>
              <w:t>Available</w:t>
            </w:r>
          </w:p>
        </w:tc>
        <w:tc>
          <w:tcPr>
            <w:tcW w:type="dxa" w:w="7056"/>
            <w:vAlign w:val="top"/>
            <w:tcMar>
              <w:top w:w="70" w:type="dxa"/>
              <w:start w:w="70" w:type="dxa"/>
              <w:bottom w:w="70" w:type="dxa"/>
              <w:end w:w="70" w:type="dxa"/>
            </w:tcMar>
          </w:tcPr>
          <w:p>
            <w:pPr>
              <w:spacing w:after="0"/>
            </w:pPr>
            <w:r>
              <w:rPr>
                <w:rFonts w:ascii="Noto Sans" w:hAnsi="Noto Sans"/>
                <w:b w:val="0"/>
                <w:sz w:val="15"/>
              </w:rPr>
              <w:t>Reports/logs/source registers retrievable for review.</w:t>
            </w:r>
          </w:p>
        </w:tc>
      </w:tr>
      <w:tr>
        <w:tc>
          <w:tcPr>
            <w:tcW w:type="dxa" w:w="3024"/>
            <w:vAlign w:val="top"/>
            <w:tcMar>
              <w:top w:w="70" w:type="dxa"/>
              <w:start w:w="70" w:type="dxa"/>
              <w:bottom w:w="70" w:type="dxa"/>
              <w:end w:w="70" w:type="dxa"/>
            </w:tcMar>
          </w:tcPr>
          <w:p>
            <w:pPr>
              <w:spacing w:after="0"/>
            </w:pPr>
            <w:r>
              <w:rPr>
                <w:rFonts w:ascii="Noto Sans" w:hAnsi="Noto Sans"/>
                <w:b w:val="0"/>
                <w:sz w:val="15"/>
              </w:rPr>
              <w:t>Change control</w:t>
            </w:r>
          </w:p>
        </w:tc>
        <w:tc>
          <w:tcPr>
            <w:tcW w:type="dxa" w:w="7056"/>
            <w:vAlign w:val="top"/>
            <w:tcMar>
              <w:top w:w="70" w:type="dxa"/>
              <w:start w:w="70" w:type="dxa"/>
              <w:bottom w:w="70" w:type="dxa"/>
              <w:end w:w="70" w:type="dxa"/>
            </w:tcMar>
          </w:tcPr>
          <w:p>
            <w:pPr>
              <w:spacing w:after="0"/>
            </w:pPr>
            <w:r>
              <w:rPr>
                <w:rFonts w:ascii="Noto Sans" w:hAnsi="Noto Sans"/>
                <w:b w:val="0"/>
                <w:sz w:val="15"/>
              </w:rPr>
              <w:t>Mapping workbook/JSON/scripts/templates reviewed, versioned and regression-tested.</w:t>
            </w:r>
          </w:p>
        </w:tc>
      </w:tr>
      <w:tr>
        <w:tc>
          <w:tcPr>
            <w:tcW w:type="dxa" w:w="3024"/>
            <w:vAlign w:val="top"/>
            <w:tcMar>
              <w:top w:w="70" w:type="dxa"/>
              <w:start w:w="70" w:type="dxa"/>
              <w:bottom w:w="70" w:type="dxa"/>
              <w:end w:w="70" w:type="dxa"/>
            </w:tcMar>
          </w:tcPr>
          <w:p>
            <w:pPr>
              <w:spacing w:after="0"/>
            </w:pPr>
            <w:r>
              <w:rPr>
                <w:rFonts w:ascii="Noto Sans" w:hAnsi="Noto Sans"/>
                <w:b w:val="0"/>
                <w:sz w:val="15"/>
              </w:rPr>
              <w:t>Manual override</w:t>
            </w:r>
          </w:p>
        </w:tc>
        <w:tc>
          <w:tcPr>
            <w:tcW w:type="dxa" w:w="7056"/>
            <w:vAlign w:val="top"/>
            <w:tcMar>
              <w:top w:w="70" w:type="dxa"/>
              <w:start w:w="70" w:type="dxa"/>
              <w:bottom w:w="70" w:type="dxa"/>
              <w:end w:w="70" w:type="dxa"/>
            </w:tcMar>
          </w:tcPr>
          <w:p>
            <w:pPr>
              <w:spacing w:after="0"/>
            </w:pPr>
            <w:r>
              <w:rPr>
                <w:rFonts w:ascii="Noto Sans" w:hAnsi="Noto Sans"/>
                <w:b w:val="0"/>
                <w:sz w:val="15"/>
              </w:rPr>
              <w:t>Explicit reason, approver/reviewer and original automated result retained.</w:t>
            </w:r>
          </w:p>
        </w:tc>
      </w:tr>
      <w:tr>
        <w:tc>
          <w:tcPr>
            <w:tcW w:type="dxa" w:w="3024"/>
            <w:vAlign w:val="top"/>
            <w:tcMar>
              <w:top w:w="70" w:type="dxa"/>
              <w:start w:w="70" w:type="dxa"/>
              <w:bottom w:w="70" w:type="dxa"/>
              <w:end w:w="70" w:type="dxa"/>
            </w:tcMar>
          </w:tcPr>
          <w:p>
            <w:pPr>
              <w:spacing w:after="0"/>
            </w:pPr>
            <w:r>
              <w:rPr>
                <w:rFonts w:ascii="Noto Sans" w:hAnsi="Noto Sans"/>
                <w:b w:val="0"/>
                <w:sz w:val="15"/>
              </w:rPr>
              <w:t>Validation evidence</w:t>
            </w:r>
          </w:p>
        </w:tc>
        <w:tc>
          <w:tcPr>
            <w:tcW w:type="dxa" w:w="7056"/>
            <w:vAlign w:val="top"/>
            <w:tcMar>
              <w:top w:w="70" w:type="dxa"/>
              <w:start w:w="70" w:type="dxa"/>
              <w:bottom w:w="70" w:type="dxa"/>
              <w:end w:w="70" w:type="dxa"/>
            </w:tcMar>
          </w:tcPr>
          <w:p>
            <w:pPr>
              <w:spacing w:after="0"/>
            </w:pPr>
            <w:r>
              <w:rPr>
                <w:rFonts w:ascii="Noto Sans" w:hAnsi="Noto Sans"/>
                <w:b w:val="0"/>
                <w:sz w:val="15"/>
              </w:rPr>
              <w:t>URS/requirements, risk assessment, test cases, expected vs actual, defects, release record.</w:t>
            </w:r>
          </w:p>
        </w:tc>
      </w:tr>
    </w:tbl>
    <w:p>
      <w:pPr>
        <w:spacing w:after="20"/>
      </w:pPr>
    </w:p>
    <w:p>
      <w:pPr>
        <w:spacing w:after="100"/>
      </w:pPr>
      <w:r>
        <w:rPr>
          <w:i/>
          <w:color w:val="666666"/>
          <w:sz w:val="15"/>
        </w:rPr>
        <w:t>Sources: [INT02]</w:t>
      </w:r>
    </w:p>
    <w:p>
      <w:pPr>
        <w:pStyle w:val="Heading1"/>
      </w:pPr>
      <w:r>
        <w:t>25. Workbook, runtime JSON and PowerShell connection</w:t>
      </w:r>
    </w:p>
    <w:p>
      <w:r>
        <w:t>The current enterprise architecture separates internal rule authoring from customer/project runtime. Regulatory and migration interpretation is authored in a macro-free Excel .xlsx workbook, governed by an independently versioned JSON Schema and explicit Excel-to-JSON field mappings. Reviewed TypeScript/Office Scripts perform deterministic validation/transformation on a controlled processing copy. Power Automate coordinates frozen candidate generation, attributable independent approval and immutable release. Offline PowerShell consumes only the released Runtime JSON plus trusted release evidence; it does not open or convert the authoring workbook.</w:t>
      </w:r>
    </w:p>
    <w:p>
      <w:pPr>
        <w:spacing w:after="100"/>
      </w:pPr>
      <w:r>
        <w:rPr>
          <w:i/>
          <w:color w:val="666666"/>
          <w:sz w:val="15"/>
        </w:rPr>
        <w:t>Sources: [INT02], [INT03]</w:t>
      </w:r>
    </w:p>
    <w:p>
      <w:pPr>
        <w:jc w:val="center"/>
      </w:pPr>
      <w:r>
        <w:drawing>
          <wp:inline xmlns:a="http://schemas.openxmlformats.org/drawingml/2006/main" xmlns:pic="http://schemas.openxmlformats.org/drawingml/2006/picture">
            <wp:extent cx="2507687" cy="6309359"/>
            <wp:docPr id="9" name="Picture 9" descr="Figure 9. Current authoring → schema/controlled generation → immutable runtime JSON → offline PowerShell evidence chain." title="Figure 9"/>
            <wp:cNvGraphicFramePr>
              <a:graphicFrameLocks noChangeAspect="1"/>
            </wp:cNvGraphicFramePr>
            <a:graphic>
              <a:graphicData uri="http://schemas.openxmlformats.org/drawingml/2006/picture">
                <pic:pic>
                  <pic:nvPicPr>
                    <pic:cNvPr id="0" name="05_workbook_json_runtime.png"/>
                    <pic:cNvPicPr/>
                  </pic:nvPicPr>
                  <pic:blipFill>
                    <a:blip r:embed="rId17"/>
                    <a:stretch>
                      <a:fillRect/>
                    </a:stretch>
                  </pic:blipFill>
                  <pic:spPr>
                    <a:xfrm>
                      <a:off x="0" y="0"/>
                      <a:ext cx="2507687" cy="6309359"/>
                    </a:xfrm>
                    <a:prstGeom prst="rect"/>
                  </pic:spPr>
                </pic:pic>
              </a:graphicData>
            </a:graphic>
          </wp:inline>
        </w:drawing>
      </w:r>
    </w:p>
    <w:p>
      <w:pPr>
        <w:pStyle w:val="CaptionSmall"/>
        <w:jc w:val="center"/>
      </w:pPr>
      <w:r>
        <w:t>Figure 9. Current authoring → schema/controlled generation → immutable runtime JSON → offline PowerShell evidence chain.</w:t>
      </w:r>
    </w:p>
    <w:p>
      <w:pPr>
        <w:pStyle w:val="Heading2"/>
      </w:pPr>
      <w:r>
        <w:t>25.1 Workbook areas and runtime relationship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Workbook area</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Purpose / inputs</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Runtime/output relationship</w:t>
            </w:r>
          </w:p>
        </w:tc>
      </w:tr>
      <w:tr>
        <w:tc>
          <w:tcPr>
            <w:tcW w:type="dxa" w:w="3240"/>
            <w:vAlign w:val="top"/>
            <w:tcMar>
              <w:top w:w="70" w:type="dxa"/>
              <w:start w:w="70" w:type="dxa"/>
              <w:bottom w:w="70" w:type="dxa"/>
              <w:end w:w="70" w:type="dxa"/>
            </w:tcMar>
          </w:tcPr>
          <w:p>
            <w:pPr>
              <w:spacing w:after="0"/>
            </w:pPr>
            <w:r>
              <w:rPr>
                <w:rFonts w:ascii="Noto Sans" w:hAnsi="Noto Sans"/>
                <w:b w:val="0"/>
                <w:sz w:val="13"/>
              </w:rPr>
              <w:t>1 Migration Scenarios</w:t>
            </w:r>
          </w:p>
        </w:tc>
        <w:tc>
          <w:tcPr>
            <w:tcW w:type="dxa" w:w="4104"/>
            <w:vAlign w:val="top"/>
            <w:tcMar>
              <w:top w:w="70" w:type="dxa"/>
              <w:start w:w="70" w:type="dxa"/>
              <w:bottom w:w="70" w:type="dxa"/>
              <w:end w:w="70" w:type="dxa"/>
            </w:tcMar>
          </w:tcPr>
          <w:p>
            <w:pPr>
              <w:spacing w:after="0"/>
            </w:pPr>
            <w:r>
              <w:rPr>
                <w:rFonts w:ascii="Noto Sans" w:hAnsi="Noto Sans"/>
                <w:b w:val="0"/>
                <w:sz w:val="13"/>
              </w:rPr>
              <w:t>Customer/source context and supported pathways.</w:t>
            </w:r>
          </w:p>
        </w:tc>
        <w:tc>
          <w:tcPr>
            <w:tcW w:type="dxa" w:w="2736"/>
            <w:vAlign w:val="top"/>
            <w:tcMar>
              <w:top w:w="70" w:type="dxa"/>
              <w:start w:w="70" w:type="dxa"/>
              <w:bottom w:w="70" w:type="dxa"/>
              <w:end w:w="70" w:type="dxa"/>
            </w:tcMar>
          </w:tcPr>
          <w:p>
            <w:pPr>
              <w:spacing w:after="0"/>
            </w:pPr>
            <w:r>
              <w:rPr>
                <w:rFonts w:ascii="Noto Sans" w:hAnsi="Noto Sans"/>
                <w:b w:val="0"/>
                <w:sz w:val="13"/>
              </w:rPr>
              <w:t>Selects applicable assessment strategy and required evidence.</w:t>
            </w:r>
          </w:p>
        </w:tc>
      </w:tr>
      <w:tr>
        <w:tc>
          <w:tcPr>
            <w:tcW w:type="dxa" w:w="3240"/>
            <w:vAlign w:val="top"/>
            <w:tcMar>
              <w:top w:w="70" w:type="dxa"/>
              <w:start w:w="70" w:type="dxa"/>
              <w:bottom w:w="70" w:type="dxa"/>
              <w:end w:w="70" w:type="dxa"/>
            </w:tcMar>
          </w:tcPr>
          <w:p>
            <w:pPr>
              <w:spacing w:after="0"/>
            </w:pPr>
            <w:r>
              <w:rPr>
                <w:rFonts w:ascii="Noto Sans" w:hAnsi="Noto Sans"/>
                <w:b w:val="0"/>
                <w:sz w:val="13"/>
              </w:rPr>
              <w:t>2 Questionnaire</w:t>
            </w:r>
          </w:p>
        </w:tc>
        <w:tc>
          <w:tcPr>
            <w:tcW w:type="dxa" w:w="4104"/>
            <w:vAlign w:val="top"/>
            <w:tcMar>
              <w:top w:w="70" w:type="dxa"/>
              <w:start w:w="70" w:type="dxa"/>
              <w:bottom w:w="70" w:type="dxa"/>
              <w:end w:w="70" w:type="dxa"/>
            </w:tcMar>
          </w:tcPr>
          <w:p>
            <w:pPr>
              <w:spacing w:after="0"/>
            </w:pPr>
            <w:r>
              <w:rPr>
                <w:rFonts w:ascii="Noto Sans" w:hAnsi="Noto Sans"/>
                <w:b w:val="0"/>
                <w:sz w:val="13"/>
              </w:rPr>
              <w:t>Non-technical discovery questions.</w:t>
            </w:r>
          </w:p>
        </w:tc>
        <w:tc>
          <w:tcPr>
            <w:tcW w:type="dxa" w:w="2736"/>
            <w:vAlign w:val="top"/>
            <w:tcMar>
              <w:top w:w="70" w:type="dxa"/>
              <w:start w:w="70" w:type="dxa"/>
              <w:bottom w:w="70" w:type="dxa"/>
              <w:end w:w="70" w:type="dxa"/>
            </w:tcMar>
          </w:tcPr>
          <w:p>
            <w:pPr>
              <w:spacing w:after="0"/>
            </w:pPr>
            <w:r>
              <w:rPr>
                <w:rFonts w:ascii="Noto Sans" w:hAnsi="Noto Sans"/>
                <w:b w:val="0"/>
                <w:sz w:val="13"/>
              </w:rPr>
              <w:t>Populates scenario/context; creates clarification items for missing answers.</w:t>
            </w:r>
          </w:p>
        </w:tc>
      </w:tr>
      <w:tr>
        <w:tc>
          <w:tcPr>
            <w:tcW w:type="dxa" w:w="3240"/>
            <w:vAlign w:val="top"/>
            <w:tcMar>
              <w:top w:w="70" w:type="dxa"/>
              <w:start w:w="70" w:type="dxa"/>
              <w:bottom w:w="70" w:type="dxa"/>
              <w:end w:w="70" w:type="dxa"/>
            </w:tcMar>
          </w:tcPr>
          <w:p>
            <w:pPr>
              <w:spacing w:after="0"/>
            </w:pPr>
            <w:r>
              <w:rPr>
                <w:rFonts w:ascii="Noto Sans" w:hAnsi="Noto Sans"/>
                <w:b w:val="0"/>
                <w:sz w:val="13"/>
              </w:rPr>
              <w:t>3 Dossier &amp; Sequence Identification</w:t>
            </w:r>
          </w:p>
        </w:tc>
        <w:tc>
          <w:tcPr>
            <w:tcW w:type="dxa" w:w="4104"/>
            <w:vAlign w:val="top"/>
            <w:tcMar>
              <w:top w:w="70" w:type="dxa"/>
              <w:start w:w="70" w:type="dxa"/>
              <w:bottom w:w="70" w:type="dxa"/>
              <w:end w:w="70" w:type="dxa"/>
            </w:tcMar>
          </w:tcPr>
          <w:p>
            <w:pPr>
              <w:spacing w:after="0"/>
            </w:pPr>
            <w:r>
              <w:rPr>
                <w:rFonts w:ascii="Noto Sans" w:hAnsi="Noto Sans"/>
                <w:b w:val="0"/>
                <w:sz w:val="13"/>
              </w:rPr>
              <w:t>Region/format/type/version/sequence evidence rules.</w:t>
            </w:r>
          </w:p>
        </w:tc>
        <w:tc>
          <w:tcPr>
            <w:tcW w:type="dxa" w:w="2736"/>
            <w:vAlign w:val="top"/>
            <w:tcMar>
              <w:top w:w="70" w:type="dxa"/>
              <w:start w:w="70" w:type="dxa"/>
              <w:bottom w:w="70" w:type="dxa"/>
              <w:end w:w="70" w:type="dxa"/>
            </w:tcMar>
          </w:tcPr>
          <w:p>
            <w:pPr>
              <w:spacing w:after="0"/>
            </w:pPr>
            <w:r>
              <w:rPr>
                <w:rFonts w:ascii="Noto Sans" w:hAnsi="Noto Sans"/>
                <w:b w:val="0"/>
                <w:sz w:val="13"/>
              </w:rPr>
              <w:t>Classification rules and canonical output fields.</w:t>
            </w:r>
          </w:p>
        </w:tc>
      </w:tr>
      <w:tr>
        <w:tc>
          <w:tcPr>
            <w:tcW w:type="dxa" w:w="3240"/>
            <w:vAlign w:val="top"/>
            <w:tcMar>
              <w:top w:w="70" w:type="dxa"/>
              <w:start w:w="70" w:type="dxa"/>
              <w:bottom w:w="70" w:type="dxa"/>
              <w:end w:w="70" w:type="dxa"/>
            </w:tcMar>
          </w:tcPr>
          <w:p>
            <w:pPr>
              <w:spacing w:after="0"/>
            </w:pPr>
            <w:r>
              <w:rPr>
                <w:rFonts w:ascii="Noto Sans" w:hAnsi="Noto Sans"/>
                <w:b w:val="0"/>
                <w:sz w:val="13"/>
              </w:rPr>
              <w:t>4 Expected Folder &amp; File Structure</w:t>
            </w:r>
          </w:p>
        </w:tc>
        <w:tc>
          <w:tcPr>
            <w:tcW w:type="dxa" w:w="4104"/>
            <w:vAlign w:val="top"/>
            <w:tcMar>
              <w:top w:w="70" w:type="dxa"/>
              <w:start w:w="70" w:type="dxa"/>
              <w:bottom w:w="70" w:type="dxa"/>
              <w:end w:w="70" w:type="dxa"/>
            </w:tcMar>
          </w:tcPr>
          <w:p>
            <w:pPr>
              <w:spacing w:after="0"/>
            </w:pPr>
            <w:r>
              <w:rPr>
                <w:rFonts w:ascii="Noto Sans" w:hAnsi="Noto Sans"/>
                <w:b w:val="0"/>
                <w:sz w:val="13"/>
              </w:rPr>
              <w:t>Mandatory/conditional/optional patterns by scope.</w:t>
            </w:r>
          </w:p>
        </w:tc>
        <w:tc>
          <w:tcPr>
            <w:tcW w:type="dxa" w:w="2736"/>
            <w:vAlign w:val="top"/>
            <w:tcMar>
              <w:top w:w="70" w:type="dxa"/>
              <w:start w:w="70" w:type="dxa"/>
              <w:bottom w:w="70" w:type="dxa"/>
              <w:end w:w="70" w:type="dxa"/>
            </w:tcMar>
          </w:tcPr>
          <w:p>
            <w:pPr>
              <w:spacing w:after="0"/>
            </w:pPr>
            <w:r>
              <w:rPr>
                <w:rFonts w:ascii="Noto Sans" w:hAnsi="Noto Sans"/>
                <w:b w:val="0"/>
                <w:sz w:val="13"/>
              </w:rPr>
              <w:t>Structural rules; version/region-specific expectations.</w:t>
            </w:r>
          </w:p>
        </w:tc>
      </w:tr>
      <w:tr>
        <w:tc>
          <w:tcPr>
            <w:tcW w:type="dxa" w:w="3240"/>
            <w:vAlign w:val="top"/>
            <w:tcMar>
              <w:top w:w="70" w:type="dxa"/>
              <w:start w:w="70" w:type="dxa"/>
              <w:bottom w:w="70" w:type="dxa"/>
              <w:end w:w="70" w:type="dxa"/>
            </w:tcMar>
          </w:tcPr>
          <w:p>
            <w:pPr>
              <w:spacing w:after="0"/>
            </w:pPr>
            <w:r>
              <w:rPr>
                <w:rFonts w:ascii="Noto Sans" w:hAnsi="Noto Sans"/>
                <w:b w:val="0"/>
                <w:sz w:val="13"/>
              </w:rPr>
              <w:t>5 Missing References &amp; File Integrity</w:t>
            </w:r>
          </w:p>
        </w:tc>
        <w:tc>
          <w:tcPr>
            <w:tcW w:type="dxa" w:w="4104"/>
            <w:vAlign w:val="top"/>
            <w:tcMar>
              <w:top w:w="70" w:type="dxa"/>
              <w:start w:w="70" w:type="dxa"/>
              <w:bottom w:w="70" w:type="dxa"/>
              <w:end w:w="70" w:type="dxa"/>
            </w:tcMar>
          </w:tcPr>
          <w:p>
            <w:pPr>
              <w:spacing w:after="0"/>
            </w:pPr>
            <w:r>
              <w:rPr>
                <w:rFonts w:ascii="Noto Sans" w:hAnsi="Noto Sans"/>
                <w:b w:val="0"/>
                <w:sz w:val="13"/>
              </w:rPr>
              <w:t>Reference, orphan, zero-byte, path, checksum/lifecycle checks.</w:t>
            </w:r>
          </w:p>
        </w:tc>
        <w:tc>
          <w:tcPr>
            <w:tcW w:type="dxa" w:w="2736"/>
            <w:vAlign w:val="top"/>
            <w:tcMar>
              <w:top w:w="70" w:type="dxa"/>
              <w:start w:w="70" w:type="dxa"/>
              <w:bottom w:w="70" w:type="dxa"/>
              <w:end w:w="70" w:type="dxa"/>
            </w:tcMar>
          </w:tcPr>
          <w:p>
            <w:pPr>
              <w:spacing w:after="0"/>
            </w:pPr>
            <w:r>
              <w:rPr>
                <w:rFonts w:ascii="Noto Sans" w:hAnsi="Noto Sans"/>
                <w:b w:val="0"/>
                <w:sz w:val="13"/>
              </w:rPr>
              <w:t>Technical completeness rules and finding codes.</w:t>
            </w:r>
          </w:p>
        </w:tc>
      </w:tr>
      <w:tr>
        <w:tc>
          <w:tcPr>
            <w:tcW w:type="dxa" w:w="3240"/>
            <w:vAlign w:val="top"/>
            <w:tcMar>
              <w:top w:w="70" w:type="dxa"/>
              <w:start w:w="70" w:type="dxa"/>
              <w:bottom w:w="70" w:type="dxa"/>
              <w:end w:w="70" w:type="dxa"/>
            </w:tcMar>
          </w:tcPr>
          <w:p>
            <w:pPr>
              <w:spacing w:after="0"/>
            </w:pPr>
            <w:r>
              <w:rPr>
                <w:rFonts w:ascii="Noto Sans" w:hAnsi="Noto Sans"/>
                <w:b w:val="0"/>
                <w:sz w:val="13"/>
              </w:rPr>
              <w:t>6 Size &amp; Volume Metrics</w:t>
            </w:r>
          </w:p>
        </w:tc>
        <w:tc>
          <w:tcPr>
            <w:tcW w:type="dxa" w:w="4104"/>
            <w:vAlign w:val="top"/>
            <w:tcMar>
              <w:top w:w="70" w:type="dxa"/>
              <w:start w:w="70" w:type="dxa"/>
              <w:bottom w:w="70" w:type="dxa"/>
              <w:end w:w="70" w:type="dxa"/>
            </w:tcMar>
          </w:tcPr>
          <w:p>
            <w:pPr>
              <w:spacing w:after="0"/>
            </w:pPr>
            <w:r>
              <w:rPr>
                <w:rFonts w:ascii="Noto Sans" w:hAnsi="Noto Sans"/>
                <w:b w:val="0"/>
                <w:sz w:val="13"/>
              </w:rPr>
              <w:t>Counts/bytes and aggregation definitions.</w:t>
            </w:r>
          </w:p>
        </w:tc>
        <w:tc>
          <w:tcPr>
            <w:tcW w:type="dxa" w:w="2736"/>
            <w:vAlign w:val="top"/>
            <w:tcMar>
              <w:top w:w="70" w:type="dxa"/>
              <w:start w:w="70" w:type="dxa"/>
              <w:bottom w:w="70" w:type="dxa"/>
              <w:end w:w="70" w:type="dxa"/>
            </w:tcMar>
          </w:tcPr>
          <w:p>
            <w:pPr>
              <w:spacing w:after="0"/>
            </w:pPr>
            <w:r>
              <w:rPr>
                <w:rFonts w:ascii="Noto Sans" w:hAnsi="Noto Sans"/>
                <w:b w:val="0"/>
                <w:sz w:val="13"/>
              </w:rPr>
              <w:t>Effort/transfer metrics.</w:t>
            </w:r>
          </w:p>
        </w:tc>
      </w:tr>
      <w:tr>
        <w:tc>
          <w:tcPr>
            <w:tcW w:type="dxa" w:w="3240"/>
            <w:vAlign w:val="top"/>
            <w:tcMar>
              <w:top w:w="70" w:type="dxa"/>
              <w:start w:w="70" w:type="dxa"/>
              <w:bottom w:w="70" w:type="dxa"/>
              <w:end w:w="70" w:type="dxa"/>
            </w:tcMar>
          </w:tcPr>
          <w:p>
            <w:pPr>
              <w:spacing w:after="0"/>
            </w:pPr>
            <w:r>
              <w:rPr>
                <w:rFonts w:ascii="Noto Sans" w:hAnsi="Noto Sans"/>
                <w:b w:val="0"/>
                <w:sz w:val="13"/>
              </w:rPr>
              <w:t>7 Structural / Technical Observations</w:t>
            </w:r>
          </w:p>
        </w:tc>
        <w:tc>
          <w:tcPr>
            <w:tcW w:type="dxa" w:w="4104"/>
            <w:vAlign w:val="top"/>
            <w:tcMar>
              <w:top w:w="70" w:type="dxa"/>
              <w:start w:w="70" w:type="dxa"/>
              <w:bottom w:w="70" w:type="dxa"/>
              <w:end w:w="70" w:type="dxa"/>
            </w:tcMar>
          </w:tcPr>
          <w:p>
            <w:pPr>
              <w:spacing w:after="0"/>
            </w:pPr>
            <w:r>
              <w:rPr>
                <w:rFonts w:ascii="Noto Sans" w:hAnsi="Noto Sans"/>
                <w:b w:val="0"/>
                <w:sz w:val="13"/>
              </w:rPr>
              <w:t>PDF/XML/path/file-type observations.</w:t>
            </w:r>
          </w:p>
        </w:tc>
        <w:tc>
          <w:tcPr>
            <w:tcW w:type="dxa" w:w="2736"/>
            <w:vAlign w:val="top"/>
            <w:tcMar>
              <w:top w:w="70" w:type="dxa"/>
              <w:start w:w="70" w:type="dxa"/>
              <w:bottom w:w="70" w:type="dxa"/>
              <w:end w:w="70" w:type="dxa"/>
            </w:tcMar>
          </w:tcPr>
          <w:p>
            <w:pPr>
              <w:spacing w:after="0"/>
            </w:pPr>
            <w:r>
              <w:rPr>
                <w:rFonts w:ascii="Noto Sans" w:hAnsi="Noto Sans"/>
                <w:b w:val="0"/>
                <w:sz w:val="13"/>
              </w:rPr>
              <w:t>Informational/warning findings.</w:t>
            </w:r>
          </w:p>
        </w:tc>
      </w:tr>
      <w:tr>
        <w:tc>
          <w:tcPr>
            <w:tcW w:type="dxa" w:w="3240"/>
            <w:vAlign w:val="top"/>
            <w:tcMar>
              <w:top w:w="70" w:type="dxa"/>
              <w:start w:w="70" w:type="dxa"/>
              <w:bottom w:w="70" w:type="dxa"/>
              <w:end w:w="70" w:type="dxa"/>
            </w:tcMar>
          </w:tcPr>
          <w:p>
            <w:pPr>
              <w:spacing w:after="0"/>
            </w:pPr>
            <w:r>
              <w:rPr>
                <w:rFonts w:ascii="Noto Sans" w:hAnsi="Noto Sans"/>
                <w:b w:val="0"/>
                <w:sz w:val="13"/>
              </w:rPr>
              <w:t>8 RAG / Severity Rules</w:t>
            </w:r>
          </w:p>
        </w:tc>
        <w:tc>
          <w:tcPr>
            <w:tcW w:type="dxa" w:w="4104"/>
            <w:vAlign w:val="top"/>
            <w:tcMar>
              <w:top w:w="70" w:type="dxa"/>
              <w:start w:w="70" w:type="dxa"/>
              <w:bottom w:w="70" w:type="dxa"/>
              <w:end w:w="70" w:type="dxa"/>
            </w:tcMar>
          </w:tcPr>
          <w:p>
            <w:pPr>
              <w:spacing w:after="0"/>
            </w:pPr>
            <w:r>
              <w:rPr>
                <w:rFonts w:ascii="Noto Sans" w:hAnsi="Noto Sans"/>
                <w:b w:val="0"/>
                <w:sz w:val="13"/>
              </w:rPr>
              <w:t>Impact definitions and escalation.</w:t>
            </w:r>
          </w:p>
        </w:tc>
        <w:tc>
          <w:tcPr>
            <w:tcW w:type="dxa" w:w="2736"/>
            <w:vAlign w:val="top"/>
            <w:tcMar>
              <w:top w:w="70" w:type="dxa"/>
              <w:start w:w="70" w:type="dxa"/>
              <w:bottom w:w="70" w:type="dxa"/>
              <w:end w:w="70" w:type="dxa"/>
            </w:tcMar>
          </w:tcPr>
          <w:p>
            <w:pPr>
              <w:spacing w:after="0"/>
            </w:pPr>
            <w:r>
              <w:rPr>
                <w:rFonts w:ascii="Noto Sans" w:hAnsi="Noto Sans"/>
                <w:b w:val="0"/>
                <w:sz w:val="13"/>
              </w:rPr>
              <w:t>Finding severity.</w:t>
            </w:r>
          </w:p>
        </w:tc>
      </w:tr>
      <w:tr>
        <w:tc>
          <w:tcPr>
            <w:tcW w:type="dxa" w:w="3240"/>
            <w:vAlign w:val="top"/>
            <w:tcMar>
              <w:top w:w="70" w:type="dxa"/>
              <w:start w:w="70" w:type="dxa"/>
              <w:bottom w:w="70" w:type="dxa"/>
              <w:end w:w="70" w:type="dxa"/>
            </w:tcMar>
          </w:tcPr>
          <w:p>
            <w:pPr>
              <w:spacing w:after="0"/>
            </w:pPr>
            <w:r>
              <w:rPr>
                <w:rFonts w:ascii="Noto Sans" w:hAnsi="Noto Sans"/>
                <w:b w:val="0"/>
                <w:sz w:val="13"/>
              </w:rPr>
              <w:t>9 Confidence Rules</w:t>
            </w:r>
          </w:p>
        </w:tc>
        <w:tc>
          <w:tcPr>
            <w:tcW w:type="dxa" w:w="4104"/>
            <w:vAlign w:val="top"/>
            <w:tcMar>
              <w:top w:w="70" w:type="dxa"/>
              <w:start w:w="70" w:type="dxa"/>
              <w:bottom w:w="70" w:type="dxa"/>
              <w:end w:w="70" w:type="dxa"/>
            </w:tcMar>
          </w:tcPr>
          <w:p>
            <w:pPr>
              <w:spacing w:after="0"/>
            </w:pPr>
            <w:r>
              <w:rPr>
                <w:rFonts w:ascii="Noto Sans" w:hAnsi="Noto Sans"/>
                <w:b w:val="0"/>
                <w:sz w:val="13"/>
              </w:rPr>
              <w:t>Evidence weighting/combinations.</w:t>
            </w:r>
          </w:p>
        </w:tc>
        <w:tc>
          <w:tcPr>
            <w:tcW w:type="dxa" w:w="2736"/>
            <w:vAlign w:val="top"/>
            <w:tcMar>
              <w:top w:w="70" w:type="dxa"/>
              <w:start w:w="70" w:type="dxa"/>
              <w:bottom w:w="70" w:type="dxa"/>
              <w:end w:w="70" w:type="dxa"/>
            </w:tcMar>
          </w:tcPr>
          <w:p>
            <w:pPr>
              <w:spacing w:after="0"/>
            </w:pPr>
            <w:r>
              <w:rPr>
                <w:rFonts w:ascii="Noto Sans" w:hAnsi="Noto Sans"/>
                <w:b w:val="0"/>
                <w:sz w:val="13"/>
              </w:rPr>
              <w:t>Classification/finding confidence.</w:t>
            </w:r>
          </w:p>
        </w:tc>
      </w:tr>
      <w:tr>
        <w:tc>
          <w:tcPr>
            <w:tcW w:type="dxa" w:w="3240"/>
            <w:vAlign w:val="top"/>
            <w:tcMar>
              <w:top w:w="70" w:type="dxa"/>
              <w:start w:w="70" w:type="dxa"/>
              <w:bottom w:w="70" w:type="dxa"/>
              <w:end w:w="70" w:type="dxa"/>
            </w:tcMar>
          </w:tcPr>
          <w:p>
            <w:pPr>
              <w:spacing w:after="0"/>
            </w:pPr>
            <w:r>
              <w:rPr>
                <w:rFonts w:ascii="Noto Sans" w:hAnsi="Noto Sans"/>
                <w:b w:val="0"/>
                <w:sz w:val="13"/>
              </w:rPr>
              <w:t>10 Effort Drivers</w:t>
            </w:r>
          </w:p>
        </w:tc>
        <w:tc>
          <w:tcPr>
            <w:tcW w:type="dxa" w:w="4104"/>
            <w:vAlign w:val="top"/>
            <w:tcMar>
              <w:top w:w="70" w:type="dxa"/>
              <w:start w:w="70" w:type="dxa"/>
              <w:bottom w:w="70" w:type="dxa"/>
              <w:end w:w="70" w:type="dxa"/>
            </w:tcMar>
          </w:tcPr>
          <w:p>
            <w:pPr>
              <w:spacing w:after="0"/>
            </w:pPr>
            <w:r>
              <w:rPr>
                <w:rFonts w:ascii="Noto Sans" w:hAnsi="Noto Sans"/>
                <w:b w:val="0"/>
                <w:sz w:val="13"/>
              </w:rPr>
              <w:t>Thresholds and contributions.</w:t>
            </w:r>
          </w:p>
        </w:tc>
        <w:tc>
          <w:tcPr>
            <w:tcW w:type="dxa" w:w="2736"/>
            <w:vAlign w:val="top"/>
            <w:tcMar>
              <w:top w:w="70" w:type="dxa"/>
              <w:start w:w="70" w:type="dxa"/>
              <w:bottom w:w="70" w:type="dxa"/>
              <w:end w:w="70" w:type="dxa"/>
            </w:tcMar>
          </w:tcPr>
          <w:p>
            <w:pPr>
              <w:spacing w:after="0"/>
            </w:pPr>
            <w:r>
              <w:rPr>
                <w:rFonts w:ascii="Noto Sans" w:hAnsi="Noto Sans"/>
                <w:b w:val="0"/>
                <w:sz w:val="13"/>
              </w:rPr>
              <w:t>Complexity/effort drivers.</w:t>
            </w:r>
          </w:p>
        </w:tc>
      </w:tr>
      <w:tr>
        <w:tc>
          <w:tcPr>
            <w:tcW w:type="dxa" w:w="3240"/>
            <w:vAlign w:val="top"/>
            <w:tcMar>
              <w:top w:w="70" w:type="dxa"/>
              <w:start w:w="70" w:type="dxa"/>
              <w:bottom w:w="70" w:type="dxa"/>
              <w:end w:w="70" w:type="dxa"/>
            </w:tcMar>
          </w:tcPr>
          <w:p>
            <w:pPr>
              <w:spacing w:after="0"/>
            </w:pPr>
            <w:r>
              <w:rPr>
                <w:rFonts w:ascii="Noto Sans" w:hAnsi="Noto Sans"/>
                <w:b w:val="0"/>
                <w:sz w:val="13"/>
              </w:rPr>
              <w:t>11 Recommendations / Actions</w:t>
            </w:r>
          </w:p>
        </w:tc>
        <w:tc>
          <w:tcPr>
            <w:tcW w:type="dxa" w:w="4104"/>
            <w:vAlign w:val="top"/>
            <w:tcMar>
              <w:top w:w="70" w:type="dxa"/>
              <w:start w:w="70" w:type="dxa"/>
              <w:bottom w:w="70" w:type="dxa"/>
              <w:end w:w="70" w:type="dxa"/>
            </w:tcMar>
          </w:tcPr>
          <w:p>
            <w:pPr>
              <w:spacing w:after="0"/>
            </w:pPr>
            <w:r>
              <w:rPr>
                <w:rFonts w:ascii="Noto Sans" w:hAnsi="Noto Sans"/>
                <w:b w:val="0"/>
                <w:sz w:val="13"/>
              </w:rPr>
              <w:t>Finding-to-action catalogue.</w:t>
            </w:r>
          </w:p>
        </w:tc>
        <w:tc>
          <w:tcPr>
            <w:tcW w:type="dxa" w:w="2736"/>
            <w:vAlign w:val="top"/>
            <w:tcMar>
              <w:top w:w="70" w:type="dxa"/>
              <w:start w:w="70" w:type="dxa"/>
              <w:bottom w:w="70" w:type="dxa"/>
              <w:end w:w="70" w:type="dxa"/>
            </w:tcMar>
          </w:tcPr>
          <w:p>
            <w:pPr>
              <w:spacing w:after="0"/>
            </w:pPr>
            <w:r>
              <w:rPr>
                <w:rFonts w:ascii="Noto Sans" w:hAnsi="Noto Sans"/>
                <w:b w:val="0"/>
                <w:sz w:val="13"/>
              </w:rPr>
              <w:t>Customer/consultant recommendations.</w:t>
            </w:r>
          </w:p>
        </w:tc>
      </w:tr>
      <w:tr>
        <w:tc>
          <w:tcPr>
            <w:tcW w:type="dxa" w:w="3240"/>
            <w:vAlign w:val="top"/>
            <w:tcMar>
              <w:top w:w="70" w:type="dxa"/>
              <w:start w:w="70" w:type="dxa"/>
              <w:bottom w:w="70" w:type="dxa"/>
              <w:end w:w="70" w:type="dxa"/>
            </w:tcMar>
          </w:tcPr>
          <w:p>
            <w:pPr>
              <w:spacing w:after="0"/>
            </w:pPr>
            <w:r>
              <w:rPr>
                <w:rFonts w:ascii="Noto Sans" w:hAnsi="Noto Sans"/>
                <w:b w:val="0"/>
                <w:sz w:val="13"/>
              </w:rPr>
              <w:t>12 Pre-Migration Readiness</w:t>
            </w:r>
          </w:p>
        </w:tc>
        <w:tc>
          <w:tcPr>
            <w:tcW w:type="dxa" w:w="4104"/>
            <w:vAlign w:val="top"/>
            <w:tcMar>
              <w:top w:w="70" w:type="dxa"/>
              <w:start w:w="70" w:type="dxa"/>
              <w:bottom w:w="70" w:type="dxa"/>
              <w:end w:w="70" w:type="dxa"/>
            </w:tcMar>
          </w:tcPr>
          <w:p>
            <w:pPr>
              <w:spacing w:after="0"/>
            </w:pPr>
            <w:r>
              <w:rPr>
                <w:rFonts w:ascii="Noto Sans" w:hAnsi="Noto Sans"/>
                <w:b w:val="0"/>
                <w:sz w:val="13"/>
              </w:rPr>
              <w:t>Blocker/condition/required-input rules.</w:t>
            </w:r>
          </w:p>
        </w:tc>
        <w:tc>
          <w:tcPr>
            <w:tcW w:type="dxa" w:w="2736"/>
            <w:vAlign w:val="top"/>
            <w:tcMar>
              <w:top w:w="70" w:type="dxa"/>
              <w:start w:w="70" w:type="dxa"/>
              <w:bottom w:w="70" w:type="dxa"/>
              <w:end w:w="70" w:type="dxa"/>
            </w:tcMar>
          </w:tcPr>
          <w:p>
            <w:pPr>
              <w:spacing w:after="0"/>
            </w:pPr>
            <w:r>
              <w:rPr>
                <w:rFonts w:ascii="Noto Sans" w:hAnsi="Noto Sans"/>
                <w:b w:val="0"/>
                <w:sz w:val="13"/>
              </w:rPr>
              <w:t>Readiness decision support.</w:t>
            </w:r>
          </w:p>
        </w:tc>
      </w:tr>
      <w:tr>
        <w:tc>
          <w:tcPr>
            <w:tcW w:type="dxa" w:w="3240"/>
            <w:vAlign w:val="top"/>
            <w:tcMar>
              <w:top w:w="70" w:type="dxa"/>
              <w:start w:w="70" w:type="dxa"/>
              <w:bottom w:w="70" w:type="dxa"/>
              <w:end w:w="70" w:type="dxa"/>
            </w:tcMar>
          </w:tcPr>
          <w:p>
            <w:pPr>
              <w:spacing w:after="0"/>
            </w:pPr>
            <w:r>
              <w:rPr>
                <w:rFonts w:ascii="Noto Sans" w:hAnsi="Noto Sans"/>
                <w:b w:val="0"/>
                <w:sz w:val="13"/>
              </w:rPr>
              <w:t>13 Post-Migration Reconciliation</w:t>
            </w:r>
          </w:p>
        </w:tc>
        <w:tc>
          <w:tcPr>
            <w:tcW w:type="dxa" w:w="4104"/>
            <w:vAlign w:val="top"/>
            <w:tcMar>
              <w:top w:w="70" w:type="dxa"/>
              <w:start w:w="70" w:type="dxa"/>
              <w:bottom w:w="70" w:type="dxa"/>
              <w:end w:w="70" w:type="dxa"/>
            </w:tcMar>
          </w:tcPr>
          <w:p>
            <w:pPr>
              <w:spacing w:after="0"/>
            </w:pPr>
            <w:r>
              <w:rPr>
                <w:rFonts w:ascii="Noto Sans" w:hAnsi="Noto Sans"/>
                <w:b w:val="0"/>
                <w:sz w:val="13"/>
              </w:rPr>
              <w:t>Comparison keys, tolerances and exception rules.</w:t>
            </w:r>
          </w:p>
        </w:tc>
        <w:tc>
          <w:tcPr>
            <w:tcW w:type="dxa" w:w="2736"/>
            <w:vAlign w:val="top"/>
            <w:tcMar>
              <w:top w:w="70" w:type="dxa"/>
              <w:start w:w="70" w:type="dxa"/>
              <w:bottom w:w="70" w:type="dxa"/>
              <w:end w:w="70" w:type="dxa"/>
            </w:tcMar>
          </w:tcPr>
          <w:p>
            <w:pPr>
              <w:spacing w:after="0"/>
            </w:pPr>
            <w:r>
              <w:rPr>
                <w:rFonts w:ascii="Noto Sans" w:hAnsi="Noto Sans"/>
                <w:b w:val="0"/>
                <w:sz w:val="13"/>
              </w:rPr>
              <w:t>Reconciliation status.</w:t>
            </w:r>
          </w:p>
        </w:tc>
      </w:tr>
      <w:tr>
        <w:tc>
          <w:tcPr>
            <w:tcW w:type="dxa" w:w="3240"/>
            <w:vAlign w:val="top"/>
            <w:tcMar>
              <w:top w:w="70" w:type="dxa"/>
              <w:start w:w="70" w:type="dxa"/>
              <w:bottom w:w="70" w:type="dxa"/>
              <w:end w:w="70" w:type="dxa"/>
            </w:tcMar>
          </w:tcPr>
          <w:p>
            <w:pPr>
              <w:spacing w:after="0"/>
            </w:pPr>
            <w:r>
              <w:rPr>
                <w:rFonts w:ascii="Noto Sans" w:hAnsi="Noto Sans"/>
                <w:b w:val="0"/>
                <w:sz w:val="13"/>
              </w:rPr>
              <w:t>14 Final Config Master / Summary</w:t>
            </w:r>
          </w:p>
        </w:tc>
        <w:tc>
          <w:tcPr>
            <w:tcW w:type="dxa" w:w="4104"/>
            <w:vAlign w:val="top"/>
            <w:tcMar>
              <w:top w:w="70" w:type="dxa"/>
              <w:start w:w="70" w:type="dxa"/>
              <w:bottom w:w="70" w:type="dxa"/>
              <w:end w:w="70" w:type="dxa"/>
            </w:tcMar>
          </w:tcPr>
          <w:p>
            <w:pPr>
              <w:spacing w:after="0"/>
            </w:pPr>
            <w:r>
              <w:rPr>
                <w:rFonts w:ascii="Noto Sans" w:hAnsi="Noto Sans"/>
                <w:b w:val="0"/>
                <w:sz w:val="13"/>
              </w:rPr>
              <w:t>Flattened approved runtime rule view.</w:t>
            </w:r>
          </w:p>
        </w:tc>
        <w:tc>
          <w:tcPr>
            <w:tcW w:type="dxa" w:w="2736"/>
            <w:vAlign w:val="top"/>
            <w:tcMar>
              <w:top w:w="70" w:type="dxa"/>
              <w:start w:w="70" w:type="dxa"/>
              <w:bottom w:w="70" w:type="dxa"/>
              <w:end w:w="70" w:type="dxa"/>
            </w:tcMar>
          </w:tcPr>
          <w:p>
            <w:pPr>
              <w:spacing w:after="0"/>
            </w:pPr>
            <w:r>
              <w:rPr>
                <w:rFonts w:ascii="Noto Sans" w:hAnsi="Noto Sans"/>
                <w:b w:val="0"/>
                <w:sz w:val="13"/>
              </w:rPr>
              <w:t>Primary export basis.</w:t>
            </w:r>
          </w:p>
        </w:tc>
      </w:tr>
      <w:tr>
        <w:tc>
          <w:tcPr>
            <w:tcW w:type="dxa" w:w="3240"/>
            <w:vAlign w:val="top"/>
            <w:tcMar>
              <w:top w:w="70" w:type="dxa"/>
              <w:start w:w="70" w:type="dxa"/>
              <w:bottom w:w="70" w:type="dxa"/>
              <w:end w:w="70" w:type="dxa"/>
            </w:tcMar>
          </w:tcPr>
          <w:p>
            <w:pPr>
              <w:spacing w:after="0"/>
            </w:pPr>
            <w:r>
              <w:rPr>
                <w:rFonts w:ascii="Noto Sans" w:hAnsi="Noto Sans"/>
                <w:b w:val="0"/>
                <w:sz w:val="13"/>
              </w:rPr>
              <w:t>15 JSON Field Mapping</w:t>
            </w:r>
          </w:p>
        </w:tc>
        <w:tc>
          <w:tcPr>
            <w:tcW w:type="dxa" w:w="4104"/>
            <w:vAlign w:val="top"/>
            <w:tcMar>
              <w:top w:w="70" w:type="dxa"/>
              <w:start w:w="70" w:type="dxa"/>
              <w:bottom w:w="70" w:type="dxa"/>
              <w:end w:w="70" w:type="dxa"/>
            </w:tcMar>
          </w:tcPr>
          <w:p>
            <w:pPr>
              <w:spacing w:after="0"/>
            </w:pPr>
            <w:r>
              <w:rPr>
                <w:rFonts w:ascii="Noto Sans" w:hAnsi="Noto Sans"/>
                <w:b w:val="0"/>
                <w:sz w:val="13"/>
              </w:rPr>
              <w:t>Workbook fields → JSON schema paths.</w:t>
            </w:r>
          </w:p>
        </w:tc>
        <w:tc>
          <w:tcPr>
            <w:tcW w:type="dxa" w:w="2736"/>
            <w:vAlign w:val="top"/>
            <w:tcMar>
              <w:top w:w="70" w:type="dxa"/>
              <w:start w:w="70" w:type="dxa"/>
              <w:bottom w:w="70" w:type="dxa"/>
              <w:end w:w="70" w:type="dxa"/>
            </w:tcMar>
          </w:tcPr>
          <w:p>
            <w:pPr>
              <w:spacing w:after="0"/>
            </w:pPr>
            <w:r>
              <w:rPr>
                <w:rFonts w:ascii="Noto Sans" w:hAnsi="Noto Sans"/>
                <w:b w:val="0"/>
                <w:sz w:val="13"/>
              </w:rPr>
              <w:t>Deterministic runtime JSON generation.</w:t>
            </w:r>
          </w:p>
        </w:tc>
      </w:tr>
    </w:tbl>
    <w:p>
      <w:pPr>
        <w:spacing w:after="20"/>
      </w:pPr>
    </w:p>
    <w:p>
      <w:pPr>
        <w:pStyle w:val="Heading2"/>
      </w:pPr>
      <w:r>
        <w:t>25.2 Conceptual runtime JSON</w:t>
      </w:r>
    </w:p>
    <w:p>
      <w:pPr>
        <w:pStyle w:val="CaptionSmall"/>
      </w:pPr>
      <w:r>
        <w:t>Conceptual illustration only. Runtime contract details are governed by the independently versioned schema and Mapping/Runtime Requirements v5.0; this fragment must not be treated as the production schema.</w:t>
      </w:r>
    </w:p>
    <w:p>
      <w:pPr>
        <w:pStyle w:val="CodeBlock"/>
        <w:shd w:fill="F5F7F9"/>
      </w:pPr>
      <w:r>
        <w:rPr>
          <w:rFonts w:ascii="Noto Sans Mono" w:hAnsi="Noto Sans Mono"/>
          <w:sz w:val="15"/>
        </w:rPr>
        <w:t>{</w:t>
        <w:br/>
        <w:t xml:space="preserve">  "configurationVersion": "...",</w:t>
        <w:br/>
        <w:t xml:space="preserve">  "regions": [...],</w:t>
        <w:br/>
        <w:t xml:space="preserve">  "formats": [...],</w:t>
        <w:br/>
        <w:t xml:space="preserve">  "rules": [</w:t>
        <w:br/>
        <w:t xml:space="preserve">    {</w:t>
        <w:br/>
        <w:t xml:space="preserve">      "ruleId": "INT-V3-MISSING-REF",</w:t>
        <w:br/>
        <w:t xml:space="preserve">      "scope": {"format": "eCTD-v3"},</w:t>
        <w:br/>
        <w:t xml:space="preserve">      "evidence": {"xmlField": "leaf/@xlink:href"},</w:t>
        <w:br/>
        <w:t xml:space="preserve">      "condition": "referencedTargetMissing",</w:t>
        <w:br/>
        <w:t xml:space="preserve">      "severity": "RED",</w:t>
        <w:br/>
        <w:t xml:space="preserve">      "confidence": "HIGH",</w:t>
        <w:br/>
        <w:t xml:space="preserve">      "recommendationCode": "REC-REF-001",</w:t>
        <w:br/>
        <w:t xml:space="preserve">      "sourceIds": ["S02"]</w:t>
        <w:br/>
        <w:t xml:space="preserve">    }</w:t>
        <w:br/>
        <w:t xml:space="preserve">  ]</w:t>
        <w:br/>
        <w:t>}</w:t>
      </w:r>
    </w:p>
    <w:p>
      <w:r>
        <w:br w:type="page"/>
      </w:r>
    </w:p>
    <w:p>
      <w:pPr>
        <w:spacing w:before="2200"/>
        <w:jc w:val="center"/>
      </w:pPr>
      <w:r>
        <w:rPr>
          <w:rFonts w:ascii="Noto Sans" w:hAnsi="Noto Sans"/>
          <w:b/>
          <w:color w:val="1F4E79"/>
          <w:sz w:val="46"/>
        </w:rPr>
        <w:t>PART V — Realistic Case Studies and Final Decision Model</w:t>
      </w:r>
    </w:p>
    <w:p>
      <w:pPr>
        <w:jc w:val="center"/>
      </w:pPr>
      <w:r>
        <w:rPr>
          <w:color w:val="2F75B5"/>
          <w:sz w:val="22"/>
        </w:rPr>
        <w:t>Apply the method end to end.</w:t>
      </w:r>
    </w:p>
    <w:p>
      <w:r>
        <w:br w:type="page"/>
      </w:r>
    </w:p>
    <w:p>
      <w:pPr>
        <w:pStyle w:val="Heading1"/>
      </w:pPr>
      <w:r>
        <w:t>26. End-to-end case studies</w:t>
      </w:r>
    </w:p>
    <w:p>
      <w:pPr>
        <w:pStyle w:val="Heading2"/>
      </w:pPr>
      <w:r>
        <w:t>26.1 Case Study A — EU eCTD v3 dossier with a sequence anomaly</w:t>
      </w:r>
    </w:p>
    <w:p>
      <w:r>
        <w:t>A customer supplies an application root containing sequences 0000, 0001 and 0003. Each observed sequence contains index.xml and an EU regional backbone. Sequence 0003 contains a replace leaf whose modified-file points to ../0002/index.xml#leaf-qc-17. Sequence 0002 is not in the delivered export.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Step</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Evidence</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Conclusion</w:t>
            </w:r>
          </w:p>
        </w:tc>
      </w:tr>
      <w:tr>
        <w:tc>
          <w:tcPr>
            <w:tcW w:type="dxa" w:w="1584"/>
            <w:vAlign w:val="top"/>
            <w:tcMar>
              <w:top w:w="70" w:type="dxa"/>
              <w:start w:w="70" w:type="dxa"/>
              <w:bottom w:w="70" w:type="dxa"/>
              <w:end w:w="70" w:type="dxa"/>
            </w:tcMar>
          </w:tcPr>
          <w:p>
            <w:pPr>
              <w:spacing w:after="0"/>
            </w:pPr>
            <w:r>
              <w:rPr>
                <w:rFonts w:ascii="Noto Sans" w:hAnsi="Noto Sans"/>
                <w:b w:val="0"/>
                <w:sz w:val="14"/>
              </w:rPr>
              <w:t>Discover</w:t>
            </w:r>
          </w:p>
        </w:tc>
        <w:tc>
          <w:tcPr>
            <w:tcW w:type="dxa" w:w="4824"/>
            <w:vAlign w:val="top"/>
            <w:tcMar>
              <w:top w:w="70" w:type="dxa"/>
              <w:start w:w="70" w:type="dxa"/>
              <w:bottom w:w="70" w:type="dxa"/>
              <w:end w:w="70" w:type="dxa"/>
            </w:tcMar>
          </w:tcPr>
          <w:p>
            <w:pPr>
              <w:spacing w:after="0"/>
            </w:pPr>
            <w:r>
              <w:rPr>
                <w:rFonts w:ascii="Noto Sans" w:hAnsi="Noto Sans"/>
                <w:b w:val="0"/>
                <w:sz w:val="14"/>
              </w:rPr>
              <w:t>Four-digit sequence folders; index.xml files.</w:t>
            </w:r>
          </w:p>
        </w:tc>
        <w:tc>
          <w:tcPr>
            <w:tcW w:type="dxa" w:w="3672"/>
            <w:vAlign w:val="top"/>
            <w:tcMar>
              <w:top w:w="70" w:type="dxa"/>
              <w:start w:w="70" w:type="dxa"/>
              <w:bottom w:w="70" w:type="dxa"/>
              <w:end w:w="70" w:type="dxa"/>
            </w:tcMar>
          </w:tcPr>
          <w:p>
            <w:pPr>
              <w:spacing w:after="0"/>
            </w:pPr>
            <w:r>
              <w:rPr>
                <w:rFonts w:ascii="Noto Sans" w:hAnsi="Noto Sans"/>
                <w:b w:val="0"/>
                <w:sz w:val="14"/>
              </w:rPr>
              <w:t>eCTD v3 candidate.</w:t>
            </w:r>
          </w:p>
        </w:tc>
      </w:tr>
      <w:tr>
        <w:tc>
          <w:tcPr>
            <w:tcW w:type="dxa" w:w="1584"/>
            <w:vAlign w:val="top"/>
            <w:tcMar>
              <w:top w:w="70" w:type="dxa"/>
              <w:start w:w="70" w:type="dxa"/>
              <w:bottom w:w="70" w:type="dxa"/>
              <w:end w:w="70" w:type="dxa"/>
            </w:tcMar>
          </w:tcPr>
          <w:p>
            <w:pPr>
              <w:spacing w:after="0"/>
            </w:pPr>
            <w:r>
              <w:rPr>
                <w:rFonts w:ascii="Noto Sans" w:hAnsi="Noto Sans"/>
                <w:b w:val="0"/>
                <w:sz w:val="14"/>
              </w:rPr>
              <w:t>Region</w:t>
            </w:r>
          </w:p>
        </w:tc>
        <w:tc>
          <w:tcPr>
            <w:tcW w:type="dxa" w:w="4824"/>
            <w:vAlign w:val="top"/>
            <w:tcMar>
              <w:top w:w="70" w:type="dxa"/>
              <w:start w:w="70" w:type="dxa"/>
              <w:bottom w:w="70" w:type="dxa"/>
              <w:end w:w="70" w:type="dxa"/>
            </w:tcMar>
          </w:tcPr>
          <w:p>
            <w:pPr>
              <w:spacing w:after="0"/>
            </w:pPr>
            <w:r>
              <w:rPr>
                <w:rFonts w:ascii="Noto Sans" w:hAnsi="Noto Sans"/>
                <w:b w:val="0"/>
                <w:sz w:val="14"/>
              </w:rPr>
              <w:t>index.xml references m1/eu/eu-regional.xml; root is eu:eu-backbone.</w:t>
            </w:r>
          </w:p>
        </w:tc>
        <w:tc>
          <w:tcPr>
            <w:tcW w:type="dxa" w:w="3672"/>
            <w:vAlign w:val="top"/>
            <w:tcMar>
              <w:top w:w="70" w:type="dxa"/>
              <w:start w:w="70" w:type="dxa"/>
              <w:bottom w:w="70" w:type="dxa"/>
              <w:end w:w="70" w:type="dxa"/>
            </w:tcMar>
          </w:tcPr>
          <w:p>
            <w:pPr>
              <w:spacing w:after="0"/>
            </w:pPr>
            <w:r>
              <w:rPr>
                <w:rFonts w:ascii="Noto Sans" w:hAnsi="Noto Sans"/>
                <w:b w:val="0"/>
                <w:sz w:val="14"/>
              </w:rPr>
              <w:t>Region EU, High confidence.</w:t>
            </w:r>
          </w:p>
        </w:tc>
      </w:tr>
      <w:tr>
        <w:tc>
          <w:tcPr>
            <w:tcW w:type="dxa" w:w="1584"/>
            <w:vAlign w:val="top"/>
            <w:tcMar>
              <w:top w:w="70" w:type="dxa"/>
              <w:start w:w="70" w:type="dxa"/>
              <w:bottom w:w="70" w:type="dxa"/>
              <w:end w:w="70" w:type="dxa"/>
            </w:tcMar>
          </w:tcPr>
          <w:p>
            <w:pPr>
              <w:spacing w:after="0"/>
            </w:pPr>
            <w:r>
              <w:rPr>
                <w:rFonts w:ascii="Noto Sans" w:hAnsi="Noto Sans"/>
                <w:b w:val="0"/>
                <w:sz w:val="14"/>
              </w:rPr>
              <w:t>Version</w:t>
            </w:r>
          </w:p>
        </w:tc>
        <w:tc>
          <w:tcPr>
            <w:tcW w:type="dxa" w:w="4824"/>
            <w:vAlign w:val="top"/>
            <w:tcMar>
              <w:top w:w="70" w:type="dxa"/>
              <w:start w:w="70" w:type="dxa"/>
              <w:bottom w:w="70" w:type="dxa"/>
              <w:end w:w="70" w:type="dxa"/>
            </w:tcMar>
          </w:tcPr>
          <w:p>
            <w:pPr>
              <w:spacing w:after="0"/>
            </w:pPr>
            <w:r>
              <w:rPr>
                <w:rFonts w:ascii="Noto Sans" w:hAnsi="Noto Sans"/>
                <w:b w:val="0"/>
                <w:sz w:val="14"/>
              </w:rPr>
              <w:t>Common dtd-version 3.2; EU DTD 3.1; effective current mapping ties the package family to ICH v3.2.2 / EU M1 rule set.</w:t>
            </w:r>
          </w:p>
        </w:tc>
        <w:tc>
          <w:tcPr>
            <w:tcW w:type="dxa" w:w="3672"/>
            <w:vAlign w:val="top"/>
            <w:tcMar>
              <w:top w:w="70" w:type="dxa"/>
              <w:start w:w="70" w:type="dxa"/>
              <w:bottom w:w="70" w:type="dxa"/>
              <w:end w:w="70" w:type="dxa"/>
            </w:tcMar>
          </w:tcPr>
          <w:p>
            <w:pPr>
              <w:spacing w:after="0"/>
            </w:pPr>
            <w:r>
              <w:rPr>
                <w:rFonts w:ascii="Noto Sans" w:hAnsi="Noto Sans"/>
                <w:b w:val="0"/>
                <w:sz w:val="14"/>
              </w:rPr>
              <w:t>Version evidence recorded; do not derive “3.1.1” from DTD alone.</w:t>
            </w:r>
          </w:p>
        </w:tc>
      </w:tr>
      <w:tr>
        <w:tc>
          <w:tcPr>
            <w:tcW w:type="dxa" w:w="1584"/>
            <w:vAlign w:val="top"/>
            <w:tcMar>
              <w:top w:w="70" w:type="dxa"/>
              <w:start w:w="70" w:type="dxa"/>
              <w:bottom w:w="70" w:type="dxa"/>
              <w:end w:w="70" w:type="dxa"/>
            </w:tcMar>
          </w:tcPr>
          <w:p>
            <w:pPr>
              <w:spacing w:after="0"/>
            </w:pPr>
            <w:r>
              <w:rPr>
                <w:rFonts w:ascii="Noto Sans" w:hAnsi="Noto Sans"/>
                <w:b w:val="0"/>
                <w:sz w:val="14"/>
              </w:rPr>
              <w:t>Procedure</w:t>
            </w:r>
          </w:p>
        </w:tc>
        <w:tc>
          <w:tcPr>
            <w:tcW w:type="dxa" w:w="4824"/>
            <w:vAlign w:val="top"/>
            <w:tcMar>
              <w:top w:w="70" w:type="dxa"/>
              <w:start w:w="70" w:type="dxa"/>
              <w:bottom w:w="70" w:type="dxa"/>
              <w:end w:w="70" w:type="dxa"/>
            </w:tcMar>
          </w:tcPr>
          <w:p>
            <w:pPr>
              <w:spacing w:after="0"/>
            </w:pPr>
            <w:r>
              <w:rPr>
                <w:rFonts w:ascii="Noto Sans" w:hAnsi="Noto Sans"/>
                <w:b w:val="0"/>
                <w:sz w:val="14"/>
              </w:rPr>
              <w:t>procedure/@type=decentralised.</w:t>
            </w:r>
          </w:p>
        </w:tc>
        <w:tc>
          <w:tcPr>
            <w:tcW w:type="dxa" w:w="3672"/>
            <w:vAlign w:val="top"/>
            <w:tcMar>
              <w:top w:w="70" w:type="dxa"/>
              <w:start w:w="70" w:type="dxa"/>
              <w:bottom w:w="70" w:type="dxa"/>
              <w:end w:w="70" w:type="dxa"/>
            </w:tcMar>
          </w:tcPr>
          <w:p>
            <w:pPr>
              <w:spacing w:after="0"/>
            </w:pPr>
            <w:r>
              <w:rPr>
                <w:rFonts w:ascii="Noto Sans" w:hAnsi="Noto Sans"/>
                <w:b w:val="0"/>
                <w:sz w:val="14"/>
              </w:rPr>
              <w:t>EU DCP context.</w:t>
            </w:r>
          </w:p>
        </w:tc>
      </w:tr>
      <w:tr>
        <w:tc>
          <w:tcPr>
            <w:tcW w:type="dxa" w:w="1584"/>
            <w:vAlign w:val="top"/>
            <w:tcMar>
              <w:top w:w="70" w:type="dxa"/>
              <w:start w:w="70" w:type="dxa"/>
              <w:bottom w:w="70" w:type="dxa"/>
              <w:end w:w="70" w:type="dxa"/>
            </w:tcMar>
          </w:tcPr>
          <w:p>
            <w:pPr>
              <w:spacing w:after="0"/>
            </w:pPr>
            <w:r>
              <w:rPr>
                <w:rFonts w:ascii="Noto Sans" w:hAnsi="Noto Sans"/>
                <w:b w:val="0"/>
                <w:sz w:val="14"/>
              </w:rPr>
              <w:t>Sequence inventory</w:t>
            </w:r>
          </w:p>
        </w:tc>
        <w:tc>
          <w:tcPr>
            <w:tcW w:type="dxa" w:w="4824"/>
            <w:vAlign w:val="top"/>
            <w:tcMar>
              <w:top w:w="70" w:type="dxa"/>
              <w:start w:w="70" w:type="dxa"/>
              <w:bottom w:w="70" w:type="dxa"/>
              <w:end w:w="70" w:type="dxa"/>
            </w:tcMar>
          </w:tcPr>
          <w:p>
            <w:pPr>
              <w:spacing w:after="0"/>
            </w:pPr>
            <w:r>
              <w:rPr>
                <w:rFonts w:ascii="Noto Sans" w:hAnsi="Noto Sans"/>
                <w:b w:val="0"/>
                <w:sz w:val="14"/>
              </w:rPr>
              <w:t>0000,0001,0003.</w:t>
            </w:r>
          </w:p>
        </w:tc>
        <w:tc>
          <w:tcPr>
            <w:tcW w:type="dxa" w:w="3672"/>
            <w:vAlign w:val="top"/>
            <w:tcMar>
              <w:top w:w="70" w:type="dxa"/>
              <w:start w:w="70" w:type="dxa"/>
              <w:bottom w:w="70" w:type="dxa"/>
              <w:end w:w="70" w:type="dxa"/>
            </w:tcMar>
          </w:tcPr>
          <w:p>
            <w:pPr>
              <w:spacing w:after="0"/>
            </w:pPr>
            <w:r>
              <w:rPr>
                <w:rFonts w:ascii="Noto Sans" w:hAnsi="Noto Sans"/>
                <w:b w:val="0"/>
                <w:sz w:val="14"/>
              </w:rPr>
              <w:t>Gap observation: 0002 absent.</w:t>
            </w:r>
          </w:p>
        </w:tc>
      </w:tr>
      <w:tr>
        <w:tc>
          <w:tcPr>
            <w:tcW w:type="dxa" w:w="1584"/>
            <w:vAlign w:val="top"/>
            <w:tcMar>
              <w:top w:w="70" w:type="dxa"/>
              <w:start w:w="70" w:type="dxa"/>
              <w:bottom w:w="70" w:type="dxa"/>
              <w:end w:w="70" w:type="dxa"/>
            </w:tcMar>
          </w:tcPr>
          <w:p>
            <w:pPr>
              <w:spacing w:after="0"/>
            </w:pPr>
            <w:r>
              <w:rPr>
                <w:rFonts w:ascii="Noto Sans" w:hAnsi="Noto Sans"/>
                <w:b w:val="0"/>
                <w:sz w:val="14"/>
              </w:rPr>
              <w:t>Lifecycle</w:t>
            </w:r>
          </w:p>
        </w:tc>
        <w:tc>
          <w:tcPr>
            <w:tcW w:type="dxa" w:w="4824"/>
            <w:vAlign w:val="top"/>
            <w:tcMar>
              <w:top w:w="70" w:type="dxa"/>
              <w:start w:w="70" w:type="dxa"/>
              <w:bottom w:w="70" w:type="dxa"/>
              <w:end w:w="70" w:type="dxa"/>
            </w:tcMar>
          </w:tcPr>
          <w:p>
            <w:pPr>
              <w:spacing w:after="0"/>
            </w:pPr>
            <w:r>
              <w:rPr>
                <w:rFonts w:ascii="Noto Sans" w:hAnsi="Noto Sans"/>
                <w:b w:val="0"/>
                <w:sz w:val="14"/>
              </w:rPr>
              <w:t>0003 modified-file explicitly targets sequence 0002 leaf.</w:t>
            </w:r>
          </w:p>
        </w:tc>
        <w:tc>
          <w:tcPr>
            <w:tcW w:type="dxa" w:w="3672"/>
            <w:vAlign w:val="top"/>
            <w:tcMar>
              <w:top w:w="70" w:type="dxa"/>
              <w:start w:w="70" w:type="dxa"/>
              <w:bottom w:w="70" w:type="dxa"/>
              <w:end w:w="70" w:type="dxa"/>
            </w:tcMar>
          </w:tcPr>
          <w:p>
            <w:pPr>
              <w:spacing w:after="0"/>
            </w:pPr>
            <w:r>
              <w:rPr>
                <w:rFonts w:ascii="Noto Sans" w:hAnsi="Noto Sans"/>
                <w:b w:val="0"/>
                <w:sz w:val="14"/>
              </w:rPr>
              <w:t>Broken lifecycle target; confirmed technical incompleteness of delivered lifecycle.</w:t>
            </w:r>
          </w:p>
        </w:tc>
      </w:tr>
      <w:tr>
        <w:tc>
          <w:tcPr>
            <w:tcW w:type="dxa" w:w="1584"/>
            <w:vAlign w:val="top"/>
            <w:tcMar>
              <w:top w:w="70" w:type="dxa"/>
              <w:start w:w="70" w:type="dxa"/>
              <w:bottom w:w="70" w:type="dxa"/>
              <w:end w:w="70" w:type="dxa"/>
            </w:tcMar>
          </w:tcPr>
          <w:p>
            <w:pPr>
              <w:spacing w:after="0"/>
            </w:pPr>
            <w:r>
              <w:rPr>
                <w:rFonts w:ascii="Noto Sans" w:hAnsi="Noto Sans"/>
                <w:b w:val="0"/>
                <w:sz w:val="14"/>
              </w:rPr>
              <w:t>RAG / confidence</w:t>
            </w:r>
          </w:p>
        </w:tc>
        <w:tc>
          <w:tcPr>
            <w:tcW w:type="dxa" w:w="4824"/>
            <w:vAlign w:val="top"/>
            <w:tcMar>
              <w:top w:w="70" w:type="dxa"/>
              <w:start w:w="70" w:type="dxa"/>
              <w:bottom w:w="70" w:type="dxa"/>
              <w:end w:w="70" w:type="dxa"/>
            </w:tcMar>
          </w:tcPr>
          <w:p>
            <w:pPr>
              <w:spacing w:after="0"/>
            </w:pPr>
            <w:r>
              <w:rPr>
                <w:rFonts w:ascii="Noto Sans" w:hAnsi="Noto Sans"/>
                <w:b w:val="0"/>
                <w:sz w:val="14"/>
              </w:rPr>
              <w:t>Missing target is migration-critical and directly evidenced.</w:t>
            </w:r>
          </w:p>
        </w:tc>
        <w:tc>
          <w:tcPr>
            <w:tcW w:type="dxa" w:w="3672"/>
            <w:vAlign w:val="top"/>
            <w:tcMar>
              <w:top w:w="70" w:type="dxa"/>
              <w:start w:w="70" w:type="dxa"/>
              <w:bottom w:w="70" w:type="dxa"/>
              <w:end w:w="70" w:type="dxa"/>
            </w:tcMar>
          </w:tcPr>
          <w:p>
            <w:pPr>
              <w:spacing w:after="0"/>
            </w:pPr>
            <w:r>
              <w:rPr>
                <w:rFonts w:ascii="Noto Sans" w:hAnsi="Noto Sans"/>
                <w:b w:val="0"/>
                <w:sz w:val="14"/>
              </w:rPr>
              <w:t>RED / High Confidence.</w:t>
            </w:r>
          </w:p>
        </w:tc>
      </w:tr>
      <w:tr>
        <w:tc>
          <w:tcPr>
            <w:tcW w:type="dxa" w:w="1584"/>
            <w:vAlign w:val="top"/>
            <w:tcMar>
              <w:top w:w="70" w:type="dxa"/>
              <w:start w:w="70" w:type="dxa"/>
              <w:bottom w:w="70" w:type="dxa"/>
              <w:end w:w="70" w:type="dxa"/>
            </w:tcMar>
          </w:tcPr>
          <w:p>
            <w:pPr>
              <w:spacing w:after="0"/>
            </w:pPr>
            <w:r>
              <w:rPr>
                <w:rFonts w:ascii="Noto Sans" w:hAnsi="Noto Sans"/>
                <w:b w:val="0"/>
                <w:sz w:val="14"/>
              </w:rPr>
              <w:t>Action</w:t>
            </w:r>
          </w:p>
        </w:tc>
        <w:tc>
          <w:tcPr>
            <w:tcW w:type="dxa" w:w="4824"/>
            <w:vAlign w:val="top"/>
            <w:tcMar>
              <w:top w:w="70" w:type="dxa"/>
              <w:start w:w="70" w:type="dxa"/>
              <w:bottom w:w="70" w:type="dxa"/>
              <w:end w:w="70" w:type="dxa"/>
            </w:tcMar>
          </w:tcPr>
          <w:p>
            <w:pPr>
              <w:spacing w:after="0"/>
            </w:pPr>
            <w:r>
              <w:rPr>
                <w:rFonts w:ascii="Noto Sans" w:hAnsi="Noto Sans"/>
                <w:b w:val="0"/>
                <w:sz w:val="14"/>
              </w:rPr>
              <w:t>Request/recover sequence 0002 or authoritative lifecycle source; assess whether accepted exception is legally/technically permissible for migration.</w:t>
            </w:r>
          </w:p>
        </w:tc>
        <w:tc>
          <w:tcPr>
            <w:tcW w:type="dxa" w:w="3672"/>
            <w:vAlign w:val="top"/>
            <w:tcMar>
              <w:top w:w="70" w:type="dxa"/>
              <w:start w:w="70" w:type="dxa"/>
              <w:bottom w:w="70" w:type="dxa"/>
              <w:end w:w="70" w:type="dxa"/>
            </w:tcMar>
          </w:tcPr>
          <w:p>
            <w:pPr>
              <w:spacing w:after="0"/>
            </w:pPr>
            <w:r>
              <w:rPr>
                <w:rFonts w:ascii="Noto Sans" w:hAnsi="Noto Sans"/>
                <w:b w:val="0"/>
                <w:sz w:val="14"/>
              </w:rPr>
              <w:t>Readiness = remediation/blocking until disposition.</w:t>
            </w:r>
          </w:p>
        </w:tc>
      </w:tr>
    </w:tbl>
    <w:p>
      <w:pPr>
        <w:spacing w:after="20"/>
      </w:pPr>
    </w:p>
    <w:p>
      <w:pPr>
        <w:spacing w:after="100"/>
      </w:pPr>
      <w:r>
        <w:rPr>
          <w:i/>
          <w:color w:val="666666"/>
          <w:sz w:val="15"/>
        </w:rPr>
        <w:t>Sources: [S02], [S07], [S08]</w:t>
      </w:r>
    </w:p>
    <w:p>
      <w:pPr>
        <w:pStyle w:val="Heading2"/>
      </w:pPr>
      <w:r>
        <w:t>26.2 Case Study B — FDA IND</w:t>
      </w:r>
    </w:p>
    <w:p>
      <w:r>
        <w:t>The supplied application contains sequence 0017 with index.xml and m1/us/us-regional.xml. The US regional XML contains application-number with an application-type code that resolves to IND, submission-id with a controlled submission type, and sequence-number 0017. The physical folder and XML sequence agree.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Evidence</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eMAS interpretation</w:t>
            </w:r>
          </w:p>
        </w:tc>
      </w:tr>
      <w:tr>
        <w:tc>
          <w:tcPr>
            <w:tcW w:type="dxa" w:w="4608"/>
            <w:vAlign w:val="top"/>
            <w:tcMar>
              <w:top w:w="70" w:type="dxa"/>
              <w:start w:w="70" w:type="dxa"/>
              <w:bottom w:w="70" w:type="dxa"/>
              <w:end w:w="70" w:type="dxa"/>
            </w:tcMar>
          </w:tcPr>
          <w:p>
            <w:pPr>
              <w:spacing w:after="0"/>
            </w:pPr>
            <w:r>
              <w:rPr>
                <w:rFonts w:ascii="Noto Sans" w:hAnsi="Noto Sans"/>
                <w:b w:val="0"/>
                <w:sz w:val="15"/>
              </w:rPr>
              <w:t>fda-regional:fda-regional root</w:t>
            </w:r>
          </w:p>
        </w:tc>
        <w:tc>
          <w:tcPr>
            <w:tcW w:type="dxa" w:w="5472"/>
            <w:vAlign w:val="top"/>
            <w:tcMar>
              <w:top w:w="70" w:type="dxa"/>
              <w:start w:w="70" w:type="dxa"/>
              <w:bottom w:w="70" w:type="dxa"/>
              <w:end w:w="70" w:type="dxa"/>
            </w:tcMar>
          </w:tcPr>
          <w:p>
            <w:pPr>
              <w:spacing w:after="0"/>
            </w:pPr>
            <w:r>
              <w:rPr>
                <w:rFonts w:ascii="Noto Sans" w:hAnsi="Noto Sans"/>
                <w:b w:val="0"/>
                <w:sz w:val="15"/>
              </w:rPr>
              <w:t>US/FDA regional implementation.</w:t>
            </w:r>
          </w:p>
        </w:tc>
      </w:tr>
      <w:tr>
        <w:tc>
          <w:tcPr>
            <w:tcW w:type="dxa" w:w="4608"/>
            <w:vAlign w:val="top"/>
            <w:tcMar>
              <w:top w:w="70" w:type="dxa"/>
              <w:start w:w="70" w:type="dxa"/>
              <w:bottom w:w="70" w:type="dxa"/>
              <w:end w:w="70" w:type="dxa"/>
            </w:tcMar>
          </w:tcPr>
          <w:p>
            <w:pPr>
              <w:spacing w:after="0"/>
            </w:pPr>
            <w:r>
              <w:rPr>
                <w:rFonts w:ascii="Noto Sans" w:hAnsi="Noto Sans"/>
                <w:b w:val="0"/>
                <w:sz w:val="15"/>
              </w:rPr>
              <w:t>application-number value + application-type code</w:t>
            </w:r>
          </w:p>
        </w:tc>
        <w:tc>
          <w:tcPr>
            <w:tcW w:type="dxa" w:w="5472"/>
            <w:vAlign w:val="top"/>
            <w:tcMar>
              <w:top w:w="70" w:type="dxa"/>
              <w:start w:w="70" w:type="dxa"/>
              <w:bottom w:w="70" w:type="dxa"/>
              <w:end w:w="70" w:type="dxa"/>
            </w:tcMar>
          </w:tcPr>
          <w:p>
            <w:pPr>
              <w:spacing w:after="0"/>
            </w:pPr>
            <w:r>
              <w:rPr>
                <w:rFonts w:ascii="Noto Sans" w:hAnsi="Noto Sans"/>
                <w:b w:val="0"/>
                <w:sz w:val="15"/>
              </w:rPr>
              <w:t>Authoritative FDA application identity/type after CV resolution.</w:t>
            </w:r>
          </w:p>
        </w:tc>
      </w:tr>
      <w:tr>
        <w:tc>
          <w:tcPr>
            <w:tcW w:type="dxa" w:w="4608"/>
            <w:vAlign w:val="top"/>
            <w:tcMar>
              <w:top w:w="70" w:type="dxa"/>
              <w:start w:w="70" w:type="dxa"/>
              <w:bottom w:w="70" w:type="dxa"/>
              <w:end w:w="70" w:type="dxa"/>
            </w:tcMar>
          </w:tcPr>
          <w:p>
            <w:pPr>
              <w:spacing w:after="0"/>
            </w:pPr>
            <w:r>
              <w:rPr>
                <w:rFonts w:ascii="Noto Sans" w:hAnsi="Noto Sans"/>
                <w:b w:val="0"/>
                <w:sz w:val="15"/>
              </w:rPr>
              <w:t>submission-id + submission-type</w:t>
            </w:r>
          </w:p>
        </w:tc>
        <w:tc>
          <w:tcPr>
            <w:tcW w:type="dxa" w:w="5472"/>
            <w:vAlign w:val="top"/>
            <w:tcMar>
              <w:top w:w="70" w:type="dxa"/>
              <w:start w:w="70" w:type="dxa"/>
              <w:bottom w:w="70" w:type="dxa"/>
              <w:end w:w="70" w:type="dxa"/>
            </w:tcMar>
          </w:tcPr>
          <w:p>
            <w:pPr>
              <w:spacing w:after="0"/>
            </w:pPr>
            <w:r>
              <w:rPr>
                <w:rFonts w:ascii="Noto Sans" w:hAnsi="Noto Sans"/>
                <w:b w:val="0"/>
                <w:sz w:val="15"/>
              </w:rPr>
              <w:t>Regulatory activity/submission context.</w:t>
            </w:r>
          </w:p>
        </w:tc>
      </w:tr>
      <w:tr>
        <w:tc>
          <w:tcPr>
            <w:tcW w:type="dxa" w:w="4608"/>
            <w:vAlign w:val="top"/>
            <w:tcMar>
              <w:top w:w="70" w:type="dxa"/>
              <w:start w:w="70" w:type="dxa"/>
              <w:bottom w:w="70" w:type="dxa"/>
              <w:end w:w="70" w:type="dxa"/>
            </w:tcMar>
          </w:tcPr>
          <w:p>
            <w:pPr>
              <w:spacing w:after="0"/>
            </w:pPr>
            <w:r>
              <w:rPr>
                <w:rFonts w:ascii="Noto Sans" w:hAnsi="Noto Sans"/>
                <w:b w:val="0"/>
                <w:sz w:val="15"/>
              </w:rPr>
              <w:t>sequence-number=0017 + physical folder 0017</w:t>
            </w:r>
          </w:p>
        </w:tc>
        <w:tc>
          <w:tcPr>
            <w:tcW w:type="dxa" w:w="5472"/>
            <w:vAlign w:val="top"/>
            <w:tcMar>
              <w:top w:w="70" w:type="dxa"/>
              <w:start w:w="70" w:type="dxa"/>
              <w:bottom w:w="70" w:type="dxa"/>
              <w:end w:w="70" w:type="dxa"/>
            </w:tcMar>
          </w:tcPr>
          <w:p>
            <w:pPr>
              <w:spacing w:after="0"/>
            </w:pPr>
            <w:r>
              <w:rPr>
                <w:rFonts w:ascii="Noto Sans" w:hAnsi="Noto Sans"/>
                <w:b w:val="0"/>
                <w:sz w:val="15"/>
              </w:rPr>
              <w:t>Sequence identity match.</w:t>
            </w:r>
          </w:p>
        </w:tc>
      </w:tr>
      <w:tr>
        <w:tc>
          <w:tcPr>
            <w:tcW w:type="dxa" w:w="4608"/>
            <w:vAlign w:val="top"/>
            <w:tcMar>
              <w:top w:w="70" w:type="dxa"/>
              <w:start w:w="70" w:type="dxa"/>
              <w:bottom w:w="70" w:type="dxa"/>
              <w:end w:w="70" w:type="dxa"/>
            </w:tcMar>
          </w:tcPr>
          <w:p>
            <w:pPr>
              <w:spacing w:after="0"/>
            </w:pPr>
            <w:r>
              <w:rPr>
                <w:rFonts w:ascii="Noto Sans" w:hAnsi="Noto Sans"/>
                <w:b w:val="0"/>
                <w:sz w:val="15"/>
              </w:rPr>
              <w:t>All leaf xlink:href targets present</w:t>
            </w:r>
          </w:p>
        </w:tc>
        <w:tc>
          <w:tcPr>
            <w:tcW w:type="dxa" w:w="5472"/>
            <w:vAlign w:val="top"/>
            <w:tcMar>
              <w:top w:w="70" w:type="dxa"/>
              <w:start w:w="70" w:type="dxa"/>
              <w:bottom w:w="70" w:type="dxa"/>
              <w:end w:w="70" w:type="dxa"/>
            </w:tcMar>
          </w:tcPr>
          <w:p>
            <w:pPr>
              <w:spacing w:after="0"/>
            </w:pPr>
            <w:r>
              <w:rPr>
                <w:rFonts w:ascii="Noto Sans" w:hAnsi="Noto Sans"/>
                <w:b w:val="0"/>
                <w:sz w:val="15"/>
              </w:rPr>
              <w:t>Positive referential completeness for assessed references.</w:t>
            </w:r>
          </w:p>
        </w:tc>
      </w:tr>
      <w:tr>
        <w:tc>
          <w:tcPr>
            <w:tcW w:type="dxa" w:w="4608"/>
            <w:vAlign w:val="top"/>
            <w:tcMar>
              <w:top w:w="70" w:type="dxa"/>
              <w:start w:w="70" w:type="dxa"/>
              <w:bottom w:w="70" w:type="dxa"/>
              <w:end w:w="70" w:type="dxa"/>
            </w:tcMar>
          </w:tcPr>
          <w:p>
            <w:pPr>
              <w:spacing w:after="0"/>
            </w:pPr>
            <w:r>
              <w:rPr>
                <w:rFonts w:ascii="Noto Sans" w:hAnsi="Noto Sans"/>
                <w:b w:val="0"/>
                <w:sz w:val="15"/>
              </w:rPr>
              <w:t>One orphan PDF under m1/us not referenced by XML</w:t>
            </w:r>
          </w:p>
        </w:tc>
        <w:tc>
          <w:tcPr>
            <w:tcW w:type="dxa" w:w="5472"/>
            <w:vAlign w:val="top"/>
            <w:tcMar>
              <w:top w:w="70" w:type="dxa"/>
              <w:start w:w="70" w:type="dxa"/>
              <w:bottom w:w="70" w:type="dxa"/>
              <w:end w:w="70" w:type="dxa"/>
            </w:tcMar>
          </w:tcPr>
          <w:p>
            <w:pPr>
              <w:spacing w:after="0"/>
            </w:pPr>
            <w:r>
              <w:rPr>
                <w:rFonts w:ascii="Noto Sans" w:hAnsi="Noto Sans"/>
                <w:b w:val="0"/>
                <w:sz w:val="15"/>
              </w:rPr>
              <w:t>AMBER/Info per rule; investigate export artefact vs missing XML reference.</w:t>
            </w:r>
          </w:p>
        </w:tc>
      </w:tr>
      <w:tr>
        <w:tc>
          <w:tcPr>
            <w:tcW w:type="dxa" w:w="4608"/>
            <w:vAlign w:val="top"/>
            <w:tcMar>
              <w:top w:w="70" w:type="dxa"/>
              <w:start w:w="70" w:type="dxa"/>
              <w:bottom w:w="70" w:type="dxa"/>
              <w:end w:w="70" w:type="dxa"/>
            </w:tcMar>
          </w:tcPr>
          <w:p>
            <w:pPr>
              <w:spacing w:after="0"/>
            </w:pPr>
            <w:r>
              <w:rPr>
                <w:rFonts w:ascii="Noto Sans" w:hAnsi="Noto Sans"/>
                <w:b w:val="0"/>
                <w:sz w:val="15"/>
              </w:rPr>
              <w:t>Overall</w:t>
            </w:r>
          </w:p>
        </w:tc>
        <w:tc>
          <w:tcPr>
            <w:tcW w:type="dxa" w:w="5472"/>
            <w:vAlign w:val="top"/>
            <w:tcMar>
              <w:top w:w="70" w:type="dxa"/>
              <w:start w:w="70" w:type="dxa"/>
              <w:bottom w:w="70" w:type="dxa"/>
              <w:end w:w="70" w:type="dxa"/>
            </w:tcMar>
          </w:tcPr>
          <w:p>
            <w:pPr>
              <w:spacing w:after="0"/>
            </w:pPr>
            <w:r>
              <w:rPr>
                <w:rFonts w:ascii="Noto Sans" w:hAnsi="Noto Sans"/>
                <w:b w:val="0"/>
                <w:sz w:val="15"/>
              </w:rPr>
              <w:t>Region/format/application identified High confidence; readiness depends on orphan disposition and other required checks.</w:t>
            </w:r>
          </w:p>
        </w:tc>
      </w:tr>
    </w:tbl>
    <w:p>
      <w:pPr>
        <w:spacing w:after="20"/>
      </w:pPr>
    </w:p>
    <w:p>
      <w:pPr>
        <w:spacing w:after="100"/>
      </w:pPr>
      <w:r>
        <w:rPr>
          <w:i/>
          <w:color w:val="666666"/>
          <w:sz w:val="15"/>
        </w:rPr>
        <w:t>Sources: [S16], [S17], [S18]</w:t>
      </w:r>
    </w:p>
    <w:p>
      <w:pPr>
        <w:pStyle w:val="Heading2"/>
      </w:pPr>
      <w:r>
        <w:t>26.3 Case Study C — ASMF in EU eCTD</w:t>
      </w:r>
    </w:p>
    <w:p>
      <w:r>
        <w:t>An export folder is named “ASMF_Example”, but eMAS does not classify from the name. index.xml identifies a normal v3 package, its Module 1 leaf references eu-regional.xml, and the EU regional metadata contains submission/@type=asmf. Module 3.2.S content dominates the dossier.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Field</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Result</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Evidence strength</w:t>
            </w:r>
          </w:p>
        </w:tc>
      </w:tr>
      <w:tr>
        <w:tc>
          <w:tcPr>
            <w:tcW w:type="dxa" w:w="2880"/>
            <w:vAlign w:val="top"/>
            <w:tcMar>
              <w:top w:w="70" w:type="dxa"/>
              <w:start w:w="70" w:type="dxa"/>
              <w:bottom w:w="70" w:type="dxa"/>
              <w:end w:w="70" w:type="dxa"/>
            </w:tcMar>
          </w:tcPr>
          <w:p>
            <w:pPr>
              <w:spacing w:after="0"/>
            </w:pPr>
            <w:r>
              <w:rPr>
                <w:rFonts w:ascii="Noto Sans" w:hAnsi="Noto Sans"/>
                <w:b w:val="0"/>
                <w:sz w:val="15"/>
              </w:rPr>
              <w:t>Region</w:t>
            </w:r>
          </w:p>
        </w:tc>
        <w:tc>
          <w:tcPr>
            <w:tcW w:type="dxa" w:w="3456"/>
            <w:vAlign w:val="top"/>
            <w:tcMar>
              <w:top w:w="70" w:type="dxa"/>
              <w:start w:w="70" w:type="dxa"/>
              <w:bottom w:w="70" w:type="dxa"/>
              <w:end w:w="70" w:type="dxa"/>
            </w:tcMar>
          </w:tcPr>
          <w:p>
            <w:pPr>
              <w:spacing w:after="0"/>
            </w:pPr>
            <w:r>
              <w:rPr>
                <w:rFonts w:ascii="Noto Sans" w:hAnsi="Noto Sans"/>
                <w:b w:val="0"/>
                <w:sz w:val="15"/>
              </w:rPr>
              <w:t>EU</w:t>
            </w:r>
          </w:p>
        </w:tc>
        <w:tc>
          <w:tcPr>
            <w:tcW w:type="dxa" w:w="3744"/>
            <w:vAlign w:val="top"/>
            <w:tcMar>
              <w:top w:w="70" w:type="dxa"/>
              <w:start w:w="70" w:type="dxa"/>
              <w:bottom w:w="70" w:type="dxa"/>
              <w:end w:w="70" w:type="dxa"/>
            </w:tcMar>
          </w:tcPr>
          <w:p>
            <w:pPr>
              <w:spacing w:after="0"/>
            </w:pPr>
            <w:r>
              <w:rPr>
                <w:rFonts w:ascii="Noto Sans" w:hAnsi="Noto Sans"/>
                <w:b w:val="0"/>
                <w:sz w:val="15"/>
              </w:rPr>
              <w:t>High: regional XML root/path</w:t>
            </w:r>
          </w:p>
        </w:tc>
      </w:tr>
      <w:tr>
        <w:tc>
          <w:tcPr>
            <w:tcW w:type="dxa" w:w="2880"/>
            <w:vAlign w:val="top"/>
            <w:tcMar>
              <w:top w:w="70" w:type="dxa"/>
              <w:start w:w="70" w:type="dxa"/>
              <w:bottom w:w="70" w:type="dxa"/>
              <w:end w:w="70" w:type="dxa"/>
            </w:tcMar>
          </w:tcPr>
          <w:p>
            <w:pPr>
              <w:spacing w:after="0"/>
            </w:pPr>
            <w:r>
              <w:rPr>
                <w:rFonts w:ascii="Noto Sans" w:hAnsi="Noto Sans"/>
                <w:b w:val="0"/>
                <w:sz w:val="15"/>
              </w:rPr>
              <w:t>Format</w:t>
            </w:r>
          </w:p>
        </w:tc>
        <w:tc>
          <w:tcPr>
            <w:tcW w:type="dxa" w:w="3456"/>
            <w:vAlign w:val="top"/>
            <w:tcMar>
              <w:top w:w="70" w:type="dxa"/>
              <w:start w:w="70" w:type="dxa"/>
              <w:bottom w:w="70" w:type="dxa"/>
              <w:end w:w="70" w:type="dxa"/>
            </w:tcMar>
          </w:tcPr>
          <w:p>
            <w:pPr>
              <w:spacing w:after="0"/>
            </w:pPr>
            <w:r>
              <w:rPr>
                <w:rFonts w:ascii="Noto Sans" w:hAnsi="Noto Sans"/>
                <w:b w:val="0"/>
                <w:sz w:val="15"/>
              </w:rPr>
              <w:t>eCTD v3.2.2 family</w:t>
            </w:r>
          </w:p>
        </w:tc>
        <w:tc>
          <w:tcPr>
            <w:tcW w:type="dxa" w:w="3744"/>
            <w:vAlign w:val="top"/>
            <w:tcMar>
              <w:top w:w="70" w:type="dxa"/>
              <w:start w:w="70" w:type="dxa"/>
              <w:bottom w:w="70" w:type="dxa"/>
              <w:end w:w="70" w:type="dxa"/>
            </w:tcMar>
          </w:tcPr>
          <w:p>
            <w:pPr>
              <w:spacing w:after="0"/>
            </w:pPr>
            <w:r>
              <w:rPr>
                <w:rFonts w:ascii="Noto Sans" w:hAnsi="Noto Sans"/>
                <w:b w:val="0"/>
                <w:sz w:val="15"/>
              </w:rPr>
              <w:t>High: index.xml + common DTD + EU M1</w:t>
            </w:r>
          </w:p>
        </w:tc>
      </w:tr>
      <w:tr>
        <w:tc>
          <w:tcPr>
            <w:tcW w:type="dxa" w:w="2880"/>
            <w:vAlign w:val="top"/>
            <w:tcMar>
              <w:top w:w="70" w:type="dxa"/>
              <w:start w:w="70" w:type="dxa"/>
              <w:bottom w:w="70" w:type="dxa"/>
              <w:end w:w="70" w:type="dxa"/>
            </w:tcMar>
          </w:tcPr>
          <w:p>
            <w:pPr>
              <w:spacing w:after="0"/>
            </w:pPr>
            <w:r>
              <w:rPr>
                <w:rFonts w:ascii="Noto Sans" w:hAnsi="Noto Sans"/>
                <w:b w:val="0"/>
                <w:sz w:val="15"/>
              </w:rPr>
              <w:t>Dossier/regulatory context</w:t>
            </w:r>
          </w:p>
        </w:tc>
        <w:tc>
          <w:tcPr>
            <w:tcW w:type="dxa" w:w="3456"/>
            <w:vAlign w:val="top"/>
            <w:tcMar>
              <w:top w:w="70" w:type="dxa"/>
              <w:start w:w="70" w:type="dxa"/>
              <w:bottom w:w="70" w:type="dxa"/>
              <w:end w:w="70" w:type="dxa"/>
            </w:tcMar>
          </w:tcPr>
          <w:p>
            <w:pPr>
              <w:spacing w:after="0"/>
            </w:pPr>
            <w:r>
              <w:rPr>
                <w:rFonts w:ascii="Noto Sans" w:hAnsi="Noto Sans"/>
                <w:b w:val="0"/>
                <w:sz w:val="15"/>
              </w:rPr>
              <w:t>ASMF</w:t>
            </w:r>
          </w:p>
        </w:tc>
        <w:tc>
          <w:tcPr>
            <w:tcW w:type="dxa" w:w="3744"/>
            <w:vAlign w:val="top"/>
            <w:tcMar>
              <w:top w:w="70" w:type="dxa"/>
              <w:start w:w="70" w:type="dxa"/>
              <w:bottom w:w="70" w:type="dxa"/>
              <w:end w:w="70" w:type="dxa"/>
            </w:tcMar>
          </w:tcPr>
          <w:p>
            <w:pPr>
              <w:spacing w:after="0"/>
            </w:pPr>
            <w:r>
              <w:rPr>
                <w:rFonts w:ascii="Noto Sans" w:hAnsi="Noto Sans"/>
                <w:b w:val="0"/>
                <w:sz w:val="15"/>
              </w:rPr>
              <w:t>High: controlled submission/@type plus ASMF content</w:t>
            </w:r>
          </w:p>
        </w:tc>
      </w:tr>
      <w:tr>
        <w:tc>
          <w:tcPr>
            <w:tcW w:type="dxa" w:w="2880"/>
            <w:vAlign w:val="top"/>
            <w:tcMar>
              <w:top w:w="70" w:type="dxa"/>
              <w:start w:w="70" w:type="dxa"/>
              <w:bottom w:w="70" w:type="dxa"/>
              <w:end w:w="70" w:type="dxa"/>
            </w:tcMar>
          </w:tcPr>
          <w:p>
            <w:pPr>
              <w:spacing w:after="0"/>
            </w:pPr>
            <w:r>
              <w:rPr>
                <w:rFonts w:ascii="Noto Sans" w:hAnsi="Noto Sans"/>
                <w:b w:val="0"/>
                <w:sz w:val="15"/>
              </w:rPr>
              <w:t>Procedure</w:t>
            </w:r>
          </w:p>
        </w:tc>
        <w:tc>
          <w:tcPr>
            <w:tcW w:type="dxa" w:w="3456"/>
            <w:vAlign w:val="top"/>
            <w:tcMar>
              <w:top w:w="70" w:type="dxa"/>
              <w:start w:w="70" w:type="dxa"/>
              <w:bottom w:w="70" w:type="dxa"/>
              <w:end w:w="70" w:type="dxa"/>
            </w:tcMar>
          </w:tcPr>
          <w:p>
            <w:pPr>
              <w:spacing w:after="0"/>
            </w:pPr>
            <w:r>
              <w:rPr>
                <w:rFonts w:ascii="Noto Sans" w:hAnsi="Noto Sans"/>
                <w:b w:val="0"/>
                <w:sz w:val="15"/>
              </w:rPr>
              <w:t>As populated in EU envelope</w:t>
            </w:r>
          </w:p>
        </w:tc>
        <w:tc>
          <w:tcPr>
            <w:tcW w:type="dxa" w:w="3744"/>
            <w:vAlign w:val="top"/>
            <w:tcMar>
              <w:top w:w="70" w:type="dxa"/>
              <w:start w:w="70" w:type="dxa"/>
              <w:bottom w:w="70" w:type="dxa"/>
              <w:end w:w="70" w:type="dxa"/>
            </w:tcMar>
          </w:tcPr>
          <w:p>
            <w:pPr>
              <w:spacing w:after="0"/>
            </w:pPr>
            <w:r>
              <w:rPr>
                <w:rFonts w:ascii="Noto Sans" w:hAnsi="Noto Sans"/>
                <w:b w:val="0"/>
                <w:sz w:val="15"/>
              </w:rPr>
              <w:t>High if controlled metadata present</w:t>
            </w:r>
          </w:p>
        </w:tc>
      </w:tr>
      <w:tr>
        <w:tc>
          <w:tcPr>
            <w:tcW w:type="dxa" w:w="2880"/>
            <w:vAlign w:val="top"/>
            <w:tcMar>
              <w:top w:w="70" w:type="dxa"/>
              <w:start w:w="70" w:type="dxa"/>
              <w:bottom w:w="70" w:type="dxa"/>
              <w:end w:w="70" w:type="dxa"/>
            </w:tcMar>
          </w:tcPr>
          <w:p>
            <w:pPr>
              <w:spacing w:after="0"/>
            </w:pPr>
            <w:r>
              <w:rPr>
                <w:rFonts w:ascii="Noto Sans" w:hAnsi="Noto Sans"/>
                <w:b w:val="0"/>
                <w:sz w:val="15"/>
              </w:rPr>
              <w:t>Folder name “ASMF_Example”</w:t>
            </w:r>
          </w:p>
        </w:tc>
        <w:tc>
          <w:tcPr>
            <w:tcW w:type="dxa" w:w="3456"/>
            <w:vAlign w:val="top"/>
            <w:tcMar>
              <w:top w:w="70" w:type="dxa"/>
              <w:start w:w="70" w:type="dxa"/>
              <w:bottom w:w="70" w:type="dxa"/>
              <w:end w:w="70" w:type="dxa"/>
            </w:tcMar>
          </w:tcPr>
          <w:p>
            <w:pPr>
              <w:spacing w:after="0"/>
            </w:pPr>
            <w:r>
              <w:rPr>
                <w:rFonts w:ascii="Noto Sans" w:hAnsi="Noto Sans"/>
                <w:b w:val="0"/>
                <w:sz w:val="15"/>
              </w:rPr>
              <w:t>Supporting only</w:t>
            </w:r>
          </w:p>
        </w:tc>
        <w:tc>
          <w:tcPr>
            <w:tcW w:type="dxa" w:w="3744"/>
            <w:vAlign w:val="top"/>
            <w:tcMar>
              <w:top w:w="70" w:type="dxa"/>
              <w:start w:w="70" w:type="dxa"/>
              <w:bottom w:w="70" w:type="dxa"/>
              <w:end w:w="70" w:type="dxa"/>
            </w:tcMar>
          </w:tcPr>
          <w:p>
            <w:pPr>
              <w:spacing w:after="0"/>
            </w:pPr>
            <w:r>
              <w:rPr>
                <w:rFonts w:ascii="Noto Sans" w:hAnsi="Noto Sans"/>
                <w:b w:val="0"/>
                <w:sz w:val="15"/>
              </w:rPr>
              <w:t>Low by itself</w:t>
            </w:r>
          </w:p>
        </w:tc>
      </w:tr>
    </w:tbl>
    <w:p>
      <w:pPr>
        <w:spacing w:after="20"/>
      </w:pPr>
    </w:p>
    <w:tbl>
      <w:tblPr>
        <w:tblStyle w:val="TableGrid"/>
        <w:tblW w:type="auto" w:w="0"/>
        <w:jc w:val="center"/>
        <w:tblLook w:firstColumn="1" w:firstRow="1" w:lastColumn="0" w:lastRow="0" w:noHBand="0" w:noVBand="1" w:val="04A0"/>
      </w:tblPr>
      <w:tblGrid>
        <w:gridCol w:w="1944"/>
        <w:gridCol w:w="8208"/>
      </w:tblGrid>
      <w:tr>
        <w:tc>
          <w:tcPr>
            <w:tcW w:type="dxa" w:w="5112"/>
            <w:shd w:fill="1F4E79"/>
            <w:tcMar>
              <w:top w:w="80" w:type="dxa"/>
              <w:start w:w="80" w:type="dxa"/>
              <w:bottom w:w="80" w:type="dxa"/>
              <w:end w:w="80" w:type="dxa"/>
            </w:tcMar>
          </w:tcPr>
          <w:p>
            <w:r>
              <w:rPr>
                <w:b/>
                <w:color w:val="FFFFFF"/>
                <w:sz w:val="15"/>
              </w:rPr>
              <w:t>Lesson</w:t>
            </w:r>
          </w:p>
        </w:tc>
        <w:tc>
          <w:tcPr>
            <w:tcW w:type="dxa" w:w="5112"/>
            <w:shd w:fill="EDF4F8"/>
            <w:tcMar>
              <w:top w:w="80" w:type="dxa"/>
              <w:start w:w="80" w:type="dxa"/>
              <w:bottom w:w="80" w:type="dxa"/>
              <w:end w:w="80" w:type="dxa"/>
            </w:tcMar>
          </w:tcPr>
          <w:p>
            <w:r>
              <w:rPr>
                <w:sz w:val="16"/>
              </w:rPr>
              <w:t>ASMF is not a transport format. A folder-name-only rule could misclassify a PDF/legacy/other-format ASMF as “Format=ASMF”, which is semantically wrong.</w:t>
            </w:r>
          </w:p>
        </w:tc>
      </w:tr>
    </w:tbl>
    <w:p>
      <w:pPr>
        <w:spacing w:after="20"/>
      </w:pPr>
    </w:p>
    <w:p>
      <w:pPr>
        <w:pStyle w:val="Heading2"/>
      </w:pPr>
      <w:r>
        <w:t>26.4 Case Study D — broken dossier with mixed defects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Defect</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Detection</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5"/>
              </w:rPr>
              <w:t>Finding / action</w:t>
            </w:r>
          </w:p>
        </w:tc>
      </w:tr>
      <w:tr>
        <w:tc>
          <w:tcPr>
            <w:tcW w:type="dxa" w:w="2880"/>
            <w:vAlign w:val="top"/>
            <w:tcMar>
              <w:top w:w="70" w:type="dxa"/>
              <w:start w:w="70" w:type="dxa"/>
              <w:bottom w:w="70" w:type="dxa"/>
              <w:end w:w="70" w:type="dxa"/>
            </w:tcMar>
          </w:tcPr>
          <w:p>
            <w:pPr>
              <w:spacing w:after="0"/>
            </w:pPr>
            <w:r>
              <w:rPr>
                <w:rFonts w:ascii="Noto Sans" w:hAnsi="Noto Sans"/>
                <w:b w:val="0"/>
                <w:sz w:val="15"/>
              </w:rPr>
              <w:t>Referenced PDF missing</w:t>
            </w:r>
          </w:p>
        </w:tc>
        <w:tc>
          <w:tcPr>
            <w:tcW w:type="dxa" w:w="3528"/>
            <w:vAlign w:val="top"/>
            <w:tcMar>
              <w:top w:w="70" w:type="dxa"/>
              <w:start w:w="70" w:type="dxa"/>
              <w:bottom w:w="70" w:type="dxa"/>
              <w:end w:w="70" w:type="dxa"/>
            </w:tcMar>
          </w:tcPr>
          <w:p>
            <w:pPr>
              <w:spacing w:after="0"/>
            </w:pPr>
            <w:r>
              <w:rPr>
                <w:rFonts w:ascii="Noto Sans" w:hAnsi="Noto Sans"/>
                <w:b w:val="0"/>
                <w:sz w:val="15"/>
              </w:rPr>
              <w:t>leaf/@xlink:href target absent</w:t>
            </w:r>
          </w:p>
        </w:tc>
        <w:tc>
          <w:tcPr>
            <w:tcW w:type="dxa" w:w="3672"/>
            <w:vAlign w:val="top"/>
            <w:tcMar>
              <w:top w:w="70" w:type="dxa"/>
              <w:start w:w="70" w:type="dxa"/>
              <w:bottom w:w="70" w:type="dxa"/>
              <w:end w:w="70" w:type="dxa"/>
            </w:tcMar>
          </w:tcPr>
          <w:p>
            <w:pPr>
              <w:spacing w:after="0"/>
            </w:pPr>
            <w:r>
              <w:rPr>
                <w:rFonts w:ascii="Noto Sans" w:hAnsi="Noto Sans"/>
                <w:b w:val="0"/>
                <w:sz w:val="15"/>
              </w:rPr>
              <w:t>RED/High; recover source or approved exclusion.</w:t>
            </w:r>
          </w:p>
        </w:tc>
      </w:tr>
      <w:tr>
        <w:tc>
          <w:tcPr>
            <w:tcW w:type="dxa" w:w="2880"/>
            <w:vAlign w:val="top"/>
            <w:tcMar>
              <w:top w:w="70" w:type="dxa"/>
              <w:start w:w="70" w:type="dxa"/>
              <w:bottom w:w="70" w:type="dxa"/>
              <w:end w:w="70" w:type="dxa"/>
            </w:tcMar>
          </w:tcPr>
          <w:p>
            <w:pPr>
              <w:spacing w:after="0"/>
            </w:pPr>
            <w:r>
              <w:rPr>
                <w:rFonts w:ascii="Noto Sans" w:hAnsi="Noto Sans"/>
                <w:b w:val="0"/>
                <w:sz w:val="15"/>
              </w:rPr>
              <w:t>Orphan PDF</w:t>
            </w:r>
          </w:p>
        </w:tc>
        <w:tc>
          <w:tcPr>
            <w:tcW w:type="dxa" w:w="3528"/>
            <w:vAlign w:val="top"/>
            <w:tcMar>
              <w:top w:w="70" w:type="dxa"/>
              <w:start w:w="70" w:type="dxa"/>
              <w:bottom w:w="70" w:type="dxa"/>
              <w:end w:w="70" w:type="dxa"/>
            </w:tcMar>
          </w:tcPr>
          <w:p>
            <w:pPr>
              <w:spacing w:after="0"/>
            </w:pPr>
            <w:r>
              <w:rPr>
                <w:rFonts w:ascii="Noto Sans" w:hAnsi="Noto Sans"/>
                <w:b w:val="0"/>
                <w:sz w:val="15"/>
              </w:rPr>
              <w:t>Physical inventory minus referenced-file set</w:t>
            </w:r>
          </w:p>
        </w:tc>
        <w:tc>
          <w:tcPr>
            <w:tcW w:type="dxa" w:w="3672"/>
            <w:vAlign w:val="top"/>
            <w:tcMar>
              <w:top w:w="70" w:type="dxa"/>
              <w:start w:w="70" w:type="dxa"/>
              <w:bottom w:w="70" w:type="dxa"/>
              <w:end w:w="70" w:type="dxa"/>
            </w:tcMar>
          </w:tcPr>
          <w:p>
            <w:pPr>
              <w:spacing w:after="0"/>
            </w:pPr>
            <w:r>
              <w:rPr>
                <w:rFonts w:ascii="Noto Sans" w:hAnsi="Noto Sans"/>
                <w:b w:val="0"/>
                <w:sz w:val="15"/>
              </w:rPr>
              <w:t>AMBER/Medium; determine purpose.</w:t>
            </w:r>
          </w:p>
        </w:tc>
      </w:tr>
      <w:tr>
        <w:tc>
          <w:tcPr>
            <w:tcW w:type="dxa" w:w="2880"/>
            <w:vAlign w:val="top"/>
            <w:tcMar>
              <w:top w:w="70" w:type="dxa"/>
              <w:start w:w="70" w:type="dxa"/>
              <w:bottom w:w="70" w:type="dxa"/>
              <w:end w:w="70" w:type="dxa"/>
            </w:tcMar>
          </w:tcPr>
          <w:p>
            <w:pPr>
              <w:spacing w:after="0"/>
            </w:pPr>
            <w:r>
              <w:rPr>
                <w:rFonts w:ascii="Noto Sans" w:hAnsi="Noto Sans"/>
                <w:b w:val="0"/>
                <w:sz w:val="15"/>
              </w:rPr>
              <w:t>Malformed regional XML</w:t>
            </w:r>
          </w:p>
        </w:tc>
        <w:tc>
          <w:tcPr>
            <w:tcW w:type="dxa" w:w="3528"/>
            <w:vAlign w:val="top"/>
            <w:tcMar>
              <w:top w:w="70" w:type="dxa"/>
              <w:start w:w="70" w:type="dxa"/>
              <w:bottom w:w="70" w:type="dxa"/>
              <w:end w:w="70" w:type="dxa"/>
            </w:tcMar>
          </w:tcPr>
          <w:p>
            <w:pPr>
              <w:spacing w:after="0"/>
            </w:pPr>
            <w:r>
              <w:rPr>
                <w:rFonts w:ascii="Noto Sans" w:hAnsi="Noto Sans"/>
                <w:b w:val="0"/>
                <w:sz w:val="15"/>
              </w:rPr>
              <w:t>XML parse fails</w:t>
            </w:r>
          </w:p>
        </w:tc>
        <w:tc>
          <w:tcPr>
            <w:tcW w:type="dxa" w:w="3672"/>
            <w:vAlign w:val="top"/>
            <w:tcMar>
              <w:top w:w="70" w:type="dxa"/>
              <w:start w:w="70" w:type="dxa"/>
              <w:bottom w:w="70" w:type="dxa"/>
              <w:end w:w="70" w:type="dxa"/>
            </w:tcMar>
          </w:tcPr>
          <w:p>
            <w:pPr>
              <w:spacing w:after="0"/>
            </w:pPr>
            <w:r>
              <w:rPr>
                <w:rFonts w:ascii="Noto Sans" w:hAnsi="Noto Sans"/>
                <w:b w:val="0"/>
                <w:sz w:val="15"/>
              </w:rPr>
              <w:t>RED or AMBER per rule/context; region may still be probable from path/index reference, but metadata is Not Assessed.</w:t>
            </w:r>
          </w:p>
        </w:tc>
      </w:tr>
      <w:tr>
        <w:tc>
          <w:tcPr>
            <w:tcW w:type="dxa" w:w="2880"/>
            <w:vAlign w:val="top"/>
            <w:tcMar>
              <w:top w:w="70" w:type="dxa"/>
              <w:start w:w="70" w:type="dxa"/>
              <w:bottom w:w="70" w:type="dxa"/>
              <w:end w:w="70" w:type="dxa"/>
            </w:tcMar>
          </w:tcPr>
          <w:p>
            <w:pPr>
              <w:spacing w:after="0"/>
            </w:pPr>
            <w:r>
              <w:rPr>
                <w:rFonts w:ascii="Noto Sans" w:hAnsi="Noto Sans"/>
                <w:b w:val="0"/>
                <w:sz w:val="15"/>
              </w:rPr>
              <w:t>0002 gap</w:t>
            </w:r>
          </w:p>
        </w:tc>
        <w:tc>
          <w:tcPr>
            <w:tcW w:type="dxa" w:w="3528"/>
            <w:vAlign w:val="top"/>
            <w:tcMar>
              <w:top w:w="70" w:type="dxa"/>
              <w:start w:w="70" w:type="dxa"/>
              <w:bottom w:w="70" w:type="dxa"/>
              <w:end w:w="70" w:type="dxa"/>
            </w:tcMar>
          </w:tcPr>
          <w:p>
            <w:pPr>
              <w:spacing w:after="0"/>
            </w:pPr>
            <w:r>
              <w:rPr>
                <w:rFonts w:ascii="Noto Sans" w:hAnsi="Noto Sans"/>
                <w:b w:val="0"/>
                <w:sz w:val="15"/>
              </w:rPr>
              <w:t>Directory inventory</w:t>
            </w:r>
          </w:p>
        </w:tc>
        <w:tc>
          <w:tcPr>
            <w:tcW w:type="dxa" w:w="3672"/>
            <w:vAlign w:val="top"/>
            <w:tcMar>
              <w:top w:w="70" w:type="dxa"/>
              <w:start w:w="70" w:type="dxa"/>
              <w:bottom w:w="70" w:type="dxa"/>
              <w:end w:w="70" w:type="dxa"/>
            </w:tcMar>
          </w:tcPr>
          <w:p>
            <w:pPr>
              <w:spacing w:after="0"/>
            </w:pPr>
            <w:r>
              <w:rPr>
                <w:rFonts w:ascii="Noto Sans" w:hAnsi="Noto Sans"/>
                <w:b w:val="0"/>
                <w:sz w:val="15"/>
              </w:rPr>
              <w:t>Observation first; do not auto-fail.</w:t>
            </w:r>
          </w:p>
        </w:tc>
      </w:tr>
      <w:tr>
        <w:tc>
          <w:tcPr>
            <w:tcW w:type="dxa" w:w="2880"/>
            <w:vAlign w:val="top"/>
            <w:tcMar>
              <w:top w:w="70" w:type="dxa"/>
              <w:start w:w="70" w:type="dxa"/>
              <w:bottom w:w="70" w:type="dxa"/>
              <w:end w:w="70" w:type="dxa"/>
            </w:tcMar>
          </w:tcPr>
          <w:p>
            <w:pPr>
              <w:spacing w:after="0"/>
            </w:pPr>
            <w:r>
              <w:rPr>
                <w:rFonts w:ascii="Noto Sans" w:hAnsi="Noto Sans"/>
                <w:b w:val="0"/>
                <w:sz w:val="15"/>
              </w:rPr>
              <w:t>0004 replace target points into missing 0002</w:t>
            </w:r>
          </w:p>
        </w:tc>
        <w:tc>
          <w:tcPr>
            <w:tcW w:type="dxa" w:w="3528"/>
            <w:vAlign w:val="top"/>
            <w:tcMar>
              <w:top w:w="70" w:type="dxa"/>
              <w:start w:w="70" w:type="dxa"/>
              <w:bottom w:w="70" w:type="dxa"/>
              <w:end w:w="70" w:type="dxa"/>
            </w:tcMar>
          </w:tcPr>
          <w:p>
            <w:pPr>
              <w:spacing w:after="0"/>
            </w:pPr>
            <w:r>
              <w:rPr>
                <w:rFonts w:ascii="Noto Sans" w:hAnsi="Noto Sans"/>
                <w:b w:val="0"/>
                <w:sz w:val="15"/>
              </w:rPr>
              <w:t>Lifecycle resolver</w:t>
            </w:r>
          </w:p>
        </w:tc>
        <w:tc>
          <w:tcPr>
            <w:tcW w:type="dxa" w:w="3672"/>
            <w:vAlign w:val="top"/>
            <w:tcMar>
              <w:top w:w="70" w:type="dxa"/>
              <w:start w:w="70" w:type="dxa"/>
              <w:bottom w:w="70" w:type="dxa"/>
              <w:end w:w="70" w:type="dxa"/>
            </w:tcMar>
          </w:tcPr>
          <w:p>
            <w:pPr>
              <w:spacing w:after="0"/>
            </w:pPr>
            <w:r>
              <w:rPr>
                <w:rFonts w:ascii="Noto Sans" w:hAnsi="Noto Sans"/>
                <w:b w:val="0"/>
                <w:sz w:val="15"/>
              </w:rPr>
              <w:t>RED/High; concrete broken dependency.</w:t>
            </w:r>
          </w:p>
        </w:tc>
      </w:tr>
      <w:tr>
        <w:tc>
          <w:tcPr>
            <w:tcW w:type="dxa" w:w="2880"/>
            <w:vAlign w:val="top"/>
            <w:tcMar>
              <w:top w:w="70" w:type="dxa"/>
              <w:start w:w="70" w:type="dxa"/>
              <w:bottom w:w="70" w:type="dxa"/>
              <w:end w:w="70" w:type="dxa"/>
            </w:tcMar>
          </w:tcPr>
          <w:p>
            <w:pPr>
              <w:spacing w:after="0"/>
            </w:pPr>
            <w:r>
              <w:rPr>
                <w:rFonts w:ascii="Noto Sans" w:hAnsi="Noto Sans"/>
                <w:b w:val="0"/>
                <w:sz w:val="15"/>
              </w:rPr>
              <w:t>DB expects archive object, none found</w:t>
            </w:r>
          </w:p>
        </w:tc>
        <w:tc>
          <w:tcPr>
            <w:tcW w:type="dxa" w:w="3528"/>
            <w:vAlign w:val="top"/>
            <w:tcMar>
              <w:top w:w="70" w:type="dxa"/>
              <w:start w:w="70" w:type="dxa"/>
              <w:bottom w:w="70" w:type="dxa"/>
              <w:end w:w="70" w:type="dxa"/>
            </w:tcMar>
          </w:tcPr>
          <w:p>
            <w:pPr>
              <w:spacing w:after="0"/>
            </w:pPr>
            <w:r>
              <w:rPr>
                <w:rFonts w:ascii="Noto Sans" w:hAnsi="Noto Sans"/>
                <w:b w:val="0"/>
                <w:sz w:val="15"/>
              </w:rPr>
              <w:t>Approved archive-key mapping</w:t>
            </w:r>
          </w:p>
        </w:tc>
        <w:tc>
          <w:tcPr>
            <w:tcW w:type="dxa" w:w="3672"/>
            <w:vAlign w:val="top"/>
            <w:tcMar>
              <w:top w:w="70" w:type="dxa"/>
              <w:start w:w="70" w:type="dxa"/>
              <w:bottom w:w="70" w:type="dxa"/>
              <w:end w:w="70" w:type="dxa"/>
            </w:tcMar>
          </w:tcPr>
          <w:p>
            <w:pPr>
              <w:spacing w:after="0"/>
            </w:pPr>
            <w:r>
              <w:rPr>
                <w:rFonts w:ascii="Noto Sans" w:hAnsi="Noto Sans"/>
                <w:b w:val="0"/>
                <w:sz w:val="15"/>
              </w:rPr>
              <w:t>RED/High for in-scope object; restore/investigate.</w:t>
            </w:r>
          </w:p>
        </w:tc>
      </w:tr>
      <w:tr>
        <w:tc>
          <w:tcPr>
            <w:tcW w:type="dxa" w:w="2880"/>
            <w:vAlign w:val="top"/>
            <w:tcMar>
              <w:top w:w="70" w:type="dxa"/>
              <w:start w:w="70" w:type="dxa"/>
              <w:bottom w:w="70" w:type="dxa"/>
              <w:end w:w="70" w:type="dxa"/>
            </w:tcMar>
          </w:tcPr>
          <w:p>
            <w:pPr>
              <w:spacing w:after="0"/>
            </w:pPr>
            <w:r>
              <w:rPr>
                <w:rFonts w:ascii="Noto Sans" w:hAnsi="Noto Sans"/>
                <w:b w:val="0"/>
                <w:sz w:val="15"/>
              </w:rPr>
              <w:t>Long path</w:t>
            </w:r>
          </w:p>
        </w:tc>
        <w:tc>
          <w:tcPr>
            <w:tcW w:type="dxa" w:w="3528"/>
            <w:vAlign w:val="top"/>
            <w:tcMar>
              <w:top w:w="70" w:type="dxa"/>
              <w:start w:w="70" w:type="dxa"/>
              <w:bottom w:w="70" w:type="dxa"/>
              <w:end w:w="70" w:type="dxa"/>
            </w:tcMar>
          </w:tcPr>
          <w:p>
            <w:pPr>
              <w:spacing w:after="0"/>
            </w:pPr>
            <w:r>
              <w:rPr>
                <w:rFonts w:ascii="Noto Sans" w:hAnsi="Noto Sans"/>
                <w:b w:val="0"/>
                <w:sz w:val="15"/>
              </w:rPr>
              <w:t>OS/path measurement</w:t>
            </w:r>
          </w:p>
        </w:tc>
        <w:tc>
          <w:tcPr>
            <w:tcW w:type="dxa" w:w="3672"/>
            <w:vAlign w:val="top"/>
            <w:tcMar>
              <w:top w:w="70" w:type="dxa"/>
              <w:start w:w="70" w:type="dxa"/>
              <w:bottom w:w="70" w:type="dxa"/>
              <w:end w:w="70" w:type="dxa"/>
            </w:tcMar>
          </w:tcPr>
          <w:p>
            <w:pPr>
              <w:spacing w:after="0"/>
            </w:pPr>
            <w:r>
              <w:rPr>
                <w:rFonts w:ascii="Noto Sans" w:hAnsi="Noto Sans"/>
                <w:b w:val="0"/>
                <w:sz w:val="15"/>
              </w:rPr>
              <w:t>Migration risk; severity per target tool/environment, not authority claim.</w:t>
            </w:r>
          </w:p>
        </w:tc>
      </w:tr>
    </w:tbl>
    <w:p>
      <w:pPr>
        <w:spacing w:after="20"/>
      </w:pPr>
    </w:p>
    <w:p>
      <w:pPr>
        <w:pStyle w:val="Heading2"/>
      </w:pPr>
      <w:r>
        <w:t>26.5 Case Study E — post-migration reconciliation</w:t>
      </w:r>
    </w:p>
    <w:p>
      <w:r>
        <w:t>The approved pre-migration baseline contains one EU dossier with 12 sequences and 3,842 referenced physical documents. The import report shows all sequences imported, but the post-import verification identifies 3,841 documents and an archive verification indicates one target archive object is missing. The migrated dossier therefore cannot be reported as fully reconciled merely because every sequence imported.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vAlign w:val="center"/>
            <w:tcMar>
              <w:top w:w="70" w:type="dxa"/>
              <w:start w:w="70" w:type="dxa"/>
              <w:bottom w:w="70" w:type="dxa"/>
              <w:end w:w="70" w:type="dxa"/>
            </w:tcMar>
          </w:tcPr>
          <w:p>
            <w:pPr>
              <w:jc w:val="center"/>
            </w:pPr>
            <w:r>
              <w:rPr>
                <w:rFonts w:ascii="Noto Sans" w:hAnsi="Noto Sans"/>
                <w:b/>
                <w:color w:val="FFFFFF"/>
                <w:sz w:val="15"/>
              </w:rPr>
              <w:t>Level</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5"/>
              </w:rPr>
              <w:t>Baseline</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5"/>
              </w:rPr>
              <w:t>Target/evidence</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5"/>
              </w:rPr>
              <w:t>Result</w:t>
            </w:r>
          </w:p>
        </w:tc>
      </w:tr>
      <w:tr>
        <w:tc>
          <w:tcPr>
            <w:tcW w:type="dxa" w:w="1872"/>
            <w:vAlign w:val="top"/>
            <w:tcMar>
              <w:top w:w="70" w:type="dxa"/>
              <w:start w:w="70" w:type="dxa"/>
              <w:bottom w:w="70" w:type="dxa"/>
              <w:end w:w="70" w:type="dxa"/>
            </w:tcMar>
          </w:tcPr>
          <w:p>
            <w:pPr>
              <w:spacing w:after="0"/>
            </w:pPr>
            <w:r>
              <w:rPr>
                <w:rFonts w:ascii="Noto Sans" w:hAnsi="Noto Sans"/>
                <w:b w:val="0"/>
                <w:sz w:val="15"/>
              </w:rPr>
              <w:t>Dossier</w:t>
            </w:r>
          </w:p>
        </w:tc>
        <w:tc>
          <w:tcPr>
            <w:tcW w:type="dxa" w:w="2592"/>
            <w:vAlign w:val="top"/>
            <w:tcMar>
              <w:top w:w="70" w:type="dxa"/>
              <w:start w:w="70" w:type="dxa"/>
              <w:bottom w:w="70" w:type="dxa"/>
              <w:end w:w="70" w:type="dxa"/>
            </w:tcMar>
          </w:tcPr>
          <w:p>
            <w:pPr>
              <w:spacing w:after="0"/>
            </w:pPr>
            <w:r>
              <w:rPr>
                <w:rFonts w:ascii="Noto Sans" w:hAnsi="Noto Sans"/>
                <w:b w:val="0"/>
                <w:sz w:val="15"/>
              </w:rPr>
              <w:t>1</w:t>
            </w:r>
          </w:p>
        </w:tc>
        <w:tc>
          <w:tcPr>
            <w:tcW w:type="dxa" w:w="3744"/>
            <w:vAlign w:val="top"/>
            <w:tcMar>
              <w:top w:w="70" w:type="dxa"/>
              <w:start w:w="70" w:type="dxa"/>
              <w:bottom w:w="70" w:type="dxa"/>
              <w:end w:w="70" w:type="dxa"/>
            </w:tcMar>
          </w:tcPr>
          <w:p>
            <w:pPr>
              <w:spacing w:after="0"/>
            </w:pPr>
            <w:r>
              <w:rPr>
                <w:rFonts w:ascii="Noto Sans" w:hAnsi="Noto Sans"/>
                <w:b w:val="0"/>
                <w:sz w:val="15"/>
              </w:rPr>
              <w:t>1</w:t>
            </w:r>
          </w:p>
        </w:tc>
        <w:tc>
          <w:tcPr>
            <w:tcW w:type="dxa" w:w="1872"/>
            <w:vAlign w:val="top"/>
            <w:tcMar>
              <w:top w:w="70" w:type="dxa"/>
              <w:start w:w="70" w:type="dxa"/>
              <w:bottom w:w="70" w:type="dxa"/>
              <w:end w:w="70" w:type="dxa"/>
            </w:tcMar>
          </w:tcPr>
          <w:p>
            <w:pPr>
              <w:spacing w:after="0"/>
            </w:pPr>
            <w:r>
              <w:rPr>
                <w:rFonts w:ascii="Noto Sans" w:hAnsi="Noto Sans"/>
                <w:b w:val="0"/>
                <w:sz w:val="15"/>
              </w:rPr>
              <w:t>Match</w:t>
            </w:r>
          </w:p>
        </w:tc>
      </w:tr>
      <w:tr>
        <w:tc>
          <w:tcPr>
            <w:tcW w:type="dxa" w:w="1872"/>
            <w:vAlign w:val="top"/>
            <w:tcMar>
              <w:top w:w="70" w:type="dxa"/>
              <w:start w:w="70" w:type="dxa"/>
              <w:bottom w:w="70" w:type="dxa"/>
              <w:end w:w="70" w:type="dxa"/>
            </w:tcMar>
          </w:tcPr>
          <w:p>
            <w:pPr>
              <w:spacing w:after="0"/>
            </w:pPr>
            <w:r>
              <w:rPr>
                <w:rFonts w:ascii="Noto Sans" w:hAnsi="Noto Sans"/>
                <w:b w:val="0"/>
                <w:sz w:val="15"/>
              </w:rPr>
              <w:t>Sequence</w:t>
            </w:r>
          </w:p>
        </w:tc>
        <w:tc>
          <w:tcPr>
            <w:tcW w:type="dxa" w:w="2592"/>
            <w:vAlign w:val="top"/>
            <w:tcMar>
              <w:top w:w="70" w:type="dxa"/>
              <w:start w:w="70" w:type="dxa"/>
              <w:bottom w:w="70" w:type="dxa"/>
              <w:end w:w="70" w:type="dxa"/>
            </w:tcMar>
          </w:tcPr>
          <w:p>
            <w:pPr>
              <w:spacing w:after="0"/>
            </w:pPr>
            <w:r>
              <w:rPr>
                <w:rFonts w:ascii="Noto Sans" w:hAnsi="Noto Sans"/>
                <w:b w:val="0"/>
                <w:sz w:val="15"/>
              </w:rPr>
              <w:t>12</w:t>
            </w:r>
          </w:p>
        </w:tc>
        <w:tc>
          <w:tcPr>
            <w:tcW w:type="dxa" w:w="3744"/>
            <w:vAlign w:val="top"/>
            <w:tcMar>
              <w:top w:w="70" w:type="dxa"/>
              <w:start w:w="70" w:type="dxa"/>
              <w:bottom w:w="70" w:type="dxa"/>
              <w:end w:w="70" w:type="dxa"/>
            </w:tcMar>
          </w:tcPr>
          <w:p>
            <w:pPr>
              <w:spacing w:after="0"/>
            </w:pPr>
            <w:r>
              <w:rPr>
                <w:rFonts w:ascii="Noto Sans" w:hAnsi="Noto Sans"/>
                <w:b w:val="0"/>
                <w:sz w:val="15"/>
              </w:rPr>
              <w:t>12 imported/present</w:t>
            </w:r>
          </w:p>
        </w:tc>
        <w:tc>
          <w:tcPr>
            <w:tcW w:type="dxa" w:w="1872"/>
            <w:vAlign w:val="top"/>
            <w:tcMar>
              <w:top w:w="70" w:type="dxa"/>
              <w:start w:w="70" w:type="dxa"/>
              <w:bottom w:w="70" w:type="dxa"/>
              <w:end w:w="70" w:type="dxa"/>
            </w:tcMar>
          </w:tcPr>
          <w:p>
            <w:pPr>
              <w:spacing w:after="0"/>
            </w:pPr>
            <w:r>
              <w:rPr>
                <w:rFonts w:ascii="Noto Sans" w:hAnsi="Noto Sans"/>
                <w:b w:val="0"/>
                <w:sz w:val="15"/>
              </w:rPr>
              <w:t>Match</w:t>
            </w:r>
          </w:p>
        </w:tc>
      </w:tr>
      <w:tr>
        <w:tc>
          <w:tcPr>
            <w:tcW w:type="dxa" w:w="1872"/>
            <w:vAlign w:val="top"/>
            <w:tcMar>
              <w:top w:w="70" w:type="dxa"/>
              <w:start w:w="70" w:type="dxa"/>
              <w:bottom w:w="70" w:type="dxa"/>
              <w:end w:w="70" w:type="dxa"/>
            </w:tcMar>
          </w:tcPr>
          <w:p>
            <w:pPr>
              <w:spacing w:after="0"/>
            </w:pPr>
            <w:r>
              <w:rPr>
                <w:rFonts w:ascii="Noto Sans" w:hAnsi="Noto Sans"/>
                <w:b w:val="0"/>
                <w:sz w:val="15"/>
              </w:rPr>
              <w:t>Documents</w:t>
            </w:r>
          </w:p>
        </w:tc>
        <w:tc>
          <w:tcPr>
            <w:tcW w:type="dxa" w:w="2592"/>
            <w:vAlign w:val="top"/>
            <w:tcMar>
              <w:top w:w="70" w:type="dxa"/>
              <w:start w:w="70" w:type="dxa"/>
              <w:bottom w:w="70" w:type="dxa"/>
              <w:end w:w="70" w:type="dxa"/>
            </w:tcMar>
          </w:tcPr>
          <w:p>
            <w:pPr>
              <w:spacing w:after="0"/>
            </w:pPr>
            <w:r>
              <w:rPr>
                <w:rFonts w:ascii="Noto Sans" w:hAnsi="Noto Sans"/>
                <w:b w:val="0"/>
                <w:sz w:val="15"/>
              </w:rPr>
              <w:t>3,842</w:t>
            </w:r>
          </w:p>
        </w:tc>
        <w:tc>
          <w:tcPr>
            <w:tcW w:type="dxa" w:w="3744"/>
            <w:vAlign w:val="top"/>
            <w:tcMar>
              <w:top w:w="70" w:type="dxa"/>
              <w:start w:w="70" w:type="dxa"/>
              <w:bottom w:w="70" w:type="dxa"/>
              <w:end w:w="70" w:type="dxa"/>
            </w:tcMar>
          </w:tcPr>
          <w:p>
            <w:pPr>
              <w:spacing w:after="0"/>
            </w:pPr>
            <w:r>
              <w:rPr>
                <w:rFonts w:ascii="Noto Sans" w:hAnsi="Noto Sans"/>
                <w:b w:val="0"/>
                <w:sz w:val="15"/>
              </w:rPr>
              <w:t>3,841</w:t>
            </w:r>
          </w:p>
        </w:tc>
        <w:tc>
          <w:tcPr>
            <w:tcW w:type="dxa" w:w="1872"/>
            <w:vAlign w:val="top"/>
            <w:tcMar>
              <w:top w:w="70" w:type="dxa"/>
              <w:start w:w="70" w:type="dxa"/>
              <w:bottom w:w="70" w:type="dxa"/>
              <w:end w:w="70" w:type="dxa"/>
            </w:tcMar>
          </w:tcPr>
          <w:p>
            <w:pPr>
              <w:spacing w:after="0"/>
            </w:pPr>
            <w:r>
              <w:rPr>
                <w:rFonts w:ascii="Noto Sans" w:hAnsi="Noto Sans"/>
                <w:b w:val="0"/>
                <w:sz w:val="15"/>
              </w:rPr>
              <w:t>Mismatch</w:t>
            </w:r>
          </w:p>
        </w:tc>
      </w:tr>
      <w:tr>
        <w:tc>
          <w:tcPr>
            <w:tcW w:type="dxa" w:w="1872"/>
            <w:vAlign w:val="top"/>
            <w:tcMar>
              <w:top w:w="70" w:type="dxa"/>
              <w:start w:w="70" w:type="dxa"/>
              <w:bottom w:w="70" w:type="dxa"/>
              <w:end w:w="70" w:type="dxa"/>
            </w:tcMar>
          </w:tcPr>
          <w:p>
            <w:pPr>
              <w:spacing w:after="0"/>
            </w:pPr>
            <w:r>
              <w:rPr>
                <w:rFonts w:ascii="Noto Sans" w:hAnsi="Noto Sans"/>
                <w:b w:val="0"/>
                <w:sz w:val="15"/>
              </w:rPr>
              <w:t>Archive objects</w:t>
            </w:r>
          </w:p>
        </w:tc>
        <w:tc>
          <w:tcPr>
            <w:tcW w:type="dxa" w:w="2592"/>
            <w:vAlign w:val="top"/>
            <w:tcMar>
              <w:top w:w="70" w:type="dxa"/>
              <w:start w:w="70" w:type="dxa"/>
              <w:bottom w:w="70" w:type="dxa"/>
              <w:end w:w="70" w:type="dxa"/>
            </w:tcMar>
          </w:tcPr>
          <w:p>
            <w:pPr>
              <w:spacing w:after="0"/>
            </w:pPr>
            <w:r>
              <w:rPr>
                <w:rFonts w:ascii="Noto Sans" w:hAnsi="Noto Sans"/>
                <w:b w:val="0"/>
                <w:sz w:val="15"/>
              </w:rPr>
              <w:t>All expected present</w:t>
            </w:r>
          </w:p>
        </w:tc>
        <w:tc>
          <w:tcPr>
            <w:tcW w:type="dxa" w:w="3744"/>
            <w:vAlign w:val="top"/>
            <w:tcMar>
              <w:top w:w="70" w:type="dxa"/>
              <w:start w:w="70" w:type="dxa"/>
              <w:bottom w:w="70" w:type="dxa"/>
              <w:end w:w="70" w:type="dxa"/>
            </w:tcMar>
          </w:tcPr>
          <w:p>
            <w:pPr>
              <w:spacing w:after="0"/>
            </w:pPr>
            <w:r>
              <w:rPr>
                <w:rFonts w:ascii="Noto Sans" w:hAnsi="Noto Sans"/>
                <w:b w:val="0"/>
                <w:sz w:val="15"/>
              </w:rPr>
              <w:t>1 expected target object missing</w:t>
            </w:r>
          </w:p>
        </w:tc>
        <w:tc>
          <w:tcPr>
            <w:tcW w:type="dxa" w:w="1872"/>
            <w:vAlign w:val="top"/>
            <w:tcMar>
              <w:top w:w="70" w:type="dxa"/>
              <w:start w:w="70" w:type="dxa"/>
              <w:bottom w:w="70" w:type="dxa"/>
              <w:end w:w="70" w:type="dxa"/>
            </w:tcMar>
          </w:tcPr>
          <w:p>
            <w:pPr>
              <w:spacing w:after="0"/>
            </w:pPr>
            <w:r>
              <w:rPr>
                <w:rFonts w:ascii="Noto Sans" w:hAnsi="Noto Sans"/>
                <w:b w:val="0"/>
                <w:sz w:val="15"/>
              </w:rPr>
              <w:t>Mismatch</w:t>
            </w:r>
          </w:p>
        </w:tc>
      </w:tr>
      <w:tr>
        <w:tc>
          <w:tcPr>
            <w:tcW w:type="dxa" w:w="1872"/>
            <w:vAlign w:val="top"/>
            <w:tcMar>
              <w:top w:w="70" w:type="dxa"/>
              <w:start w:w="70" w:type="dxa"/>
              <w:bottom w:w="70" w:type="dxa"/>
              <w:end w:w="70" w:type="dxa"/>
            </w:tcMar>
          </w:tcPr>
          <w:p>
            <w:pPr>
              <w:spacing w:after="0"/>
            </w:pPr>
            <w:r>
              <w:rPr>
                <w:rFonts w:ascii="Noto Sans" w:hAnsi="Noto Sans"/>
                <w:b w:val="0"/>
                <w:sz w:val="15"/>
              </w:rPr>
              <w:t>Accepted exceptions</w:t>
            </w:r>
          </w:p>
        </w:tc>
        <w:tc>
          <w:tcPr>
            <w:tcW w:type="dxa" w:w="2592"/>
            <w:vAlign w:val="top"/>
            <w:tcMar>
              <w:top w:w="70" w:type="dxa"/>
              <w:start w:w="70" w:type="dxa"/>
              <w:bottom w:w="70" w:type="dxa"/>
              <w:end w:w="70" w:type="dxa"/>
            </w:tcMar>
          </w:tcPr>
          <w:p>
            <w:pPr>
              <w:spacing w:after="0"/>
            </w:pPr>
            <w:r>
              <w:rPr>
                <w:rFonts w:ascii="Noto Sans" w:hAnsi="Noto Sans"/>
                <w:b w:val="0"/>
                <w:sz w:val="15"/>
              </w:rPr>
              <w:t>0</w:t>
            </w:r>
          </w:p>
        </w:tc>
        <w:tc>
          <w:tcPr>
            <w:tcW w:type="dxa" w:w="3744"/>
            <w:vAlign w:val="top"/>
            <w:tcMar>
              <w:top w:w="70" w:type="dxa"/>
              <w:start w:w="70" w:type="dxa"/>
              <w:bottom w:w="70" w:type="dxa"/>
              <w:end w:w="70" w:type="dxa"/>
            </w:tcMar>
          </w:tcPr>
          <w:p>
            <w:pPr>
              <w:spacing w:after="0"/>
            </w:pPr>
            <w:r>
              <w:rPr>
                <w:rFonts w:ascii="Noto Sans" w:hAnsi="Noto Sans"/>
                <w:b w:val="0"/>
                <w:sz w:val="15"/>
              </w:rPr>
              <w:t>0</w:t>
            </w:r>
          </w:p>
        </w:tc>
        <w:tc>
          <w:tcPr>
            <w:tcW w:type="dxa" w:w="1872"/>
            <w:vAlign w:val="top"/>
            <w:tcMar>
              <w:top w:w="70" w:type="dxa"/>
              <w:start w:w="70" w:type="dxa"/>
              <w:bottom w:w="70" w:type="dxa"/>
              <w:end w:w="70" w:type="dxa"/>
            </w:tcMar>
          </w:tcPr>
          <w:p>
            <w:pPr>
              <w:spacing w:after="0"/>
            </w:pPr>
            <w:r>
              <w:rPr>
                <w:rFonts w:ascii="Noto Sans" w:hAnsi="Noto Sans"/>
                <w:b w:val="0"/>
                <w:sz w:val="15"/>
              </w:rPr>
              <w:t>No disposition</w:t>
            </w:r>
          </w:p>
        </w:tc>
      </w:tr>
      <w:tr>
        <w:tc>
          <w:tcPr>
            <w:tcW w:type="dxa" w:w="1872"/>
            <w:vAlign w:val="top"/>
            <w:tcMar>
              <w:top w:w="70" w:type="dxa"/>
              <w:start w:w="70" w:type="dxa"/>
              <w:bottom w:w="70" w:type="dxa"/>
              <w:end w:w="70" w:type="dxa"/>
            </w:tcMar>
          </w:tcPr>
          <w:p>
            <w:pPr>
              <w:spacing w:after="0"/>
            </w:pPr>
            <w:r>
              <w:rPr>
                <w:rFonts w:ascii="Noto Sans" w:hAnsi="Noto Sans"/>
                <w:b w:val="0"/>
                <w:sz w:val="15"/>
              </w:rPr>
              <w:t>Final</w:t>
            </w:r>
          </w:p>
        </w:tc>
        <w:tc>
          <w:tcPr>
            <w:tcW w:type="dxa" w:w="2592"/>
            <w:vAlign w:val="top"/>
            <w:tcMar>
              <w:top w:w="70" w:type="dxa"/>
              <w:start w:w="70" w:type="dxa"/>
              <w:bottom w:w="70" w:type="dxa"/>
              <w:end w:w="70" w:type="dxa"/>
            </w:tcMar>
          </w:tcPr>
          <w:p>
            <w:pPr>
              <w:spacing w:after="0"/>
            </w:pPr>
            <w:r>
              <w:rPr>
                <w:rFonts w:ascii="Noto Sans" w:hAnsi="Noto Sans"/>
                <w:b w:val="0"/>
                <w:sz w:val="15"/>
              </w:rPr>
              <w:t>—</w:t>
            </w:r>
          </w:p>
        </w:tc>
        <w:tc>
          <w:tcPr>
            <w:tcW w:type="dxa" w:w="3744"/>
            <w:vAlign w:val="top"/>
            <w:tcMar>
              <w:top w:w="70" w:type="dxa"/>
              <w:start w:w="70" w:type="dxa"/>
              <w:bottom w:w="70" w:type="dxa"/>
              <w:end w:w="70" w:type="dxa"/>
            </w:tcMar>
          </w:tcPr>
          <w:p>
            <w:pPr>
              <w:spacing w:after="0"/>
            </w:pPr>
            <w:r>
              <w:rPr>
                <w:rFonts w:ascii="Noto Sans" w:hAnsi="Noto Sans"/>
                <w:b w:val="0"/>
                <w:sz w:val="15"/>
              </w:rPr>
              <w:t>—</w:t>
            </w:r>
          </w:p>
        </w:tc>
        <w:tc>
          <w:tcPr>
            <w:tcW w:type="dxa" w:w="1872"/>
            <w:vAlign w:val="top"/>
            <w:tcMar>
              <w:top w:w="70" w:type="dxa"/>
              <w:start w:w="70" w:type="dxa"/>
              <w:bottom w:w="70" w:type="dxa"/>
              <w:end w:w="70" w:type="dxa"/>
            </w:tcMar>
          </w:tcPr>
          <w:p>
            <w:pPr>
              <w:spacing w:after="0"/>
            </w:pPr>
            <w:r>
              <w:rPr>
                <w:rFonts w:ascii="Noto Sans" w:hAnsi="Noto Sans"/>
                <w:b w:val="0"/>
                <w:sz w:val="15"/>
              </w:rPr>
              <w:t>Not Reconciled / remediation required</w:t>
            </w:r>
          </w:p>
        </w:tc>
      </w:tr>
    </w:tbl>
    <w:p>
      <w:pPr>
        <w:spacing w:after="20"/>
      </w:pPr>
    </w:p>
    <w:p>
      <w:pPr>
        <w:pStyle w:val="Heading1"/>
      </w:pPr>
      <w:r>
        <w:t>27. Final decision model</w:t>
      </w:r>
    </w:p>
    <w:p>
      <w:pPr>
        <w:pStyle w:val="ListNumber"/>
        <w:spacing w:after="40"/>
      </w:pPr>
      <w:r>
        <w:t>Discover the repository without modifying it.</w:t>
      </w:r>
    </w:p>
    <w:p>
      <w:pPr>
        <w:pStyle w:val="ListNumber"/>
        <w:spacing w:after="40"/>
      </w:pPr>
      <w:r>
        <w:t>Classify format generation before applying version-specific parsing.</w:t>
      </w:r>
    </w:p>
    <w:p>
      <w:pPr>
        <w:pStyle w:val="ListNumber"/>
        <w:spacing w:after="40"/>
      </w:pPr>
      <w:r>
        <w:t>Identify region using structured regional evidence before relying on names.</w:t>
      </w:r>
    </w:p>
    <w:p>
      <w:pPr>
        <w:pStyle w:val="ListNumber"/>
        <w:spacing w:after="40"/>
      </w:pPr>
      <w:r>
        <w:t>Identify dossier/application and sequence/submission-unit using authority metadata and physical structure.</w:t>
      </w:r>
    </w:p>
    <w:p>
      <w:pPr>
        <w:pStyle w:val="ListNumber"/>
        <w:spacing w:after="40"/>
      </w:pPr>
      <w:r>
        <w:t>Parse common and regional XML into a canonical evidence model.</w:t>
      </w:r>
    </w:p>
    <w:p>
      <w:pPr>
        <w:pStyle w:val="ListNumber"/>
        <w:spacing w:after="40"/>
      </w:pPr>
      <w:r>
        <w:t>Correlate logical document references with physical files and source/archive records.</w:t>
      </w:r>
    </w:p>
    <w:p>
      <w:pPr>
        <w:pStyle w:val="ListNumber"/>
        <w:spacing w:after="40"/>
      </w:pPr>
      <w:r>
        <w:t>Assess structure, references, integrity and lifecycle as distinct technical layers.</w:t>
      </w:r>
    </w:p>
    <w:p>
      <w:pPr>
        <w:pStyle w:val="ListNumber"/>
        <w:spacing w:after="40"/>
      </w:pPr>
      <w:r>
        <w:t>Apply controlled eMAS rules with source/version traceability.</w:t>
      </w:r>
    </w:p>
    <w:p>
      <w:pPr>
        <w:pStyle w:val="ListNumber"/>
        <w:spacing w:after="40"/>
      </w:pPr>
      <w:r>
        <w:t>Assign severity and confidence independently.</w:t>
      </w:r>
    </w:p>
    <w:p>
      <w:pPr>
        <w:pStyle w:val="ListNumber"/>
        <w:spacing w:after="40"/>
      </w:pPr>
      <w:r>
        <w:t>Generate actionable recommendations and effort drivers.</w:t>
      </w:r>
    </w:p>
    <w:p>
      <w:pPr>
        <w:pStyle w:val="ListNumber"/>
        <w:spacing w:after="40"/>
      </w:pPr>
      <w:r>
        <w:t>Make the phase-appropriate migration-readiness decision with explicit Unknown/Not Assessed items and accepted exceptions.</w:t>
      </w:r>
    </w:p>
    <w:p>
      <w:pPr>
        <w:pStyle w:val="ListNumber"/>
        <w:spacing w:after="40"/>
      </w:pPr>
      <w:r>
        <w:t>After migration, reconcile dossier, sequence, document, metadata, lifecycle/archive and exception evidence against the approved baseline.</w:t>
      </w:r>
    </w:p>
    <w:tbl>
      <w:tblPr>
        <w:tblStyle w:val="TableGrid"/>
        <w:tblW w:type="auto" w:w="0"/>
        <w:jc w:val="center"/>
        <w:tblLook w:firstColumn="1" w:firstRow="1" w:lastColumn="0" w:lastRow="0" w:noHBand="0" w:noVBand="1" w:val="04A0"/>
      </w:tblPr>
      <w:tblGrid>
        <w:gridCol w:w="1944"/>
        <w:gridCol w:w="8208"/>
      </w:tblGrid>
      <w:tr>
        <w:tc>
          <w:tcPr>
            <w:tcW w:type="dxa" w:w="5112"/>
            <w:shd w:fill="1F4E79"/>
            <w:tcMar>
              <w:top w:w="80" w:type="dxa"/>
              <w:start w:w="80" w:type="dxa"/>
              <w:bottom w:w="80" w:type="dxa"/>
              <w:end w:w="80" w:type="dxa"/>
            </w:tcMar>
          </w:tcPr>
          <w:p>
            <w:r>
              <w:rPr>
                <w:b/>
                <w:color w:val="FFFFFF"/>
                <w:sz w:val="15"/>
              </w:rPr>
              <w:t>Final principle</w:t>
            </w:r>
          </w:p>
        </w:tc>
        <w:tc>
          <w:tcPr>
            <w:tcW w:type="dxa" w:w="5112"/>
            <w:shd w:fill="DDEBF7"/>
            <w:tcMar>
              <w:top w:w="80" w:type="dxa"/>
              <w:start w:w="80" w:type="dxa"/>
              <w:bottom w:w="80" w:type="dxa"/>
              <w:end w:w="80" w:type="dxa"/>
            </w:tcMar>
          </w:tcPr>
          <w:p>
            <w:r>
              <w:rPr>
                <w:sz w:val="16"/>
              </w:rPr>
              <w:t>eMAS should be able to explain every material conclusion as: “This evidence was observed here; this reviewed rule interpreted it this way; this is the confidence; this is the migration impact; this is the recommended action.” That explainability is more important than producing a single simplistic Pass/Fail label.</w:t>
            </w:r>
          </w:p>
        </w:tc>
      </w:tr>
    </w:tbl>
    <w:p>
      <w:pPr>
        <w:spacing w:after="20"/>
      </w:pPr>
    </w:p>
    <w:p>
      <w:r>
        <w:br w:type="page"/>
      </w:r>
    </w:p>
    <w:p>
      <w:pPr>
        <w:spacing w:before="2200"/>
        <w:jc w:val="center"/>
      </w:pPr>
      <w:r>
        <w:rPr>
          <w:rFonts w:ascii="Noto Sans" w:hAnsi="Noto Sans"/>
          <w:b/>
          <w:color w:val="1F4E79"/>
          <w:sz w:val="46"/>
        </w:rPr>
        <w:t>PART VI — eMAS Operating Bible</w:t>
      </w:r>
    </w:p>
    <w:p>
      <w:pPr>
        <w:jc w:val="center"/>
      </w:pPr>
      <w:r>
        <w:rPr>
          <w:color w:val="2F75B5"/>
          <w:sz w:val="22"/>
        </w:rPr>
        <w:t>The complete discovery, assessment, rule-governance and migration-evidence methodology consolidated from Version 2 requirements.</w:t>
      </w:r>
    </w:p>
    <w:p>
      <w:r>
        <w:br w:type="page"/>
      </w:r>
    </w:p>
    <w:p>
      <w:pPr>
        <w:pStyle w:val="Heading1"/>
      </w:pPr>
      <w:r>
        <w:t>28. Master eMAS processing workflow</w:t>
      </w:r>
    </w:p>
    <w:p>
      <w:pPr>
        <w:jc w:val="center"/>
      </w:pPr>
      <w:r>
        <w:drawing>
          <wp:inline xmlns:a="http://schemas.openxmlformats.org/drawingml/2006/main" xmlns:pic="http://schemas.openxmlformats.org/drawingml/2006/picture">
            <wp:extent cx="1555693" cy="6309360"/>
            <wp:docPr id="10" name="Picture 10" descr="Figure 10. Master eMAS processing flow from source receipt through final reconciliation. Migration execution itself remains outside eMAS; eMAS consumes or produces assessment evidence around it." title="Figure 10"/>
            <wp:cNvGraphicFramePr>
              <a:graphicFrameLocks noChangeAspect="1"/>
            </wp:cNvGraphicFramePr>
            <a:graphic>
              <a:graphicData uri="http://schemas.openxmlformats.org/drawingml/2006/picture">
                <pic:pic>
                  <pic:nvPicPr>
                    <pic:cNvPr id="0" name="09_master_emas_flow.png"/>
                    <pic:cNvPicPr/>
                  </pic:nvPicPr>
                  <pic:blipFill>
                    <a:blip r:embed="rId19"/>
                    <a:stretch>
                      <a:fillRect/>
                    </a:stretch>
                  </pic:blipFill>
                  <pic:spPr>
                    <a:xfrm>
                      <a:off x="0" y="0"/>
                      <a:ext cx="1555693" cy="6309360"/>
                    </a:xfrm>
                    <a:prstGeom prst="rect"/>
                  </pic:spPr>
                </pic:pic>
              </a:graphicData>
            </a:graphic>
          </wp:inline>
        </w:drawing>
      </w:r>
    </w:p>
    <w:p>
      <w:pPr>
        <w:pStyle w:val="CaptionSmall"/>
        <w:jc w:val="center"/>
      </w:pPr>
      <w:r>
        <w:t>Figure 10. Master eMAS processing flow from source receipt through final reconciliation. Migration execution itself remains outside eMAS; eMAS consumes or produces assessment evidence around it.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Step</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What eMAS does</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Primary output / boundary</w:t>
            </w:r>
          </w:p>
        </w:tc>
      </w:tr>
      <w:tr>
        <w:tc>
          <w:tcPr>
            <w:tcW w:type="dxa" w:w="2088"/>
            <w:vAlign w:val="top"/>
            <w:tcMar>
              <w:top w:w="70" w:type="dxa"/>
              <w:start w:w="70" w:type="dxa"/>
              <w:bottom w:w="70" w:type="dxa"/>
              <w:end w:w="70" w:type="dxa"/>
            </w:tcMar>
          </w:tcPr>
          <w:p>
            <w:pPr>
              <w:spacing w:after="0"/>
            </w:pPr>
            <w:r>
              <w:rPr>
                <w:rFonts w:ascii="Noto Sans" w:hAnsi="Noto Sans"/>
                <w:b w:val="0"/>
                <w:sz w:val="13"/>
              </w:rPr>
              <w:t>1 Source received</w:t>
            </w:r>
          </w:p>
        </w:tc>
        <w:tc>
          <w:tcPr>
            <w:tcW w:type="dxa" w:w="5112"/>
            <w:vAlign w:val="top"/>
            <w:tcMar>
              <w:top w:w="70" w:type="dxa"/>
              <w:start w:w="70" w:type="dxa"/>
              <w:bottom w:w="70" w:type="dxa"/>
              <w:end w:w="70" w:type="dxa"/>
            </w:tcMar>
          </w:tcPr>
          <w:p>
            <w:pPr>
              <w:spacing w:after="0"/>
            </w:pPr>
            <w:r>
              <w:rPr>
                <w:rFonts w:ascii="Noto Sans" w:hAnsi="Noto Sans"/>
                <w:b w:val="0"/>
                <w:sz w:val="13"/>
              </w:rPr>
              <w:t>Record declared source scope, source system(s), environment(s), available export/archive/database/DMS evidence and assessment phase.</w:t>
            </w:r>
          </w:p>
        </w:tc>
        <w:tc>
          <w:tcPr>
            <w:tcW w:type="dxa" w:w="2880"/>
            <w:vAlign w:val="top"/>
            <w:tcMar>
              <w:top w:w="70" w:type="dxa"/>
              <w:start w:w="70" w:type="dxa"/>
              <w:bottom w:w="70" w:type="dxa"/>
              <w:end w:w="70" w:type="dxa"/>
            </w:tcMar>
          </w:tcPr>
          <w:p>
            <w:pPr>
              <w:spacing w:after="0"/>
            </w:pPr>
            <w:r>
              <w:rPr>
                <w:rFonts w:ascii="Noto Sans" w:hAnsi="Noto Sans"/>
                <w:b w:val="0"/>
                <w:sz w:val="13"/>
              </w:rPr>
              <w:t>Execution context; missing inputs remain explicit.</w:t>
            </w:r>
          </w:p>
        </w:tc>
      </w:tr>
      <w:tr>
        <w:tc>
          <w:tcPr>
            <w:tcW w:type="dxa" w:w="2088"/>
            <w:vAlign w:val="top"/>
            <w:tcMar>
              <w:top w:w="70" w:type="dxa"/>
              <w:start w:w="70" w:type="dxa"/>
              <w:bottom w:w="70" w:type="dxa"/>
              <w:end w:w="70" w:type="dxa"/>
            </w:tcMar>
          </w:tcPr>
          <w:p>
            <w:pPr>
              <w:spacing w:after="0"/>
            </w:pPr>
            <w:r>
              <w:rPr>
                <w:rFonts w:ascii="Noto Sans" w:hAnsi="Noto Sans"/>
                <w:b w:val="0"/>
                <w:sz w:val="13"/>
              </w:rPr>
              <w:t>2 Source discovery</w:t>
            </w:r>
          </w:p>
        </w:tc>
        <w:tc>
          <w:tcPr>
            <w:tcW w:type="dxa" w:w="5112"/>
            <w:vAlign w:val="top"/>
            <w:tcMar>
              <w:top w:w="70" w:type="dxa"/>
              <w:start w:w="70" w:type="dxa"/>
              <w:bottom w:w="70" w:type="dxa"/>
              <w:end w:w="70" w:type="dxa"/>
            </w:tcMar>
          </w:tcPr>
          <w:p>
            <w:pPr>
              <w:spacing w:after="0"/>
            </w:pPr>
            <w:r>
              <w:rPr>
                <w:rFonts w:ascii="Noto Sans" w:hAnsi="Noto Sans"/>
                <w:b w:val="0"/>
                <w:sz w:val="13"/>
              </w:rPr>
              <w:t>Read-only enumeration of roots, folders, files, sizes, containers and accessible metadata.</w:t>
            </w:r>
          </w:p>
        </w:tc>
        <w:tc>
          <w:tcPr>
            <w:tcW w:type="dxa" w:w="2880"/>
            <w:vAlign w:val="top"/>
            <w:tcMar>
              <w:top w:w="70" w:type="dxa"/>
              <w:start w:w="70" w:type="dxa"/>
              <w:bottom w:w="70" w:type="dxa"/>
              <w:end w:w="70" w:type="dxa"/>
            </w:tcMar>
          </w:tcPr>
          <w:p>
            <w:pPr>
              <w:spacing w:after="0"/>
            </w:pPr>
            <w:r>
              <w:rPr>
                <w:rFonts w:ascii="Noto Sans" w:hAnsi="Noto Sans"/>
                <w:b w:val="0"/>
                <w:sz w:val="13"/>
              </w:rPr>
              <w:t>Inventory evidence; no modification or extraction into source.</w:t>
            </w:r>
          </w:p>
        </w:tc>
      </w:tr>
      <w:tr>
        <w:tc>
          <w:tcPr>
            <w:tcW w:type="dxa" w:w="2088"/>
            <w:vAlign w:val="top"/>
            <w:tcMar>
              <w:top w:w="70" w:type="dxa"/>
              <w:start w:w="70" w:type="dxa"/>
              <w:bottom w:w="70" w:type="dxa"/>
              <w:end w:w="70" w:type="dxa"/>
            </w:tcMar>
          </w:tcPr>
          <w:p>
            <w:pPr>
              <w:spacing w:after="0"/>
            </w:pPr>
            <w:r>
              <w:rPr>
                <w:rFonts w:ascii="Noto Sans" w:hAnsi="Noto Sans"/>
                <w:b w:val="0"/>
                <w:sz w:val="13"/>
              </w:rPr>
              <w:t>3 ZIP/container inspection</w:t>
            </w:r>
          </w:p>
        </w:tc>
        <w:tc>
          <w:tcPr>
            <w:tcW w:type="dxa" w:w="5112"/>
            <w:vAlign w:val="top"/>
            <w:tcMar>
              <w:top w:w="70" w:type="dxa"/>
              <w:start w:w="70" w:type="dxa"/>
              <w:bottom w:w="70" w:type="dxa"/>
              <w:end w:w="70" w:type="dxa"/>
            </w:tcMar>
          </w:tcPr>
          <w:p>
            <w:pPr>
              <w:spacing w:after="0"/>
            </w:pPr>
            <w:r>
              <w:rPr>
                <w:rFonts w:ascii="Noto Sans" w:hAnsi="Noto Sans"/>
                <w:b w:val="0"/>
                <w:sz w:val="13"/>
              </w:rPr>
              <w:t>Identify archives and nested containers; inspect safely according to an approved container policy.</w:t>
            </w:r>
          </w:p>
        </w:tc>
        <w:tc>
          <w:tcPr>
            <w:tcW w:type="dxa" w:w="2880"/>
            <w:vAlign w:val="top"/>
            <w:tcMar>
              <w:top w:w="70" w:type="dxa"/>
              <w:start w:w="70" w:type="dxa"/>
              <w:bottom w:w="70" w:type="dxa"/>
              <w:end w:w="70" w:type="dxa"/>
            </w:tcMar>
          </w:tcPr>
          <w:p>
            <w:pPr>
              <w:spacing w:after="0"/>
            </w:pPr>
            <w:r>
              <w:rPr>
                <w:rFonts w:ascii="Noto Sans" w:hAnsi="Noto Sans"/>
                <w:b w:val="0"/>
                <w:sz w:val="13"/>
              </w:rPr>
              <w:t>Container findings and candidate internal roots; ZIP handling is an eMAS design decision, not a regulatory requirement.</w:t>
            </w:r>
          </w:p>
        </w:tc>
      </w:tr>
      <w:tr>
        <w:tc>
          <w:tcPr>
            <w:tcW w:type="dxa" w:w="2088"/>
            <w:vAlign w:val="top"/>
            <w:tcMar>
              <w:top w:w="70" w:type="dxa"/>
              <w:start w:w="70" w:type="dxa"/>
              <w:bottom w:w="70" w:type="dxa"/>
              <w:end w:w="70" w:type="dxa"/>
            </w:tcMar>
          </w:tcPr>
          <w:p>
            <w:pPr>
              <w:spacing w:after="0"/>
            </w:pPr>
            <w:r>
              <w:rPr>
                <w:rFonts w:ascii="Noto Sans" w:hAnsi="Noto Sans"/>
                <w:b w:val="0"/>
                <w:sz w:val="13"/>
              </w:rPr>
              <w:t>4 Candidate dossier-root detection</w:t>
            </w:r>
          </w:p>
        </w:tc>
        <w:tc>
          <w:tcPr>
            <w:tcW w:type="dxa" w:w="5112"/>
            <w:vAlign w:val="top"/>
            <w:tcMar>
              <w:top w:w="70" w:type="dxa"/>
              <w:start w:w="70" w:type="dxa"/>
              <w:bottom w:w="70" w:type="dxa"/>
              <w:end w:w="70" w:type="dxa"/>
            </w:tcMar>
          </w:tcPr>
          <w:p>
            <w:pPr>
              <w:spacing w:after="0"/>
            </w:pPr>
            <w:r>
              <w:rPr>
                <w:rFonts w:ascii="Noto Sans" w:hAnsi="Noto Sans"/>
                <w:b w:val="0"/>
                <w:sz w:val="13"/>
              </w:rPr>
              <w:t>Score folders/containers for sequence/backbone/regional evidence and isolate one or more candidate dossiers.</w:t>
            </w:r>
          </w:p>
        </w:tc>
        <w:tc>
          <w:tcPr>
            <w:tcW w:type="dxa" w:w="2880"/>
            <w:vAlign w:val="top"/>
            <w:tcMar>
              <w:top w:w="70" w:type="dxa"/>
              <w:start w:w="70" w:type="dxa"/>
              <w:bottom w:w="70" w:type="dxa"/>
              <w:end w:w="70" w:type="dxa"/>
            </w:tcMar>
          </w:tcPr>
          <w:p>
            <w:pPr>
              <w:spacing w:after="0"/>
            </w:pPr>
            <w:r>
              <w:rPr>
                <w:rFonts w:ascii="Noto Sans" w:hAnsi="Noto Sans"/>
                <w:b w:val="0"/>
                <w:sz w:val="13"/>
              </w:rPr>
              <w:t>Candidate roots with evidence and confidence.</w:t>
            </w:r>
          </w:p>
        </w:tc>
      </w:tr>
      <w:tr>
        <w:tc>
          <w:tcPr>
            <w:tcW w:type="dxa" w:w="2088"/>
            <w:vAlign w:val="top"/>
            <w:tcMar>
              <w:top w:w="70" w:type="dxa"/>
              <w:start w:w="70" w:type="dxa"/>
              <w:bottom w:w="70" w:type="dxa"/>
              <w:end w:w="70" w:type="dxa"/>
            </w:tcMar>
          </w:tcPr>
          <w:p>
            <w:pPr>
              <w:spacing w:after="0"/>
            </w:pPr>
            <w:r>
              <w:rPr>
                <w:rFonts w:ascii="Noto Sans" w:hAnsi="Noto Sans"/>
                <w:b w:val="0"/>
                <w:sz w:val="13"/>
              </w:rPr>
              <w:t>5 Product/application grouping</w:t>
            </w:r>
          </w:p>
        </w:tc>
        <w:tc>
          <w:tcPr>
            <w:tcW w:type="dxa" w:w="5112"/>
            <w:vAlign w:val="top"/>
            <w:tcMar>
              <w:top w:w="70" w:type="dxa"/>
              <w:start w:w="70" w:type="dxa"/>
              <w:bottom w:w="70" w:type="dxa"/>
              <w:end w:w="70" w:type="dxa"/>
            </w:tcMar>
          </w:tcPr>
          <w:p>
            <w:pPr>
              <w:spacing w:after="0"/>
            </w:pPr>
            <w:r>
              <w:rPr>
                <w:rFonts w:ascii="Noto Sans" w:hAnsi="Noto Sans"/>
                <w:b w:val="0"/>
                <w:sz w:val="13"/>
              </w:rPr>
              <w:t>Associate candidate roots with product/application identities without treating every wrapper folder as a regulatory level.</w:t>
            </w:r>
          </w:p>
        </w:tc>
        <w:tc>
          <w:tcPr>
            <w:tcW w:type="dxa" w:w="2880"/>
            <w:vAlign w:val="top"/>
            <w:tcMar>
              <w:top w:w="70" w:type="dxa"/>
              <w:start w:w="70" w:type="dxa"/>
              <w:bottom w:w="70" w:type="dxa"/>
              <w:end w:w="70" w:type="dxa"/>
            </w:tcMar>
          </w:tcPr>
          <w:p>
            <w:pPr>
              <w:spacing w:after="0"/>
            </w:pPr>
            <w:r>
              <w:rPr>
                <w:rFonts w:ascii="Noto Sans" w:hAnsi="Noto Sans"/>
                <w:b w:val="0"/>
                <w:sz w:val="13"/>
              </w:rPr>
              <w:t>Product/application grouping with provenance.</w:t>
            </w:r>
          </w:p>
        </w:tc>
      </w:tr>
      <w:tr>
        <w:tc>
          <w:tcPr>
            <w:tcW w:type="dxa" w:w="2088"/>
            <w:vAlign w:val="top"/>
            <w:tcMar>
              <w:top w:w="70" w:type="dxa"/>
              <w:start w:w="70" w:type="dxa"/>
              <w:bottom w:w="70" w:type="dxa"/>
              <w:end w:w="70" w:type="dxa"/>
            </w:tcMar>
          </w:tcPr>
          <w:p>
            <w:pPr>
              <w:spacing w:after="0"/>
            </w:pPr>
            <w:r>
              <w:rPr>
                <w:rFonts w:ascii="Noto Sans" w:hAnsi="Noto Sans"/>
                <w:b w:val="0"/>
                <w:sz w:val="13"/>
              </w:rPr>
              <w:t>6 Region/format/version classification</w:t>
            </w:r>
          </w:p>
        </w:tc>
        <w:tc>
          <w:tcPr>
            <w:tcW w:type="dxa" w:w="5112"/>
            <w:vAlign w:val="top"/>
            <w:tcMar>
              <w:top w:w="70" w:type="dxa"/>
              <w:start w:w="70" w:type="dxa"/>
              <w:bottom w:w="70" w:type="dxa"/>
              <w:end w:w="70" w:type="dxa"/>
            </w:tcMar>
          </w:tcPr>
          <w:p>
            <w:pPr>
              <w:spacing w:after="0"/>
            </w:pPr>
            <w:r>
              <w:rPr>
                <w:rFonts w:ascii="Noto Sans" w:hAnsi="Noto Sans"/>
                <w:b w:val="0"/>
                <w:sz w:val="13"/>
              </w:rPr>
              <w:t>Use structured XML/schema/DTD/namespace, physical conventions and source metadata according to context-sensitive evidence priority.</w:t>
            </w:r>
          </w:p>
        </w:tc>
        <w:tc>
          <w:tcPr>
            <w:tcW w:type="dxa" w:w="2880"/>
            <w:vAlign w:val="top"/>
            <w:tcMar>
              <w:top w:w="70" w:type="dxa"/>
              <w:start w:w="70" w:type="dxa"/>
              <w:bottom w:w="70" w:type="dxa"/>
              <w:end w:w="70" w:type="dxa"/>
            </w:tcMar>
          </w:tcPr>
          <w:p>
            <w:pPr>
              <w:spacing w:after="0"/>
            </w:pPr>
            <w:r>
              <w:rPr>
                <w:rFonts w:ascii="Noto Sans" w:hAnsi="Noto Sans"/>
                <w:b w:val="0"/>
                <w:sz w:val="13"/>
              </w:rPr>
              <w:t>Multi-dimensional classification + state + confidence.</w:t>
            </w:r>
          </w:p>
        </w:tc>
      </w:tr>
      <w:tr>
        <w:tc>
          <w:tcPr>
            <w:tcW w:type="dxa" w:w="2088"/>
            <w:vAlign w:val="top"/>
            <w:tcMar>
              <w:top w:w="70" w:type="dxa"/>
              <w:start w:w="70" w:type="dxa"/>
              <w:bottom w:w="70" w:type="dxa"/>
              <w:end w:w="70" w:type="dxa"/>
            </w:tcMar>
          </w:tcPr>
          <w:p>
            <w:pPr>
              <w:spacing w:after="0"/>
            </w:pPr>
            <w:r>
              <w:rPr>
                <w:rFonts w:ascii="Noto Sans" w:hAnsi="Noto Sans"/>
                <w:b w:val="0"/>
                <w:sz w:val="13"/>
              </w:rPr>
              <w:t>7 Sequence/submission-unit identification</w:t>
            </w:r>
          </w:p>
        </w:tc>
        <w:tc>
          <w:tcPr>
            <w:tcW w:type="dxa" w:w="5112"/>
            <w:vAlign w:val="top"/>
            <w:tcMar>
              <w:top w:w="70" w:type="dxa"/>
              <w:start w:w="70" w:type="dxa"/>
              <w:bottom w:w="70" w:type="dxa"/>
              <w:end w:w="70" w:type="dxa"/>
            </w:tcMar>
          </w:tcPr>
          <w:p>
            <w:pPr>
              <w:spacing w:after="0"/>
            </w:pPr>
            <w:r>
              <w:rPr>
                <w:rFonts w:ascii="Noto Sans" w:hAnsi="Noto Sans"/>
                <w:b w:val="0"/>
                <w:sz w:val="13"/>
              </w:rPr>
              <w:t>Inventory deliveries; cross-check physical and XML values; detect gaps, duplicates, nesting and identity conflicts.</w:t>
            </w:r>
          </w:p>
        </w:tc>
        <w:tc>
          <w:tcPr>
            <w:tcW w:type="dxa" w:w="2880"/>
            <w:vAlign w:val="top"/>
            <w:tcMar>
              <w:top w:w="70" w:type="dxa"/>
              <w:start w:w="70" w:type="dxa"/>
              <w:bottom w:w="70" w:type="dxa"/>
              <w:end w:w="70" w:type="dxa"/>
            </w:tcMar>
          </w:tcPr>
          <w:p>
            <w:pPr>
              <w:spacing w:after="0"/>
            </w:pPr>
            <w:r>
              <w:rPr>
                <w:rFonts w:ascii="Noto Sans" w:hAnsi="Noto Sans"/>
                <w:b w:val="0"/>
                <w:sz w:val="13"/>
              </w:rPr>
              <w:t>Sequence baseline and anomaly findings.</w:t>
            </w:r>
          </w:p>
        </w:tc>
      </w:tr>
      <w:tr>
        <w:tc>
          <w:tcPr>
            <w:tcW w:type="dxa" w:w="2088"/>
            <w:vAlign w:val="top"/>
            <w:tcMar>
              <w:top w:w="70" w:type="dxa"/>
              <w:start w:w="70" w:type="dxa"/>
              <w:bottom w:w="70" w:type="dxa"/>
              <w:end w:w="70" w:type="dxa"/>
            </w:tcMar>
          </w:tcPr>
          <w:p>
            <w:pPr>
              <w:spacing w:after="0"/>
            </w:pPr>
            <w:r>
              <w:rPr>
                <w:rFonts w:ascii="Noto Sans" w:hAnsi="Noto Sans"/>
                <w:b w:val="0"/>
                <w:sz w:val="13"/>
              </w:rPr>
              <w:t>8 XML parsing</w:t>
            </w:r>
          </w:p>
        </w:tc>
        <w:tc>
          <w:tcPr>
            <w:tcW w:type="dxa" w:w="5112"/>
            <w:vAlign w:val="top"/>
            <w:tcMar>
              <w:top w:w="70" w:type="dxa"/>
              <w:start w:w="70" w:type="dxa"/>
              <w:bottom w:w="70" w:type="dxa"/>
              <w:end w:w="70" w:type="dxa"/>
            </w:tcMar>
          </w:tcPr>
          <w:p>
            <w:pPr>
              <w:spacing w:after="0"/>
            </w:pPr>
            <w:r>
              <w:rPr>
                <w:rFonts w:ascii="Noto Sans" w:hAnsi="Noto Sans"/>
                <w:b w:val="0"/>
                <w:sz w:val="13"/>
              </w:rPr>
              <w:t>Parse common and regional backbones using version-specific parsers; retain XPath/element/attribute evidence.</w:t>
            </w:r>
          </w:p>
        </w:tc>
        <w:tc>
          <w:tcPr>
            <w:tcW w:type="dxa" w:w="2880"/>
            <w:vAlign w:val="top"/>
            <w:tcMar>
              <w:top w:w="70" w:type="dxa"/>
              <w:start w:w="70" w:type="dxa"/>
              <w:bottom w:w="70" w:type="dxa"/>
              <w:end w:w="70" w:type="dxa"/>
            </w:tcMar>
          </w:tcPr>
          <w:p>
            <w:pPr>
              <w:spacing w:after="0"/>
            </w:pPr>
            <w:r>
              <w:rPr>
                <w:rFonts w:ascii="Noto Sans" w:hAnsi="Noto Sans"/>
                <w:b w:val="0"/>
                <w:sz w:val="13"/>
              </w:rPr>
              <w:t>Structured metadata and parse/readability results.</w:t>
            </w:r>
          </w:p>
        </w:tc>
      </w:tr>
      <w:tr>
        <w:tc>
          <w:tcPr>
            <w:tcW w:type="dxa" w:w="2088"/>
            <w:vAlign w:val="top"/>
            <w:tcMar>
              <w:top w:w="70" w:type="dxa"/>
              <w:start w:w="70" w:type="dxa"/>
              <w:bottom w:w="70" w:type="dxa"/>
              <w:end w:w="70" w:type="dxa"/>
            </w:tcMar>
          </w:tcPr>
          <w:p>
            <w:pPr>
              <w:spacing w:after="0"/>
            </w:pPr>
            <w:r>
              <w:rPr>
                <w:rFonts w:ascii="Noto Sans" w:hAnsi="Noto Sans"/>
                <w:b w:val="0"/>
                <w:sz w:val="13"/>
              </w:rPr>
              <w:t>9 File correlation</w:t>
            </w:r>
          </w:p>
        </w:tc>
        <w:tc>
          <w:tcPr>
            <w:tcW w:type="dxa" w:w="5112"/>
            <w:vAlign w:val="top"/>
            <w:tcMar>
              <w:top w:w="70" w:type="dxa"/>
              <w:start w:w="70" w:type="dxa"/>
              <w:bottom w:w="70" w:type="dxa"/>
              <w:end w:w="70" w:type="dxa"/>
            </w:tcMar>
          </w:tcPr>
          <w:p>
            <w:pPr>
              <w:spacing w:after="0"/>
            </w:pPr>
            <w:r>
              <w:rPr>
                <w:rFonts w:ascii="Noto Sans" w:hAnsi="Noto Sans"/>
                <w:b w:val="0"/>
                <w:sz w:val="13"/>
              </w:rPr>
              <w:t>Resolve XML references, actual files, orphan candidates, checksum/size/type/readability evidence and lifecycle targets.</w:t>
            </w:r>
          </w:p>
        </w:tc>
        <w:tc>
          <w:tcPr>
            <w:tcW w:type="dxa" w:w="2880"/>
            <w:vAlign w:val="top"/>
            <w:tcMar>
              <w:top w:w="70" w:type="dxa"/>
              <w:start w:w="70" w:type="dxa"/>
              <w:bottom w:w="70" w:type="dxa"/>
              <w:end w:w="70" w:type="dxa"/>
            </w:tcMar>
          </w:tcPr>
          <w:p>
            <w:pPr>
              <w:spacing w:after="0"/>
            </w:pPr>
            <w:r>
              <w:rPr>
                <w:rFonts w:ascii="Noto Sans" w:hAnsi="Noto Sans"/>
                <w:b w:val="0"/>
                <w:sz w:val="13"/>
              </w:rPr>
              <w:t>Technical completeness findings.</w:t>
            </w:r>
          </w:p>
        </w:tc>
      </w:tr>
      <w:tr>
        <w:tc>
          <w:tcPr>
            <w:tcW w:type="dxa" w:w="2088"/>
            <w:vAlign w:val="top"/>
            <w:tcMar>
              <w:top w:w="70" w:type="dxa"/>
              <w:start w:w="70" w:type="dxa"/>
              <w:bottom w:w="70" w:type="dxa"/>
              <w:end w:w="70" w:type="dxa"/>
            </w:tcMar>
          </w:tcPr>
          <w:p>
            <w:pPr>
              <w:spacing w:after="0"/>
            </w:pPr>
            <w:r>
              <w:rPr>
                <w:rFonts w:ascii="Noto Sans" w:hAnsi="Noto Sans"/>
                <w:b w:val="0"/>
                <w:sz w:val="13"/>
              </w:rPr>
              <w:t>10 DB/archive correlation</w:t>
            </w:r>
          </w:p>
        </w:tc>
        <w:tc>
          <w:tcPr>
            <w:tcW w:type="dxa" w:w="5112"/>
            <w:vAlign w:val="top"/>
            <w:tcMar>
              <w:top w:w="70" w:type="dxa"/>
              <w:start w:w="70" w:type="dxa"/>
              <w:bottom w:w="70" w:type="dxa"/>
              <w:end w:w="70" w:type="dxa"/>
            </w:tcMar>
          </w:tcPr>
          <w:p>
            <w:pPr>
              <w:spacing w:after="0"/>
            </w:pPr>
            <w:r>
              <w:rPr>
                <w:rFonts w:ascii="Noto Sans" w:hAnsi="Noto Sans"/>
                <w:b w:val="0"/>
                <w:sz w:val="13"/>
              </w:rPr>
              <w:t>For applicable source-system scenarios, link database file identity to physical archive objects and business impact.</w:t>
            </w:r>
          </w:p>
        </w:tc>
        <w:tc>
          <w:tcPr>
            <w:tcW w:type="dxa" w:w="2880"/>
            <w:vAlign w:val="top"/>
            <w:tcMar>
              <w:top w:w="70" w:type="dxa"/>
              <w:start w:w="70" w:type="dxa"/>
              <w:bottom w:w="70" w:type="dxa"/>
              <w:end w:w="70" w:type="dxa"/>
            </w:tcMar>
          </w:tcPr>
          <w:p>
            <w:pPr>
              <w:spacing w:after="0"/>
            </w:pPr>
            <w:r>
              <w:rPr>
                <w:rFonts w:ascii="Noto Sans" w:hAnsi="Noto Sans"/>
                <w:b w:val="0"/>
                <w:sz w:val="13"/>
              </w:rPr>
              <w:t>Source-system integrity evidence.</w:t>
            </w:r>
          </w:p>
        </w:tc>
      </w:tr>
      <w:tr>
        <w:tc>
          <w:tcPr>
            <w:tcW w:type="dxa" w:w="2088"/>
            <w:vAlign w:val="top"/>
            <w:tcMar>
              <w:top w:w="70" w:type="dxa"/>
              <w:start w:w="70" w:type="dxa"/>
              <w:bottom w:w="70" w:type="dxa"/>
              <w:end w:w="70" w:type="dxa"/>
            </w:tcMar>
          </w:tcPr>
          <w:p>
            <w:pPr>
              <w:spacing w:after="0"/>
            </w:pPr>
            <w:r>
              <w:rPr>
                <w:rFonts w:ascii="Noto Sans" w:hAnsi="Noto Sans"/>
                <w:b w:val="0"/>
                <w:sz w:val="13"/>
              </w:rPr>
              <w:t>11 Technical assessment</w:t>
            </w:r>
          </w:p>
        </w:tc>
        <w:tc>
          <w:tcPr>
            <w:tcW w:type="dxa" w:w="5112"/>
            <w:vAlign w:val="top"/>
            <w:tcMar>
              <w:top w:w="70" w:type="dxa"/>
              <w:start w:w="70" w:type="dxa"/>
              <w:bottom w:w="70" w:type="dxa"/>
              <w:end w:w="70" w:type="dxa"/>
            </w:tcMar>
          </w:tcPr>
          <w:p>
            <w:pPr>
              <w:spacing w:after="0"/>
            </w:pPr>
            <w:r>
              <w:rPr>
                <w:rFonts w:ascii="Noto Sans" w:hAnsi="Noto Sans"/>
                <w:b w:val="0"/>
                <w:sz w:val="13"/>
              </w:rPr>
              <w:t>Evaluate applicable structural, integrity, lifecycle and migration rules.</w:t>
            </w:r>
          </w:p>
        </w:tc>
        <w:tc>
          <w:tcPr>
            <w:tcW w:type="dxa" w:w="2880"/>
            <w:vAlign w:val="top"/>
            <w:tcMar>
              <w:top w:w="70" w:type="dxa"/>
              <w:start w:w="70" w:type="dxa"/>
              <w:bottom w:w="70" w:type="dxa"/>
              <w:end w:w="70" w:type="dxa"/>
            </w:tcMar>
          </w:tcPr>
          <w:p>
            <w:pPr>
              <w:spacing w:after="0"/>
            </w:pPr>
            <w:r>
              <w:rPr>
                <w:rFonts w:ascii="Noto Sans" w:hAnsi="Noto Sans"/>
                <w:b w:val="0"/>
                <w:sz w:val="13"/>
              </w:rPr>
              <w:t>Findings; never silently upgrade to formal regulatory validation.</w:t>
            </w:r>
          </w:p>
        </w:tc>
      </w:tr>
      <w:tr>
        <w:tc>
          <w:tcPr>
            <w:tcW w:type="dxa" w:w="2088"/>
            <w:vAlign w:val="top"/>
            <w:tcMar>
              <w:top w:w="70" w:type="dxa"/>
              <w:start w:w="70" w:type="dxa"/>
              <w:bottom w:w="70" w:type="dxa"/>
              <w:end w:w="70" w:type="dxa"/>
            </w:tcMar>
          </w:tcPr>
          <w:p>
            <w:pPr>
              <w:spacing w:after="0"/>
            </w:pPr>
            <w:r>
              <w:rPr>
                <w:rFonts w:ascii="Noto Sans" w:hAnsi="Noto Sans"/>
                <w:b w:val="0"/>
                <w:sz w:val="13"/>
              </w:rPr>
              <w:t>12 Severity/confidence/remediation</w:t>
            </w:r>
          </w:p>
        </w:tc>
        <w:tc>
          <w:tcPr>
            <w:tcW w:type="dxa" w:w="5112"/>
            <w:vAlign w:val="top"/>
            <w:tcMar>
              <w:top w:w="70" w:type="dxa"/>
              <w:start w:w="70" w:type="dxa"/>
              <w:bottom w:w="70" w:type="dxa"/>
              <w:end w:w="70" w:type="dxa"/>
            </w:tcMar>
          </w:tcPr>
          <w:p>
            <w:pPr>
              <w:spacing w:after="0"/>
            </w:pPr>
            <w:r>
              <w:rPr>
                <w:rFonts w:ascii="Noto Sans" w:hAnsi="Noto Sans"/>
                <w:b w:val="0"/>
                <w:sz w:val="13"/>
              </w:rPr>
              <w:t>Apply current RAG, evidence confidence, migration impact and recommendation/owner logic.</w:t>
            </w:r>
          </w:p>
        </w:tc>
        <w:tc>
          <w:tcPr>
            <w:tcW w:type="dxa" w:w="2880"/>
            <w:vAlign w:val="top"/>
            <w:tcMar>
              <w:top w:w="70" w:type="dxa"/>
              <w:start w:w="70" w:type="dxa"/>
              <w:bottom w:w="70" w:type="dxa"/>
              <w:end w:w="70" w:type="dxa"/>
            </w:tcMar>
          </w:tcPr>
          <w:p>
            <w:pPr>
              <w:spacing w:after="0"/>
            </w:pPr>
            <w:r>
              <w:rPr>
                <w:rFonts w:ascii="Noto Sans" w:hAnsi="Noto Sans"/>
                <w:b w:val="0"/>
                <w:sz w:val="13"/>
              </w:rPr>
              <w:t>Actionable, traceable finding set.</w:t>
            </w:r>
          </w:p>
        </w:tc>
      </w:tr>
      <w:tr>
        <w:tc>
          <w:tcPr>
            <w:tcW w:type="dxa" w:w="2088"/>
            <w:vAlign w:val="top"/>
            <w:tcMar>
              <w:top w:w="70" w:type="dxa"/>
              <w:start w:w="70" w:type="dxa"/>
              <w:bottom w:w="70" w:type="dxa"/>
              <w:end w:w="70" w:type="dxa"/>
            </w:tcMar>
          </w:tcPr>
          <w:p>
            <w:pPr>
              <w:spacing w:after="0"/>
            </w:pPr>
            <w:r>
              <w:rPr>
                <w:rFonts w:ascii="Noto Sans" w:hAnsi="Noto Sans"/>
                <w:b w:val="0"/>
                <w:sz w:val="13"/>
              </w:rPr>
              <w:t>13 Pre-migration readiness</w:t>
            </w:r>
          </w:p>
        </w:tc>
        <w:tc>
          <w:tcPr>
            <w:tcW w:type="dxa" w:w="5112"/>
            <w:vAlign w:val="top"/>
            <w:tcMar>
              <w:top w:w="70" w:type="dxa"/>
              <w:start w:w="70" w:type="dxa"/>
              <w:bottom w:w="70" w:type="dxa"/>
              <w:end w:w="70" w:type="dxa"/>
            </w:tcMar>
          </w:tcPr>
          <w:p>
            <w:pPr>
              <w:spacing w:after="0"/>
            </w:pPr>
            <w:r>
              <w:rPr>
                <w:rFonts w:ascii="Noto Sans" w:hAnsi="Noto Sans"/>
                <w:b w:val="0"/>
                <w:sz w:val="13"/>
              </w:rPr>
              <w:t>Evaluate mandatory coverage, blockers and accepted project exceptions.</w:t>
            </w:r>
          </w:p>
        </w:tc>
        <w:tc>
          <w:tcPr>
            <w:tcW w:type="dxa" w:w="2880"/>
            <w:vAlign w:val="top"/>
            <w:tcMar>
              <w:top w:w="70" w:type="dxa"/>
              <w:start w:w="70" w:type="dxa"/>
              <w:bottom w:w="70" w:type="dxa"/>
              <w:end w:w="70" w:type="dxa"/>
            </w:tcMar>
          </w:tcPr>
          <w:p>
            <w:pPr>
              <w:spacing w:after="0"/>
            </w:pPr>
            <w:r>
              <w:rPr>
                <w:rFonts w:ascii="Noto Sans" w:hAnsi="Noto Sans"/>
                <w:b w:val="0"/>
                <w:sz w:val="13"/>
              </w:rPr>
              <w:t>Ready / Ready with Accepted Exceptions / Blocked baseline.</w:t>
            </w:r>
          </w:p>
        </w:tc>
      </w:tr>
      <w:tr>
        <w:tc>
          <w:tcPr>
            <w:tcW w:type="dxa" w:w="2088"/>
            <w:vAlign w:val="top"/>
            <w:tcMar>
              <w:top w:w="70" w:type="dxa"/>
              <w:start w:w="70" w:type="dxa"/>
              <w:bottom w:w="70" w:type="dxa"/>
              <w:end w:w="70" w:type="dxa"/>
            </w:tcMar>
          </w:tcPr>
          <w:p>
            <w:pPr>
              <w:spacing w:after="0"/>
            </w:pPr>
            <w:r>
              <w:rPr>
                <w:rFonts w:ascii="Noto Sans" w:hAnsi="Noto Sans"/>
                <w:b w:val="0"/>
                <w:sz w:val="13"/>
              </w:rPr>
              <w:t>14 Migration execution evidence</w:t>
            </w:r>
          </w:p>
        </w:tc>
        <w:tc>
          <w:tcPr>
            <w:tcW w:type="dxa" w:w="5112"/>
            <w:vAlign w:val="top"/>
            <w:tcMar>
              <w:top w:w="70" w:type="dxa"/>
              <w:start w:w="70" w:type="dxa"/>
              <w:bottom w:w="70" w:type="dxa"/>
              <w:end w:w="70" w:type="dxa"/>
            </w:tcMar>
          </w:tcPr>
          <w:p>
            <w:pPr>
              <w:spacing w:after="0"/>
            </w:pPr>
            <w:r>
              <w:rPr>
                <w:rFonts w:ascii="Noto Sans" w:hAnsi="Noto Sans"/>
                <w:b w:val="0"/>
                <w:sz w:val="13"/>
              </w:rPr>
              <w:t>Consume migration/import records where available; eMAS does not execute migration.</w:t>
            </w:r>
          </w:p>
        </w:tc>
        <w:tc>
          <w:tcPr>
            <w:tcW w:type="dxa" w:w="2880"/>
            <w:vAlign w:val="top"/>
            <w:tcMar>
              <w:top w:w="70" w:type="dxa"/>
              <w:start w:w="70" w:type="dxa"/>
              <w:bottom w:w="70" w:type="dxa"/>
              <w:end w:w="70" w:type="dxa"/>
            </w:tcMar>
          </w:tcPr>
          <w:p>
            <w:pPr>
              <w:spacing w:after="0"/>
            </w:pPr>
            <w:r>
              <w:rPr>
                <w:rFonts w:ascii="Noto Sans" w:hAnsi="Noto Sans"/>
                <w:b w:val="0"/>
                <w:sz w:val="13"/>
              </w:rPr>
              <w:t>Expected↔actual object mapping and execution status evidence.</w:t>
            </w:r>
          </w:p>
        </w:tc>
      </w:tr>
      <w:tr>
        <w:tc>
          <w:tcPr>
            <w:tcW w:type="dxa" w:w="2088"/>
            <w:vAlign w:val="top"/>
            <w:tcMar>
              <w:top w:w="70" w:type="dxa"/>
              <w:start w:w="70" w:type="dxa"/>
              <w:bottom w:w="70" w:type="dxa"/>
              <w:end w:w="70" w:type="dxa"/>
            </w:tcMar>
          </w:tcPr>
          <w:p>
            <w:pPr>
              <w:spacing w:after="0"/>
            </w:pPr>
            <w:r>
              <w:rPr>
                <w:rFonts w:ascii="Noto Sans" w:hAnsi="Noto Sans"/>
                <w:b w:val="0"/>
                <w:sz w:val="13"/>
              </w:rPr>
              <w:t>15 Post-migration reconciliation</w:t>
            </w:r>
          </w:p>
        </w:tc>
        <w:tc>
          <w:tcPr>
            <w:tcW w:type="dxa" w:w="5112"/>
            <w:vAlign w:val="top"/>
            <w:tcMar>
              <w:top w:w="70" w:type="dxa"/>
              <w:start w:w="70" w:type="dxa"/>
              <w:bottom w:w="70" w:type="dxa"/>
              <w:end w:w="70" w:type="dxa"/>
            </w:tcMar>
          </w:tcPr>
          <w:p>
            <w:pPr>
              <w:spacing w:after="0"/>
            </w:pPr>
            <w:r>
              <w:rPr>
                <w:rFonts w:ascii="Noto Sans" w:hAnsi="Noto Sans"/>
                <w:b w:val="0"/>
                <w:sz w:val="13"/>
              </w:rPr>
              <w:t>Compare approved baseline, import evidence and post-import/target evidence at multiple levels.</w:t>
            </w:r>
          </w:p>
        </w:tc>
        <w:tc>
          <w:tcPr>
            <w:tcW w:type="dxa" w:w="2880"/>
            <w:vAlign w:val="top"/>
            <w:tcMar>
              <w:top w:w="70" w:type="dxa"/>
              <w:start w:w="70" w:type="dxa"/>
              <w:bottom w:w="70" w:type="dxa"/>
              <w:end w:w="70" w:type="dxa"/>
            </w:tcMar>
          </w:tcPr>
          <w:p>
            <w:pPr>
              <w:spacing w:after="0"/>
            </w:pPr>
            <w:r>
              <w:rPr>
                <w:rFonts w:ascii="Noto Sans" w:hAnsi="Noto Sans"/>
                <w:b w:val="0"/>
                <w:sz w:val="13"/>
              </w:rPr>
              <w:t>Reconciled / Reconciled with Accepted Exceptions / Review Required / Not Reconciled.</w:t>
            </w:r>
          </w:p>
        </w:tc>
      </w:tr>
    </w:tbl>
    <w:p>
      <w:pPr>
        <w:spacing w:after="20"/>
      </w:pPr>
    </w:p>
    <w:tbl>
      <w:tblPr>
        <w:tblStyle w:val="TableGrid"/>
        <w:tblW w:type="auto" w:w="0"/>
        <w:jc w:val="center"/>
        <w:tblLook w:firstColumn="1" w:firstRow="1" w:lastColumn="0" w:lastRow="0" w:noHBand="0" w:noVBand="1" w:val="04A0"/>
      </w:tblPr>
      <w:tblGrid>
        <w:gridCol w:w="1944"/>
        <w:gridCol w:w="8208"/>
      </w:tblGrid>
      <w:tr>
        <w:tc>
          <w:tcPr>
            <w:tcW w:type="dxa" w:w="5112"/>
            <w:shd w:fill="1F4E79"/>
            <w:tcMar>
              <w:top w:w="80" w:type="dxa"/>
              <w:start w:w="80" w:type="dxa"/>
              <w:bottom w:w="80" w:type="dxa"/>
              <w:end w:w="80" w:type="dxa"/>
            </w:tcMar>
          </w:tcPr>
          <w:p>
            <w:r>
              <w:rPr>
                <w:b/>
                <w:color w:val="FFFFFF"/>
                <w:sz w:val="15"/>
              </w:rPr>
              <w:t>Scope boundary</w:t>
            </w:r>
          </w:p>
        </w:tc>
        <w:tc>
          <w:tcPr>
            <w:tcW w:type="dxa" w:w="5112"/>
            <w:shd w:fill="D9EAF7"/>
            <w:tcMar>
              <w:top w:w="80" w:type="dxa"/>
              <w:start w:w="80" w:type="dxa"/>
              <w:bottom w:w="80" w:type="dxa"/>
              <w:end w:w="80" w:type="dxa"/>
            </w:tcMar>
          </w:tcPr>
          <w:p>
            <w:r>
              <w:rPr>
                <w:sz w:val="16"/>
              </w:rPr>
              <w:t>Detection, classification, structural assessment, technical completeness, migration readiness and reconciliation are different activities. Regulatory validation means evaluating the authority validation criteria applicable to a submission; eMAS must not use that term unless the implemented and versioned official rule set actually supports the claim.</w:t>
            </w:r>
          </w:p>
        </w:tc>
      </w:tr>
    </w:tbl>
    <w:p>
      <w:pPr>
        <w:spacing w:after="20"/>
      </w:pPr>
    </w:p>
    <w:p>
      <w:pPr>
        <w:pStyle w:val="Heading1"/>
      </w:pPr>
      <w:r>
        <w:t>29. Repository discovery, ZIP handling and dossier-root detection</w:t>
      </w:r>
    </w:p>
    <w:p>
      <w:pPr>
        <w:jc w:val="center"/>
      </w:pPr>
      <w:r>
        <w:drawing>
          <wp:inline xmlns:a="http://schemas.openxmlformats.org/drawingml/2006/main" xmlns:pic="http://schemas.openxmlformats.org/drawingml/2006/picture">
            <wp:extent cx="5577840" cy="4974700"/>
            <wp:docPr id="11" name="Picture 11" descr="Figure 11. Repository discovery treats wrappers and archives as containers until regulatory evidence identifies a candidate dossier root." title="Figure 11"/>
            <wp:cNvGraphicFramePr>
              <a:graphicFrameLocks noChangeAspect="1"/>
            </wp:cNvGraphicFramePr>
            <a:graphic>
              <a:graphicData uri="http://schemas.openxmlformats.org/drawingml/2006/picture">
                <pic:pic>
                  <pic:nvPicPr>
                    <pic:cNvPr id="0" name="10_repository_discovery.png"/>
                    <pic:cNvPicPr/>
                  </pic:nvPicPr>
                  <pic:blipFill>
                    <a:blip r:embed="rId20"/>
                    <a:stretch>
                      <a:fillRect/>
                    </a:stretch>
                  </pic:blipFill>
                  <pic:spPr>
                    <a:xfrm>
                      <a:off x="0" y="0"/>
                      <a:ext cx="5577840" cy="4974700"/>
                    </a:xfrm>
                    <a:prstGeom prst="rect"/>
                  </pic:spPr>
                </pic:pic>
              </a:graphicData>
            </a:graphic>
          </wp:inline>
        </w:drawing>
      </w:r>
    </w:p>
    <w:p>
      <w:pPr>
        <w:pStyle w:val="CaptionSmall"/>
        <w:jc w:val="center"/>
      </w:pPr>
      <w:r>
        <w:t>Figure 11. Repository discovery treats wrappers and archives as containers until regulatory evidence identifies a candidate dossier root.</w:t>
      </w:r>
    </w:p>
    <w:p>
      <w:r>
        <w:t>Customer source locations are frequently not clean regulatory packages. A repository may contain one dossier, many dossiers, application wrappers, product wrappers, exports nested below transport folders, ZIPs, old backups, partial extractions, temporary files and unrelated operational artefacts. eMAS therefore separates container discovery from regulatory classification.</w:t>
      </w:r>
    </w:p>
    <w:p>
      <w:pPr>
        <w:pStyle w:val="Heading2"/>
      </w:pPr>
      <w:r>
        <w:t>29.1 Container and folder anomaly catalogue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vAlign w:val="center"/>
            <w:tcMar>
              <w:top w:w="70" w:type="dxa"/>
              <w:start w:w="70" w:type="dxa"/>
              <w:bottom w:w="70" w:type="dxa"/>
              <w:end w:w="70" w:type="dxa"/>
            </w:tcMar>
          </w:tcPr>
          <w:p>
            <w:pPr>
              <w:jc w:val="center"/>
            </w:pPr>
            <w:r>
              <w:rPr>
                <w:rFonts w:ascii="Noto Sans" w:hAnsi="Noto Sans"/>
                <w:b/>
                <w:color w:val="FFFFFF"/>
                <w:sz w:val="12"/>
              </w:rPr>
              <w:t>Condition</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2"/>
              </w:rPr>
              <w:t>Detection / traversal behaviour</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2"/>
              </w:rPr>
              <w:t>Finding class / default interpretation</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2"/>
              </w:rPr>
              <w:t>Recommended action</w:t>
            </w:r>
          </w:p>
        </w:tc>
      </w:tr>
      <w:tr>
        <w:tc>
          <w:tcPr>
            <w:tcW w:type="dxa" w:w="2232"/>
            <w:vAlign w:val="top"/>
            <w:tcMar>
              <w:top w:w="70" w:type="dxa"/>
              <w:start w:w="70" w:type="dxa"/>
              <w:bottom w:w="70" w:type="dxa"/>
              <w:end w:w="70" w:type="dxa"/>
            </w:tcMar>
          </w:tcPr>
          <w:p>
            <w:pPr>
              <w:spacing w:after="0"/>
            </w:pPr>
            <w:r>
              <w:rPr>
                <w:rFonts w:ascii="Noto Sans" w:hAnsi="Noto Sans"/>
                <w:b w:val="0"/>
                <w:sz w:val="12"/>
              </w:rPr>
              <w:t>Single ZIP at source root</w:t>
            </w:r>
          </w:p>
        </w:tc>
        <w:tc>
          <w:tcPr>
            <w:tcW w:type="dxa" w:w="3744"/>
            <w:vAlign w:val="top"/>
            <w:tcMar>
              <w:top w:w="70" w:type="dxa"/>
              <w:start w:w="70" w:type="dxa"/>
              <w:bottom w:w="70" w:type="dxa"/>
              <w:end w:w="70" w:type="dxa"/>
            </w:tcMar>
          </w:tcPr>
          <w:p>
            <w:pPr>
              <w:spacing w:after="0"/>
            </w:pPr>
            <w:r>
              <w:rPr>
                <w:rFonts w:ascii="Noto Sans" w:hAnsi="Noto Sans"/>
                <w:b w:val="0"/>
                <w:sz w:val="12"/>
              </w:rPr>
              <w:t>Record archive metadata; inspect entries when approved container policy permits. Do not modify source ZIP.</w:t>
            </w:r>
          </w:p>
        </w:tc>
        <w:tc>
          <w:tcPr>
            <w:tcW w:type="dxa" w:w="2592"/>
            <w:vAlign w:val="top"/>
            <w:tcMar>
              <w:top w:w="70" w:type="dxa"/>
              <w:start w:w="70" w:type="dxa"/>
              <w:bottom w:w="70" w:type="dxa"/>
              <w:end w:w="70" w:type="dxa"/>
            </w:tcMar>
          </w:tcPr>
          <w:p>
            <w:pPr>
              <w:spacing w:after="0"/>
            </w:pPr>
            <w:r>
              <w:rPr>
                <w:rFonts w:ascii="Noto Sans" w:hAnsi="Noto Sans"/>
                <w:b w:val="0"/>
                <w:sz w:val="12"/>
              </w:rPr>
              <w:t>Migration/container observation; classification remains inside archive.</w:t>
            </w:r>
          </w:p>
        </w:tc>
        <w:tc>
          <w:tcPr>
            <w:tcW w:type="dxa" w:w="2376"/>
            <w:vAlign w:val="top"/>
            <w:tcMar>
              <w:top w:w="70" w:type="dxa"/>
              <w:start w:w="70" w:type="dxa"/>
              <w:bottom w:w="70" w:type="dxa"/>
              <w:end w:w="70" w:type="dxa"/>
            </w:tcMar>
          </w:tcPr>
          <w:p>
            <w:pPr>
              <w:spacing w:after="0"/>
            </w:pPr>
            <w:r>
              <w:rPr>
                <w:rFonts w:ascii="Noto Sans" w:hAnsi="Noto Sans"/>
                <w:b w:val="0"/>
                <w:sz w:val="12"/>
              </w:rPr>
              <w:t>Discover candidate roots inside; retain original ZIP as source evidence.</w:t>
            </w:r>
          </w:p>
        </w:tc>
      </w:tr>
      <w:tr>
        <w:tc>
          <w:tcPr>
            <w:tcW w:type="dxa" w:w="2232"/>
            <w:vAlign w:val="top"/>
            <w:tcMar>
              <w:top w:w="70" w:type="dxa"/>
              <w:start w:w="70" w:type="dxa"/>
              <w:bottom w:w="70" w:type="dxa"/>
              <w:end w:w="70" w:type="dxa"/>
            </w:tcMar>
          </w:tcPr>
          <w:p>
            <w:pPr>
              <w:spacing w:after="0"/>
            </w:pPr>
            <w:r>
              <w:rPr>
                <w:rFonts w:ascii="Noto Sans" w:hAnsi="Noto Sans"/>
                <w:b w:val="0"/>
                <w:sz w:val="12"/>
              </w:rPr>
              <w:t>Multiple ZIPs</w:t>
            </w:r>
          </w:p>
        </w:tc>
        <w:tc>
          <w:tcPr>
            <w:tcW w:type="dxa" w:w="3744"/>
            <w:vAlign w:val="top"/>
            <w:tcMar>
              <w:top w:w="70" w:type="dxa"/>
              <w:start w:w="70" w:type="dxa"/>
              <w:bottom w:w="70" w:type="dxa"/>
              <w:end w:w="70" w:type="dxa"/>
            </w:tcMar>
          </w:tcPr>
          <w:p>
            <w:pPr>
              <w:spacing w:after="0"/>
            </w:pPr>
            <w:r>
              <w:rPr>
                <w:rFonts w:ascii="Noto Sans" w:hAnsi="Noto Sans"/>
                <w:b w:val="0"/>
                <w:sz w:val="12"/>
              </w:rPr>
              <w:t>Treat each archive as a candidate container; compare internal roots and identity evidence.</w:t>
            </w:r>
          </w:p>
        </w:tc>
        <w:tc>
          <w:tcPr>
            <w:tcW w:type="dxa" w:w="2592"/>
            <w:vAlign w:val="top"/>
            <w:tcMar>
              <w:top w:w="70" w:type="dxa"/>
              <w:start w:w="70" w:type="dxa"/>
              <w:bottom w:w="70" w:type="dxa"/>
              <w:end w:w="70" w:type="dxa"/>
            </w:tcMar>
          </w:tcPr>
          <w:p>
            <w:pPr>
              <w:spacing w:after="0"/>
            </w:pPr>
            <w:r>
              <w:rPr>
                <w:rFonts w:ascii="Noto Sans" w:hAnsi="Noto Sans"/>
                <w:b w:val="0"/>
                <w:sz w:val="12"/>
              </w:rPr>
              <w:t>Possible multiple dossiers, versions or duplicate exports.</w:t>
            </w:r>
          </w:p>
        </w:tc>
        <w:tc>
          <w:tcPr>
            <w:tcW w:type="dxa" w:w="2376"/>
            <w:vAlign w:val="top"/>
            <w:tcMar>
              <w:top w:w="70" w:type="dxa"/>
              <w:start w:w="70" w:type="dxa"/>
              <w:bottom w:w="70" w:type="dxa"/>
              <w:end w:w="70" w:type="dxa"/>
            </w:tcMar>
          </w:tcPr>
          <w:p>
            <w:pPr>
              <w:spacing w:after="0"/>
            </w:pPr>
            <w:r>
              <w:rPr>
                <w:rFonts w:ascii="Noto Sans" w:hAnsi="Noto Sans"/>
                <w:b w:val="0"/>
                <w:sz w:val="12"/>
              </w:rPr>
              <w:t>Create separate candidates unless strong evidence proves duplicates.</w:t>
            </w:r>
          </w:p>
        </w:tc>
      </w:tr>
      <w:tr>
        <w:tc>
          <w:tcPr>
            <w:tcW w:type="dxa" w:w="2232"/>
            <w:vAlign w:val="top"/>
            <w:tcMar>
              <w:top w:w="70" w:type="dxa"/>
              <w:start w:w="70" w:type="dxa"/>
              <w:bottom w:w="70" w:type="dxa"/>
              <w:end w:w="70" w:type="dxa"/>
            </w:tcMar>
          </w:tcPr>
          <w:p>
            <w:pPr>
              <w:spacing w:after="0"/>
            </w:pPr>
            <w:r>
              <w:rPr>
                <w:rFonts w:ascii="Noto Sans" w:hAnsi="Noto Sans"/>
                <w:b w:val="0"/>
                <w:sz w:val="12"/>
              </w:rPr>
              <w:t>ZIP inside ZIP</w:t>
            </w:r>
          </w:p>
        </w:tc>
        <w:tc>
          <w:tcPr>
            <w:tcW w:type="dxa" w:w="3744"/>
            <w:vAlign w:val="top"/>
            <w:tcMar>
              <w:top w:w="70" w:type="dxa"/>
              <w:start w:w="70" w:type="dxa"/>
              <w:bottom w:w="70" w:type="dxa"/>
              <w:end w:w="70" w:type="dxa"/>
            </w:tcMar>
          </w:tcPr>
          <w:p>
            <w:pPr>
              <w:spacing w:after="0"/>
            </w:pPr>
            <w:r>
              <w:rPr>
                <w:rFonts w:ascii="Noto Sans" w:hAnsi="Noto Sans"/>
                <w:b w:val="0"/>
                <w:sz w:val="12"/>
              </w:rPr>
              <w:t>Detect recursively only to an approved depth/size/entry limit.</w:t>
            </w:r>
          </w:p>
        </w:tc>
        <w:tc>
          <w:tcPr>
            <w:tcW w:type="dxa" w:w="2592"/>
            <w:vAlign w:val="top"/>
            <w:tcMar>
              <w:top w:w="70" w:type="dxa"/>
              <w:start w:w="70" w:type="dxa"/>
              <w:bottom w:w="70" w:type="dxa"/>
              <w:end w:w="70" w:type="dxa"/>
            </w:tcMar>
          </w:tcPr>
          <w:p>
            <w:pPr>
              <w:spacing w:after="0"/>
            </w:pPr>
            <w:r>
              <w:rPr>
                <w:rFonts w:ascii="Noto Sans" w:hAnsi="Noto Sans"/>
                <w:b w:val="0"/>
                <w:sz w:val="12"/>
              </w:rPr>
              <w:t>Manual-review/security/performance risk; not a regulatory defect.</w:t>
            </w:r>
          </w:p>
        </w:tc>
        <w:tc>
          <w:tcPr>
            <w:tcW w:type="dxa" w:w="2376"/>
            <w:vAlign w:val="top"/>
            <w:tcMar>
              <w:top w:w="70" w:type="dxa"/>
              <w:start w:w="70" w:type="dxa"/>
              <w:bottom w:w="70" w:type="dxa"/>
              <w:end w:w="70" w:type="dxa"/>
            </w:tcMar>
          </w:tcPr>
          <w:p>
            <w:pPr>
              <w:spacing w:after="0"/>
            </w:pPr>
            <w:r>
              <w:rPr>
                <w:rFonts w:ascii="Noto Sans" w:hAnsi="Noto Sans"/>
                <w:b w:val="0"/>
                <w:sz w:val="12"/>
              </w:rPr>
              <w:t>Inspect within safety limits; otherwise Not Assessed with reason.</w:t>
            </w:r>
          </w:p>
        </w:tc>
      </w:tr>
      <w:tr>
        <w:tc>
          <w:tcPr>
            <w:tcW w:type="dxa" w:w="2232"/>
            <w:vAlign w:val="top"/>
            <w:tcMar>
              <w:top w:w="70" w:type="dxa"/>
              <w:start w:w="70" w:type="dxa"/>
              <w:bottom w:w="70" w:type="dxa"/>
              <w:end w:w="70" w:type="dxa"/>
            </w:tcMar>
          </w:tcPr>
          <w:p>
            <w:pPr>
              <w:spacing w:after="0"/>
            </w:pPr>
            <w:r>
              <w:rPr>
                <w:rFonts w:ascii="Noto Sans" w:hAnsi="Noto Sans"/>
                <w:b w:val="0"/>
                <w:sz w:val="12"/>
              </w:rPr>
              <w:t>Partially extracted ZIP + original ZIP</w:t>
            </w:r>
          </w:p>
        </w:tc>
        <w:tc>
          <w:tcPr>
            <w:tcW w:type="dxa" w:w="3744"/>
            <w:vAlign w:val="top"/>
            <w:tcMar>
              <w:top w:w="70" w:type="dxa"/>
              <w:start w:w="70" w:type="dxa"/>
              <w:bottom w:w="70" w:type="dxa"/>
              <w:end w:w="70" w:type="dxa"/>
            </w:tcMar>
          </w:tcPr>
          <w:p>
            <w:pPr>
              <w:spacing w:after="0"/>
            </w:pPr>
            <w:r>
              <w:rPr>
                <w:rFonts w:ascii="Noto Sans" w:hAnsi="Noto Sans"/>
                <w:b w:val="0"/>
                <w:sz w:val="12"/>
              </w:rPr>
              <w:t>Compare visible extraction with archive entry inventory where technically supported.</w:t>
            </w:r>
          </w:p>
        </w:tc>
        <w:tc>
          <w:tcPr>
            <w:tcW w:type="dxa" w:w="2592"/>
            <w:vAlign w:val="top"/>
            <w:tcMar>
              <w:top w:w="70" w:type="dxa"/>
              <w:start w:w="70" w:type="dxa"/>
              <w:bottom w:w="70" w:type="dxa"/>
              <w:end w:w="70" w:type="dxa"/>
            </w:tcMar>
          </w:tcPr>
          <w:p>
            <w:pPr>
              <w:spacing w:after="0"/>
            </w:pPr>
            <w:r>
              <w:rPr>
                <w:rFonts w:ascii="Noto Sans" w:hAnsi="Noto Sans"/>
                <w:b w:val="0"/>
                <w:sz w:val="12"/>
              </w:rPr>
              <w:t>Potential incomplete export/extraction.</w:t>
            </w:r>
          </w:p>
        </w:tc>
        <w:tc>
          <w:tcPr>
            <w:tcW w:type="dxa" w:w="2376"/>
            <w:vAlign w:val="top"/>
            <w:tcMar>
              <w:top w:w="70" w:type="dxa"/>
              <w:start w:w="70" w:type="dxa"/>
              <w:bottom w:w="70" w:type="dxa"/>
              <w:end w:w="70" w:type="dxa"/>
            </w:tcMar>
          </w:tcPr>
          <w:p>
            <w:pPr>
              <w:spacing w:after="0"/>
            </w:pPr>
            <w:r>
              <w:rPr>
                <w:rFonts w:ascii="Noto Sans" w:hAnsi="Noto Sans"/>
                <w:b w:val="0"/>
                <w:sz w:val="12"/>
              </w:rPr>
              <w:t>Prefer original immutable archive as evidence; flag incomplete extraction.</w:t>
            </w:r>
          </w:p>
        </w:tc>
      </w:tr>
      <w:tr>
        <w:tc>
          <w:tcPr>
            <w:tcW w:type="dxa" w:w="2232"/>
            <w:vAlign w:val="top"/>
            <w:tcMar>
              <w:top w:w="70" w:type="dxa"/>
              <w:start w:w="70" w:type="dxa"/>
              <w:bottom w:w="70" w:type="dxa"/>
              <w:end w:w="70" w:type="dxa"/>
            </w:tcMar>
          </w:tcPr>
          <w:p>
            <w:pPr>
              <w:spacing w:after="0"/>
            </w:pPr>
            <w:r>
              <w:rPr>
                <w:rFonts w:ascii="Noto Sans" w:hAnsi="Noto Sans"/>
                <w:b w:val="0"/>
                <w:sz w:val="12"/>
              </w:rPr>
              <w:t>Extra wrapper folder(s)</w:t>
            </w:r>
          </w:p>
        </w:tc>
        <w:tc>
          <w:tcPr>
            <w:tcW w:type="dxa" w:w="3744"/>
            <w:vAlign w:val="top"/>
            <w:tcMar>
              <w:top w:w="70" w:type="dxa"/>
              <w:start w:w="70" w:type="dxa"/>
              <w:bottom w:w="70" w:type="dxa"/>
              <w:end w:w="70" w:type="dxa"/>
            </w:tcMar>
          </w:tcPr>
          <w:p>
            <w:pPr>
              <w:spacing w:after="0"/>
            </w:pPr>
            <w:r>
              <w:rPr>
                <w:rFonts w:ascii="Noto Sans" w:hAnsi="Noto Sans"/>
                <w:b w:val="0"/>
                <w:sz w:val="12"/>
              </w:rPr>
              <w:t>Continue traversal while preserving wrapper path.</w:t>
            </w:r>
          </w:p>
        </w:tc>
        <w:tc>
          <w:tcPr>
            <w:tcW w:type="dxa" w:w="2592"/>
            <w:vAlign w:val="top"/>
            <w:tcMar>
              <w:top w:w="70" w:type="dxa"/>
              <w:start w:w="70" w:type="dxa"/>
              <w:bottom w:w="70" w:type="dxa"/>
              <w:end w:w="70" w:type="dxa"/>
            </w:tcMar>
          </w:tcPr>
          <w:p>
            <w:pPr>
              <w:spacing w:after="0"/>
            </w:pPr>
            <w:r>
              <w:rPr>
                <w:rFonts w:ascii="Noto Sans" w:hAnsi="Noto Sans"/>
                <w:b w:val="0"/>
                <w:sz w:val="12"/>
              </w:rPr>
              <w:t>Usually export/transport structure.</w:t>
            </w:r>
          </w:p>
        </w:tc>
        <w:tc>
          <w:tcPr>
            <w:tcW w:type="dxa" w:w="2376"/>
            <w:vAlign w:val="top"/>
            <w:tcMar>
              <w:top w:w="70" w:type="dxa"/>
              <w:start w:w="70" w:type="dxa"/>
              <w:bottom w:w="70" w:type="dxa"/>
              <w:end w:w="70" w:type="dxa"/>
            </w:tcMar>
          </w:tcPr>
          <w:p>
            <w:pPr>
              <w:spacing w:after="0"/>
            </w:pPr>
            <w:r>
              <w:rPr>
                <w:rFonts w:ascii="Noto Sans" w:hAnsi="Noto Sans"/>
                <w:b w:val="0"/>
                <w:sz w:val="12"/>
              </w:rPr>
              <w:t>Log logical normalization; do not rename source.</w:t>
            </w:r>
          </w:p>
        </w:tc>
      </w:tr>
      <w:tr>
        <w:tc>
          <w:tcPr>
            <w:tcW w:type="dxa" w:w="2232"/>
            <w:vAlign w:val="top"/>
            <w:tcMar>
              <w:top w:w="70" w:type="dxa"/>
              <w:start w:w="70" w:type="dxa"/>
              <w:bottom w:w="70" w:type="dxa"/>
              <w:end w:w="70" w:type="dxa"/>
            </w:tcMar>
          </w:tcPr>
          <w:p>
            <w:pPr>
              <w:spacing w:after="0"/>
            </w:pPr>
            <w:r>
              <w:rPr>
                <w:rFonts w:ascii="Noto Sans" w:hAnsi="Noto Sans"/>
                <w:b w:val="0"/>
                <w:sz w:val="12"/>
              </w:rPr>
              <w:t>Sequence folders directly at root</w:t>
            </w:r>
          </w:p>
        </w:tc>
        <w:tc>
          <w:tcPr>
            <w:tcW w:type="dxa" w:w="3744"/>
            <w:vAlign w:val="top"/>
            <w:tcMar>
              <w:top w:w="70" w:type="dxa"/>
              <w:start w:w="70" w:type="dxa"/>
              <w:bottom w:w="70" w:type="dxa"/>
              <w:end w:w="70" w:type="dxa"/>
            </w:tcMar>
          </w:tcPr>
          <w:p>
            <w:pPr>
              <w:spacing w:after="0"/>
            </w:pPr>
            <w:r>
              <w:rPr>
                <w:rFonts w:ascii="Noto Sans" w:hAnsi="Noto Sans"/>
                <w:b w:val="0"/>
                <w:sz w:val="12"/>
              </w:rPr>
              <w:t>Candidate dossier root may be the repository root.</w:t>
            </w:r>
          </w:p>
        </w:tc>
        <w:tc>
          <w:tcPr>
            <w:tcW w:type="dxa" w:w="2592"/>
            <w:vAlign w:val="top"/>
            <w:tcMar>
              <w:top w:w="70" w:type="dxa"/>
              <w:start w:w="70" w:type="dxa"/>
              <w:bottom w:w="70" w:type="dxa"/>
              <w:end w:w="70" w:type="dxa"/>
            </w:tcMar>
          </w:tcPr>
          <w:p>
            <w:pPr>
              <w:spacing w:after="0"/>
            </w:pPr>
            <w:r>
              <w:rPr>
                <w:rFonts w:ascii="Noto Sans" w:hAnsi="Noto Sans"/>
                <w:b w:val="0"/>
                <w:sz w:val="12"/>
              </w:rPr>
              <w:t>Potentially valid export layout.</w:t>
            </w:r>
          </w:p>
        </w:tc>
        <w:tc>
          <w:tcPr>
            <w:tcW w:type="dxa" w:w="2376"/>
            <w:vAlign w:val="top"/>
            <w:tcMar>
              <w:top w:w="70" w:type="dxa"/>
              <w:start w:w="70" w:type="dxa"/>
              <w:bottom w:w="70" w:type="dxa"/>
              <w:end w:w="70" w:type="dxa"/>
            </w:tcMar>
          </w:tcPr>
          <w:p>
            <w:pPr>
              <w:spacing w:after="0"/>
            </w:pPr>
            <w:r>
              <w:rPr>
                <w:rFonts w:ascii="Noto Sans" w:hAnsi="Noto Sans"/>
                <w:b w:val="0"/>
                <w:sz w:val="12"/>
              </w:rPr>
              <w:t>Evaluate application identity before grouping.</w:t>
            </w:r>
          </w:p>
        </w:tc>
      </w:tr>
      <w:tr>
        <w:tc>
          <w:tcPr>
            <w:tcW w:type="dxa" w:w="2232"/>
            <w:vAlign w:val="top"/>
            <w:tcMar>
              <w:top w:w="70" w:type="dxa"/>
              <w:start w:w="70" w:type="dxa"/>
              <w:bottom w:w="70" w:type="dxa"/>
              <w:end w:w="70" w:type="dxa"/>
            </w:tcMar>
          </w:tcPr>
          <w:p>
            <w:pPr>
              <w:spacing w:after="0"/>
            </w:pPr>
            <w:r>
              <w:rPr>
                <w:rFonts w:ascii="Noto Sans" w:hAnsi="Noto Sans"/>
                <w:b w:val="0"/>
                <w:sz w:val="12"/>
              </w:rPr>
              <w:t>Application/dossier folder wrapping sequences</w:t>
            </w:r>
          </w:p>
        </w:tc>
        <w:tc>
          <w:tcPr>
            <w:tcW w:type="dxa" w:w="3744"/>
            <w:vAlign w:val="top"/>
            <w:tcMar>
              <w:top w:w="70" w:type="dxa"/>
              <w:start w:w="70" w:type="dxa"/>
              <w:bottom w:w="70" w:type="dxa"/>
              <w:end w:w="70" w:type="dxa"/>
            </w:tcMar>
          </w:tcPr>
          <w:p>
            <w:pPr>
              <w:spacing w:after="0"/>
            </w:pPr>
            <w:r>
              <w:rPr>
                <w:rFonts w:ascii="Noto Sans" w:hAnsi="Noto Sans"/>
                <w:b w:val="0"/>
                <w:sz w:val="12"/>
              </w:rPr>
              <w:t>Strong common layout when identity evidence agrees.</w:t>
            </w:r>
          </w:p>
        </w:tc>
        <w:tc>
          <w:tcPr>
            <w:tcW w:type="dxa" w:w="2592"/>
            <w:vAlign w:val="top"/>
            <w:tcMar>
              <w:top w:w="70" w:type="dxa"/>
              <w:start w:w="70" w:type="dxa"/>
              <w:bottom w:w="70" w:type="dxa"/>
              <w:end w:w="70" w:type="dxa"/>
            </w:tcMar>
          </w:tcPr>
          <w:p>
            <w:pPr>
              <w:spacing w:after="0"/>
            </w:pPr>
            <w:r>
              <w:rPr>
                <w:rFonts w:ascii="Noto Sans" w:hAnsi="Noto Sans"/>
                <w:b w:val="0"/>
                <w:sz w:val="12"/>
              </w:rPr>
              <w:t>Normal candidate structure.</w:t>
            </w:r>
          </w:p>
        </w:tc>
        <w:tc>
          <w:tcPr>
            <w:tcW w:type="dxa" w:w="2376"/>
            <w:vAlign w:val="top"/>
            <w:tcMar>
              <w:top w:w="70" w:type="dxa"/>
              <w:start w:w="70" w:type="dxa"/>
              <w:bottom w:w="70" w:type="dxa"/>
              <w:end w:w="70" w:type="dxa"/>
            </w:tcMar>
          </w:tcPr>
          <w:p>
            <w:pPr>
              <w:spacing w:after="0"/>
            </w:pPr>
            <w:r>
              <w:rPr>
                <w:rFonts w:ascii="Noto Sans" w:hAnsi="Noto Sans"/>
                <w:b w:val="0"/>
                <w:sz w:val="12"/>
              </w:rPr>
              <w:t>Use wrapper only as supporting identity unless XML/source metadata confirms.</w:t>
            </w:r>
          </w:p>
        </w:tc>
      </w:tr>
      <w:tr>
        <w:tc>
          <w:tcPr>
            <w:tcW w:type="dxa" w:w="2232"/>
            <w:vAlign w:val="top"/>
            <w:tcMar>
              <w:top w:w="70" w:type="dxa"/>
              <w:start w:w="70" w:type="dxa"/>
              <w:bottom w:w="70" w:type="dxa"/>
              <w:end w:w="70" w:type="dxa"/>
            </w:tcMar>
          </w:tcPr>
          <w:p>
            <w:pPr>
              <w:spacing w:after="0"/>
            </w:pPr>
            <w:r>
              <w:rPr>
                <w:rFonts w:ascii="Noto Sans" w:hAnsi="Noto Sans"/>
                <w:b w:val="0"/>
                <w:sz w:val="12"/>
              </w:rPr>
              <w:t>Submission folder containing another submission/sequence folder</w:t>
            </w:r>
          </w:p>
        </w:tc>
        <w:tc>
          <w:tcPr>
            <w:tcW w:type="dxa" w:w="3744"/>
            <w:vAlign w:val="top"/>
            <w:tcMar>
              <w:top w:w="70" w:type="dxa"/>
              <w:start w:w="70" w:type="dxa"/>
              <w:bottom w:w="70" w:type="dxa"/>
              <w:end w:w="70" w:type="dxa"/>
            </w:tcMar>
          </w:tcPr>
          <w:p>
            <w:pPr>
              <w:spacing w:after="0"/>
            </w:pPr>
            <w:r>
              <w:rPr>
                <w:rFonts w:ascii="Noto Sans" w:hAnsi="Noto Sans"/>
                <w:b w:val="0"/>
                <w:sz w:val="12"/>
              </w:rPr>
              <w:t>Detect numeric-sequence descendants beneath a numeric sequence.</w:t>
            </w:r>
          </w:p>
        </w:tc>
        <w:tc>
          <w:tcPr>
            <w:tcW w:type="dxa" w:w="2592"/>
            <w:vAlign w:val="top"/>
            <w:tcMar>
              <w:top w:w="70" w:type="dxa"/>
              <w:start w:w="70" w:type="dxa"/>
              <w:bottom w:w="70" w:type="dxa"/>
              <w:end w:w="70" w:type="dxa"/>
            </w:tcMar>
          </w:tcPr>
          <w:p>
            <w:pPr>
              <w:spacing w:after="0"/>
            </w:pPr>
            <w:r>
              <w:rPr>
                <w:rFonts w:ascii="Noto Sans" w:hAnsi="Noto Sans"/>
                <w:b w:val="0"/>
                <w:sz w:val="12"/>
              </w:rPr>
              <w:t>Unexpected nesting; may be extraction/copy defect.</w:t>
            </w:r>
          </w:p>
        </w:tc>
        <w:tc>
          <w:tcPr>
            <w:tcW w:type="dxa" w:w="2376"/>
            <w:vAlign w:val="top"/>
            <w:tcMar>
              <w:top w:w="70" w:type="dxa"/>
              <w:start w:w="70" w:type="dxa"/>
              <w:bottom w:w="70" w:type="dxa"/>
              <w:end w:w="70" w:type="dxa"/>
            </w:tcMar>
          </w:tcPr>
          <w:p>
            <w:pPr>
              <w:spacing w:after="0"/>
            </w:pPr>
            <w:r>
              <w:rPr>
                <w:rFonts w:ascii="Noto Sans" w:hAnsi="Noto Sans"/>
                <w:b w:val="0"/>
                <w:sz w:val="12"/>
              </w:rPr>
              <w:t>Manual review; do not merge levels automatically.</w:t>
            </w:r>
          </w:p>
        </w:tc>
      </w:tr>
      <w:tr>
        <w:tc>
          <w:tcPr>
            <w:tcW w:type="dxa" w:w="2232"/>
            <w:vAlign w:val="top"/>
            <w:tcMar>
              <w:top w:w="70" w:type="dxa"/>
              <w:start w:w="70" w:type="dxa"/>
              <w:bottom w:w="70" w:type="dxa"/>
              <w:end w:w="70" w:type="dxa"/>
            </w:tcMar>
          </w:tcPr>
          <w:p>
            <w:pPr>
              <w:spacing w:after="0"/>
            </w:pPr>
            <w:r>
              <w:rPr>
                <w:rFonts w:ascii="Noto Sans" w:hAnsi="Noto Sans"/>
                <w:b w:val="0"/>
                <w:sz w:val="12"/>
              </w:rPr>
              <w:t>Multiple unexpected nesting levels</w:t>
            </w:r>
          </w:p>
        </w:tc>
        <w:tc>
          <w:tcPr>
            <w:tcW w:type="dxa" w:w="3744"/>
            <w:vAlign w:val="top"/>
            <w:tcMar>
              <w:top w:w="70" w:type="dxa"/>
              <w:start w:w="70" w:type="dxa"/>
              <w:bottom w:w="70" w:type="dxa"/>
              <w:end w:w="70" w:type="dxa"/>
            </w:tcMar>
          </w:tcPr>
          <w:p>
            <w:pPr>
              <w:spacing w:after="0"/>
            </w:pPr>
            <w:r>
              <w:rPr>
                <w:rFonts w:ascii="Noto Sans" w:hAnsi="Noto Sans"/>
                <w:b w:val="0"/>
                <w:sz w:val="12"/>
              </w:rPr>
              <w:t>Measure depth; search for backbone/sequence clusters.</w:t>
            </w:r>
          </w:p>
        </w:tc>
        <w:tc>
          <w:tcPr>
            <w:tcW w:type="dxa" w:w="2592"/>
            <w:vAlign w:val="top"/>
            <w:tcMar>
              <w:top w:w="70" w:type="dxa"/>
              <w:start w:w="70" w:type="dxa"/>
              <w:bottom w:w="70" w:type="dxa"/>
              <w:end w:w="70" w:type="dxa"/>
            </w:tcMar>
          </w:tcPr>
          <w:p>
            <w:pPr>
              <w:spacing w:after="0"/>
            </w:pPr>
            <w:r>
              <w:rPr>
                <w:rFonts w:ascii="Noto Sans" w:hAnsi="Noto Sans"/>
                <w:b w:val="0"/>
                <w:sz w:val="12"/>
              </w:rPr>
              <w:t>Complexity/effort driver; possible wrapper artefact.</w:t>
            </w:r>
          </w:p>
        </w:tc>
        <w:tc>
          <w:tcPr>
            <w:tcW w:type="dxa" w:w="2376"/>
            <w:vAlign w:val="top"/>
            <w:tcMar>
              <w:top w:w="70" w:type="dxa"/>
              <w:start w:w="70" w:type="dxa"/>
              <w:bottom w:w="70" w:type="dxa"/>
              <w:end w:w="70" w:type="dxa"/>
            </w:tcMar>
          </w:tcPr>
          <w:p>
            <w:pPr>
              <w:spacing w:after="0"/>
            </w:pPr>
            <w:r>
              <w:rPr>
                <w:rFonts w:ascii="Noto Sans" w:hAnsi="Noto Sans"/>
                <w:b w:val="0"/>
                <w:sz w:val="12"/>
              </w:rPr>
              <w:t>Normalize logically only; preserve physical path.</w:t>
            </w:r>
          </w:p>
        </w:tc>
      </w:tr>
      <w:tr>
        <w:tc>
          <w:tcPr>
            <w:tcW w:type="dxa" w:w="2232"/>
            <w:vAlign w:val="top"/>
            <w:tcMar>
              <w:top w:w="70" w:type="dxa"/>
              <w:start w:w="70" w:type="dxa"/>
              <w:bottom w:w="70" w:type="dxa"/>
              <w:end w:w="70" w:type="dxa"/>
            </w:tcMar>
          </w:tcPr>
          <w:p>
            <w:pPr>
              <w:spacing w:after="0"/>
            </w:pPr>
            <w:r>
              <w:rPr>
                <w:rFonts w:ascii="Noto Sans" w:hAnsi="Noto Sans"/>
                <w:b w:val="0"/>
                <w:sz w:val="12"/>
              </w:rPr>
              <w:t>Duplicate sequence directories</w:t>
            </w:r>
          </w:p>
        </w:tc>
        <w:tc>
          <w:tcPr>
            <w:tcW w:type="dxa" w:w="3744"/>
            <w:vAlign w:val="top"/>
            <w:tcMar>
              <w:top w:w="70" w:type="dxa"/>
              <w:start w:w="70" w:type="dxa"/>
              <w:bottom w:w="70" w:type="dxa"/>
              <w:end w:w="70" w:type="dxa"/>
            </w:tcMar>
          </w:tcPr>
          <w:p>
            <w:pPr>
              <w:spacing w:after="0"/>
            </w:pPr>
            <w:r>
              <w:rPr>
                <w:rFonts w:ascii="Noto Sans" w:hAnsi="Noto Sans"/>
                <w:b w:val="0"/>
                <w:sz w:val="12"/>
              </w:rPr>
              <w:t>Same sequence identity appears more than once under candidate scope.</w:t>
            </w:r>
          </w:p>
        </w:tc>
        <w:tc>
          <w:tcPr>
            <w:tcW w:type="dxa" w:w="2592"/>
            <w:vAlign w:val="top"/>
            <w:tcMar>
              <w:top w:w="70" w:type="dxa"/>
              <w:start w:w="70" w:type="dxa"/>
              <w:bottom w:w="70" w:type="dxa"/>
              <w:end w:w="70" w:type="dxa"/>
            </w:tcMar>
          </w:tcPr>
          <w:p>
            <w:pPr>
              <w:spacing w:after="0"/>
            </w:pPr>
            <w:r>
              <w:rPr>
                <w:rFonts w:ascii="Noto Sans" w:hAnsi="Noto Sans"/>
                <w:b w:val="0"/>
                <w:sz w:val="12"/>
              </w:rPr>
              <w:t>Potential duplicate/copy/conflicting history.</w:t>
            </w:r>
          </w:p>
        </w:tc>
        <w:tc>
          <w:tcPr>
            <w:tcW w:type="dxa" w:w="2376"/>
            <w:vAlign w:val="top"/>
            <w:tcMar>
              <w:top w:w="70" w:type="dxa"/>
              <w:start w:w="70" w:type="dxa"/>
              <w:bottom w:w="70" w:type="dxa"/>
              <w:end w:w="70" w:type="dxa"/>
            </w:tcMar>
          </w:tcPr>
          <w:p>
            <w:pPr>
              <w:spacing w:after="0"/>
            </w:pPr>
            <w:r>
              <w:rPr>
                <w:rFonts w:ascii="Noto Sans" w:hAnsi="Noto Sans"/>
                <w:b w:val="0"/>
                <w:sz w:val="12"/>
              </w:rPr>
              <w:t>Compare backbone/application identity and binary evidence; manual disposition.</w:t>
            </w:r>
          </w:p>
        </w:tc>
      </w:tr>
      <w:tr>
        <w:tc>
          <w:tcPr>
            <w:tcW w:type="dxa" w:w="2232"/>
            <w:vAlign w:val="top"/>
            <w:tcMar>
              <w:top w:w="70" w:type="dxa"/>
              <w:start w:w="70" w:type="dxa"/>
              <w:bottom w:w="70" w:type="dxa"/>
              <w:end w:w="70" w:type="dxa"/>
            </w:tcMar>
          </w:tcPr>
          <w:p>
            <w:pPr>
              <w:spacing w:after="0"/>
            </w:pPr>
            <w:r>
              <w:rPr>
                <w:rFonts w:ascii="Noto Sans" w:hAnsi="Noto Sans"/>
                <w:b w:val="0"/>
                <w:sz w:val="12"/>
              </w:rPr>
              <w:t>Empty folder / empty sequence</w:t>
            </w:r>
          </w:p>
        </w:tc>
        <w:tc>
          <w:tcPr>
            <w:tcW w:type="dxa" w:w="3744"/>
            <w:vAlign w:val="top"/>
            <w:tcMar>
              <w:top w:w="70" w:type="dxa"/>
              <w:start w:w="70" w:type="dxa"/>
              <w:bottom w:w="70" w:type="dxa"/>
              <w:end w:w="70" w:type="dxa"/>
            </w:tcMar>
          </w:tcPr>
          <w:p>
            <w:pPr>
              <w:spacing w:after="0"/>
            </w:pPr>
            <w:r>
              <w:rPr>
                <w:rFonts w:ascii="Noto Sans" w:hAnsi="Noto Sans"/>
                <w:b w:val="0"/>
                <w:sz w:val="12"/>
              </w:rPr>
              <w:t>Count entries and expected evidence.</w:t>
            </w:r>
          </w:p>
        </w:tc>
        <w:tc>
          <w:tcPr>
            <w:tcW w:type="dxa" w:w="2592"/>
            <w:vAlign w:val="top"/>
            <w:tcMar>
              <w:top w:w="70" w:type="dxa"/>
              <w:start w:w="70" w:type="dxa"/>
              <w:bottom w:w="70" w:type="dxa"/>
              <w:end w:w="70" w:type="dxa"/>
            </w:tcMar>
          </w:tcPr>
          <w:p>
            <w:pPr>
              <w:spacing w:after="0"/>
            </w:pPr>
            <w:r>
              <w:rPr>
                <w:rFonts w:ascii="Noto Sans" w:hAnsi="Noto Sans"/>
                <w:b w:val="0"/>
                <w:sz w:val="12"/>
              </w:rPr>
              <w:t>Migration-quality observation; severity depends on applicable expectations.</w:t>
            </w:r>
          </w:p>
        </w:tc>
        <w:tc>
          <w:tcPr>
            <w:tcW w:type="dxa" w:w="2376"/>
            <w:vAlign w:val="top"/>
            <w:tcMar>
              <w:top w:w="70" w:type="dxa"/>
              <w:start w:w="70" w:type="dxa"/>
              <w:bottom w:w="70" w:type="dxa"/>
              <w:end w:w="70" w:type="dxa"/>
            </w:tcMar>
          </w:tcPr>
          <w:p>
            <w:pPr>
              <w:spacing w:after="0"/>
            </w:pPr>
            <w:r>
              <w:rPr>
                <w:rFonts w:ascii="Noto Sans" w:hAnsi="Noto Sans"/>
                <w:b w:val="0"/>
                <w:sz w:val="12"/>
              </w:rPr>
              <w:t>Clarify whether placeholder/export artefact; do not infer valid sequence.</w:t>
            </w:r>
          </w:p>
        </w:tc>
      </w:tr>
      <w:tr>
        <w:tc>
          <w:tcPr>
            <w:tcW w:type="dxa" w:w="2232"/>
            <w:vAlign w:val="top"/>
            <w:tcMar>
              <w:top w:w="70" w:type="dxa"/>
              <w:start w:w="70" w:type="dxa"/>
              <w:bottom w:w="70" w:type="dxa"/>
              <w:end w:w="70" w:type="dxa"/>
            </w:tcMar>
          </w:tcPr>
          <w:p>
            <w:pPr>
              <w:spacing w:after="0"/>
            </w:pPr>
            <w:r>
              <w:rPr>
                <w:rFonts w:ascii="Noto Sans" w:hAnsi="Noto Sans"/>
                <w:b w:val="0"/>
                <w:sz w:val="12"/>
              </w:rPr>
              <w:t>Mixed dossier structures in one root</w:t>
            </w:r>
          </w:p>
        </w:tc>
        <w:tc>
          <w:tcPr>
            <w:tcW w:type="dxa" w:w="3744"/>
            <w:vAlign w:val="top"/>
            <w:tcMar>
              <w:top w:w="70" w:type="dxa"/>
              <w:start w:w="70" w:type="dxa"/>
              <w:bottom w:w="70" w:type="dxa"/>
              <w:end w:w="70" w:type="dxa"/>
            </w:tcMar>
          </w:tcPr>
          <w:p>
            <w:pPr>
              <w:spacing w:after="0"/>
            </w:pPr>
            <w:r>
              <w:rPr>
                <w:rFonts w:ascii="Noto Sans" w:hAnsi="Noto Sans"/>
                <w:b w:val="0"/>
                <w:sz w:val="12"/>
              </w:rPr>
              <w:t>Independent region/format/backbone clusters found.</w:t>
            </w:r>
          </w:p>
        </w:tc>
        <w:tc>
          <w:tcPr>
            <w:tcW w:type="dxa" w:w="2592"/>
            <w:vAlign w:val="top"/>
            <w:tcMar>
              <w:top w:w="70" w:type="dxa"/>
              <w:start w:w="70" w:type="dxa"/>
              <w:bottom w:w="70" w:type="dxa"/>
              <w:end w:w="70" w:type="dxa"/>
            </w:tcMar>
          </w:tcPr>
          <w:p>
            <w:pPr>
              <w:spacing w:after="0"/>
            </w:pPr>
            <w:r>
              <w:rPr>
                <w:rFonts w:ascii="Noto Sans" w:hAnsi="Noto Sans"/>
                <w:b w:val="0"/>
                <w:sz w:val="12"/>
              </w:rPr>
              <w:t>Repository-level mixed scope, not one dossier.</w:t>
            </w:r>
          </w:p>
        </w:tc>
        <w:tc>
          <w:tcPr>
            <w:tcW w:type="dxa" w:w="2376"/>
            <w:vAlign w:val="top"/>
            <w:tcMar>
              <w:top w:w="70" w:type="dxa"/>
              <w:start w:w="70" w:type="dxa"/>
              <w:bottom w:w="70" w:type="dxa"/>
              <w:end w:w="70" w:type="dxa"/>
            </w:tcMar>
          </w:tcPr>
          <w:p>
            <w:pPr>
              <w:spacing w:after="0"/>
            </w:pPr>
            <w:r>
              <w:rPr>
                <w:rFonts w:ascii="Noto Sans" w:hAnsi="Noto Sans"/>
                <w:b w:val="0"/>
                <w:sz w:val="12"/>
              </w:rPr>
              <w:t>Split into candidate dossiers and classify independently.</w:t>
            </w:r>
          </w:p>
        </w:tc>
      </w:tr>
      <w:tr>
        <w:tc>
          <w:tcPr>
            <w:tcW w:type="dxa" w:w="2232"/>
            <w:vAlign w:val="top"/>
            <w:tcMar>
              <w:top w:w="70" w:type="dxa"/>
              <w:start w:w="70" w:type="dxa"/>
              <w:bottom w:w="70" w:type="dxa"/>
              <w:end w:w="70" w:type="dxa"/>
            </w:tcMar>
          </w:tcPr>
          <w:p>
            <w:pPr>
              <w:spacing w:after="0"/>
            </w:pPr>
            <w:r>
              <w:rPr>
                <w:rFonts w:ascii="Noto Sans" w:hAnsi="Noto Sans"/>
                <w:b w:val="0"/>
                <w:sz w:val="12"/>
              </w:rPr>
              <w:t>Multiple applications/products under one root</w:t>
            </w:r>
          </w:p>
        </w:tc>
        <w:tc>
          <w:tcPr>
            <w:tcW w:type="dxa" w:w="3744"/>
            <w:vAlign w:val="top"/>
            <w:tcMar>
              <w:top w:w="70" w:type="dxa"/>
              <w:start w:w="70" w:type="dxa"/>
              <w:bottom w:w="70" w:type="dxa"/>
              <w:end w:w="70" w:type="dxa"/>
            </w:tcMar>
          </w:tcPr>
          <w:p>
            <w:pPr>
              <w:spacing w:after="0"/>
            </w:pPr>
            <w:r>
              <w:rPr>
                <w:rFonts w:ascii="Noto Sans" w:hAnsi="Noto Sans"/>
                <w:b w:val="0"/>
                <w:sz w:val="12"/>
              </w:rPr>
              <w:t>Distinct authoritative application identities found.</w:t>
            </w:r>
          </w:p>
        </w:tc>
        <w:tc>
          <w:tcPr>
            <w:tcW w:type="dxa" w:w="2592"/>
            <w:vAlign w:val="top"/>
            <w:tcMar>
              <w:top w:w="70" w:type="dxa"/>
              <w:start w:w="70" w:type="dxa"/>
              <w:bottom w:w="70" w:type="dxa"/>
              <w:end w:w="70" w:type="dxa"/>
            </w:tcMar>
          </w:tcPr>
          <w:p>
            <w:pPr>
              <w:spacing w:after="0"/>
            </w:pPr>
            <w:r>
              <w:rPr>
                <w:rFonts w:ascii="Noto Sans" w:hAnsi="Noto Sans"/>
                <w:b w:val="0"/>
                <w:sz w:val="12"/>
              </w:rPr>
              <w:t>Normal repository with multiple candidates.</w:t>
            </w:r>
          </w:p>
        </w:tc>
        <w:tc>
          <w:tcPr>
            <w:tcW w:type="dxa" w:w="2376"/>
            <w:vAlign w:val="top"/>
            <w:tcMar>
              <w:top w:w="70" w:type="dxa"/>
              <w:start w:w="70" w:type="dxa"/>
              <w:bottom w:w="70" w:type="dxa"/>
              <w:end w:w="70" w:type="dxa"/>
            </w:tcMar>
          </w:tcPr>
          <w:p>
            <w:pPr>
              <w:spacing w:after="0"/>
            </w:pPr>
            <w:r>
              <w:rPr>
                <w:rFonts w:ascii="Noto Sans" w:hAnsi="Noto Sans"/>
                <w:b w:val="0"/>
                <w:sz w:val="12"/>
              </w:rPr>
              <w:t>Group by authoritative identity, not just path.</w:t>
            </w:r>
          </w:p>
        </w:tc>
      </w:tr>
      <w:tr>
        <w:tc>
          <w:tcPr>
            <w:tcW w:type="dxa" w:w="2232"/>
            <w:vAlign w:val="top"/>
            <w:tcMar>
              <w:top w:w="70" w:type="dxa"/>
              <w:start w:w="70" w:type="dxa"/>
              <w:bottom w:w="70" w:type="dxa"/>
              <w:end w:w="70" w:type="dxa"/>
            </w:tcMar>
          </w:tcPr>
          <w:p>
            <w:pPr>
              <w:spacing w:after="0"/>
            </w:pPr>
            <w:r>
              <w:rPr>
                <w:rFonts w:ascii="Noto Sans" w:hAnsi="Noto Sans"/>
                <w:b w:val="0"/>
                <w:sz w:val="12"/>
              </w:rPr>
              <w:t>Multiple regulatory formats under one source</w:t>
            </w:r>
          </w:p>
        </w:tc>
        <w:tc>
          <w:tcPr>
            <w:tcW w:type="dxa" w:w="3744"/>
            <w:vAlign w:val="top"/>
            <w:tcMar>
              <w:top w:w="70" w:type="dxa"/>
              <w:start w:w="70" w:type="dxa"/>
              <w:bottom w:w="70" w:type="dxa"/>
              <w:end w:w="70" w:type="dxa"/>
            </w:tcMar>
          </w:tcPr>
          <w:p>
            <w:pPr>
              <w:spacing w:after="0"/>
            </w:pPr>
            <w:r>
              <w:rPr>
                <w:rFonts w:ascii="Noto Sans" w:hAnsi="Noto Sans"/>
                <w:b w:val="0"/>
                <w:sz w:val="12"/>
              </w:rPr>
              <w:t>eCTD/NeeS/legacy candidates coexist.</w:t>
            </w:r>
          </w:p>
        </w:tc>
        <w:tc>
          <w:tcPr>
            <w:tcW w:type="dxa" w:w="2592"/>
            <w:vAlign w:val="top"/>
            <w:tcMar>
              <w:top w:w="70" w:type="dxa"/>
              <w:start w:w="70" w:type="dxa"/>
              <w:bottom w:w="70" w:type="dxa"/>
              <w:end w:w="70" w:type="dxa"/>
            </w:tcMar>
          </w:tcPr>
          <w:p>
            <w:pPr>
              <w:spacing w:after="0"/>
            </w:pPr>
            <w:r>
              <w:rPr>
                <w:rFonts w:ascii="Noto Sans" w:hAnsi="Noto Sans"/>
                <w:b w:val="0"/>
                <w:sz w:val="12"/>
              </w:rPr>
              <w:t>Mixed-format migration scope and effort driver.</w:t>
            </w:r>
          </w:p>
        </w:tc>
        <w:tc>
          <w:tcPr>
            <w:tcW w:type="dxa" w:w="2376"/>
            <w:vAlign w:val="top"/>
            <w:tcMar>
              <w:top w:w="70" w:type="dxa"/>
              <w:start w:w="70" w:type="dxa"/>
              <w:bottom w:w="70" w:type="dxa"/>
              <w:end w:w="70" w:type="dxa"/>
            </w:tcMar>
          </w:tcPr>
          <w:p>
            <w:pPr>
              <w:spacing w:after="0"/>
            </w:pPr>
            <w:r>
              <w:rPr>
                <w:rFonts w:ascii="Noto Sans" w:hAnsi="Noto Sans"/>
                <w:b w:val="0"/>
                <w:sz w:val="12"/>
              </w:rPr>
              <w:t>Apply format-specific rules independently.</w:t>
            </w:r>
          </w:p>
        </w:tc>
      </w:tr>
      <w:tr>
        <w:tc>
          <w:tcPr>
            <w:tcW w:type="dxa" w:w="2232"/>
            <w:vAlign w:val="top"/>
            <w:tcMar>
              <w:top w:w="70" w:type="dxa"/>
              <w:start w:w="70" w:type="dxa"/>
              <w:bottom w:w="70" w:type="dxa"/>
              <w:end w:w="70" w:type="dxa"/>
            </w:tcMar>
          </w:tcPr>
          <w:p>
            <w:pPr>
              <w:spacing w:after="0"/>
            </w:pPr>
            <w:r>
              <w:rPr>
                <w:rFonts w:ascii="Noto Sans" w:hAnsi="Noto Sans"/>
                <w:b w:val="0"/>
                <w:sz w:val="12"/>
              </w:rPr>
              <w:t>Unexpected root/sequence files</w:t>
            </w:r>
          </w:p>
        </w:tc>
        <w:tc>
          <w:tcPr>
            <w:tcW w:type="dxa" w:w="3744"/>
            <w:vAlign w:val="top"/>
            <w:tcMar>
              <w:top w:w="70" w:type="dxa"/>
              <w:start w:w="70" w:type="dxa"/>
              <w:bottom w:w="70" w:type="dxa"/>
              <w:end w:w="70" w:type="dxa"/>
            </w:tcMar>
          </w:tcPr>
          <w:p>
            <w:pPr>
              <w:spacing w:after="0"/>
            </w:pPr>
            <w:r>
              <w:rPr>
                <w:rFonts w:ascii="Noto Sans" w:hAnsi="Noto Sans"/>
                <w:b w:val="0"/>
                <w:sz w:val="12"/>
              </w:rPr>
              <w:t>Inventory files outside expected paths.</w:t>
            </w:r>
          </w:p>
        </w:tc>
        <w:tc>
          <w:tcPr>
            <w:tcW w:type="dxa" w:w="2592"/>
            <w:vAlign w:val="top"/>
            <w:tcMar>
              <w:top w:w="70" w:type="dxa"/>
              <w:start w:w="70" w:type="dxa"/>
              <w:bottom w:w="70" w:type="dxa"/>
              <w:end w:w="70" w:type="dxa"/>
            </w:tcMar>
          </w:tcPr>
          <w:p>
            <w:pPr>
              <w:spacing w:after="0"/>
            </w:pPr>
            <w:r>
              <w:rPr>
                <w:rFonts w:ascii="Noto Sans" w:hAnsi="Noto Sans"/>
                <w:b w:val="0"/>
                <w:sz w:val="12"/>
              </w:rPr>
              <w:t>Informational/Amber candidate depending rule and import impact.</w:t>
            </w:r>
          </w:p>
        </w:tc>
        <w:tc>
          <w:tcPr>
            <w:tcW w:type="dxa" w:w="2376"/>
            <w:vAlign w:val="top"/>
            <w:tcMar>
              <w:top w:w="70" w:type="dxa"/>
              <w:start w:w="70" w:type="dxa"/>
              <w:bottom w:w="70" w:type="dxa"/>
              <w:end w:w="70" w:type="dxa"/>
            </w:tcMar>
          </w:tcPr>
          <w:p>
            <w:pPr>
              <w:spacing w:after="0"/>
            </w:pPr>
            <w:r>
              <w:rPr>
                <w:rFonts w:ascii="Noto Sans" w:hAnsi="Noto Sans"/>
                <w:b w:val="0"/>
                <w:sz w:val="12"/>
              </w:rPr>
              <w:t>Classify as package artefact, source-system file or unknown; preserve evidence.</w:t>
            </w:r>
          </w:p>
        </w:tc>
      </w:tr>
      <w:tr>
        <w:tc>
          <w:tcPr>
            <w:tcW w:type="dxa" w:w="2232"/>
            <w:vAlign w:val="top"/>
            <w:tcMar>
              <w:top w:w="70" w:type="dxa"/>
              <w:start w:w="70" w:type="dxa"/>
              <w:bottom w:w="70" w:type="dxa"/>
              <w:end w:w="70" w:type="dxa"/>
            </w:tcMar>
          </w:tcPr>
          <w:p>
            <w:pPr>
              <w:spacing w:after="0"/>
            </w:pPr>
            <w:r>
              <w:rPr>
                <w:rFonts w:ascii="Noto Sans" w:hAnsi="Noto Sans"/>
                <w:b w:val="0"/>
                <w:sz w:val="12"/>
              </w:rPr>
              <w:t>Backup/archive/temp/system/hidden files mixed with content</w:t>
            </w:r>
          </w:p>
        </w:tc>
        <w:tc>
          <w:tcPr>
            <w:tcW w:type="dxa" w:w="3744"/>
            <w:vAlign w:val="top"/>
            <w:tcMar>
              <w:top w:w="70" w:type="dxa"/>
              <w:start w:w="70" w:type="dxa"/>
              <w:bottom w:w="70" w:type="dxa"/>
              <w:end w:w="70" w:type="dxa"/>
            </w:tcMar>
          </w:tcPr>
          <w:p>
            <w:pPr>
              <w:spacing w:after="0"/>
            </w:pPr>
            <w:r>
              <w:rPr>
                <w:rFonts w:ascii="Noto Sans" w:hAnsi="Noto Sans"/>
                <w:b w:val="0"/>
                <w:sz w:val="12"/>
              </w:rPr>
              <w:t>Name/type/attributes and known patterns.</w:t>
            </w:r>
          </w:p>
        </w:tc>
        <w:tc>
          <w:tcPr>
            <w:tcW w:type="dxa" w:w="2592"/>
            <w:vAlign w:val="top"/>
            <w:tcMar>
              <w:top w:w="70" w:type="dxa"/>
              <w:start w:w="70" w:type="dxa"/>
              <w:bottom w:w="70" w:type="dxa"/>
              <w:end w:w="70" w:type="dxa"/>
            </w:tcMar>
          </w:tcPr>
          <w:p>
            <w:pPr>
              <w:spacing w:after="0"/>
            </w:pPr>
            <w:r>
              <w:rPr>
                <w:rFonts w:ascii="Noto Sans" w:hAnsi="Noto Sans"/>
                <w:b w:val="0"/>
                <w:sz w:val="12"/>
              </w:rPr>
              <w:t>Migration observation, possible duplicate/size noise.</w:t>
            </w:r>
          </w:p>
        </w:tc>
        <w:tc>
          <w:tcPr>
            <w:tcW w:type="dxa" w:w="2376"/>
            <w:vAlign w:val="top"/>
            <w:tcMar>
              <w:top w:w="70" w:type="dxa"/>
              <w:start w:w="70" w:type="dxa"/>
              <w:bottom w:w="70" w:type="dxa"/>
              <w:end w:w="70" w:type="dxa"/>
            </w:tcMar>
          </w:tcPr>
          <w:p>
            <w:pPr>
              <w:spacing w:after="0"/>
            </w:pPr>
            <w:r>
              <w:rPr>
                <w:rFonts w:ascii="Noto Sans" w:hAnsi="Noto Sans"/>
                <w:b w:val="0"/>
                <w:sz w:val="12"/>
              </w:rPr>
              <w:t>Exclude only through approved rule; never silently delete or ignore.</w:t>
            </w:r>
          </w:p>
        </w:tc>
      </w:tr>
      <w:tr>
        <w:tc>
          <w:tcPr>
            <w:tcW w:type="dxa" w:w="2232"/>
            <w:vAlign w:val="top"/>
            <w:tcMar>
              <w:top w:w="70" w:type="dxa"/>
              <w:start w:w="70" w:type="dxa"/>
              <w:bottom w:w="70" w:type="dxa"/>
              <w:end w:w="70" w:type="dxa"/>
            </w:tcMar>
          </w:tcPr>
          <w:p>
            <w:pPr>
              <w:spacing w:after="0"/>
            </w:pPr>
            <w:r>
              <w:rPr>
                <w:rFonts w:ascii="Noto Sans" w:hAnsi="Noto Sans"/>
                <w:b w:val="0"/>
                <w:sz w:val="12"/>
              </w:rPr>
              <w:t>Folder name conflicts with XML/application metadata</w:t>
            </w:r>
          </w:p>
        </w:tc>
        <w:tc>
          <w:tcPr>
            <w:tcW w:type="dxa" w:w="3744"/>
            <w:vAlign w:val="top"/>
            <w:tcMar>
              <w:top w:w="70" w:type="dxa"/>
              <w:start w:w="70" w:type="dxa"/>
              <w:bottom w:w="70" w:type="dxa"/>
              <w:end w:w="70" w:type="dxa"/>
            </w:tcMar>
          </w:tcPr>
          <w:p>
            <w:pPr>
              <w:spacing w:after="0"/>
            </w:pPr>
            <w:r>
              <w:rPr>
                <w:rFonts w:ascii="Noto Sans" w:hAnsi="Noto Sans"/>
                <w:b w:val="0"/>
                <w:sz w:val="12"/>
              </w:rPr>
              <w:t>Compare path label against structured identity.</w:t>
            </w:r>
          </w:p>
        </w:tc>
        <w:tc>
          <w:tcPr>
            <w:tcW w:type="dxa" w:w="2592"/>
            <w:vAlign w:val="top"/>
            <w:tcMar>
              <w:top w:w="70" w:type="dxa"/>
              <w:start w:w="70" w:type="dxa"/>
              <w:bottom w:w="70" w:type="dxa"/>
              <w:end w:w="70" w:type="dxa"/>
            </w:tcMar>
          </w:tcPr>
          <w:p>
            <w:pPr>
              <w:spacing w:after="0"/>
            </w:pPr>
            <w:r>
              <w:rPr>
                <w:rFonts w:ascii="Noto Sans" w:hAnsi="Noto Sans"/>
                <w:b w:val="0"/>
                <w:sz w:val="12"/>
              </w:rPr>
              <w:t>Conflicting evidence.</w:t>
            </w:r>
          </w:p>
        </w:tc>
        <w:tc>
          <w:tcPr>
            <w:tcW w:type="dxa" w:w="2376"/>
            <w:vAlign w:val="top"/>
            <w:tcMar>
              <w:top w:w="70" w:type="dxa"/>
              <w:start w:w="70" w:type="dxa"/>
              <w:bottom w:w="70" w:type="dxa"/>
              <w:end w:w="70" w:type="dxa"/>
            </w:tcMar>
          </w:tcPr>
          <w:p>
            <w:pPr>
              <w:spacing w:after="0"/>
            </w:pPr>
            <w:r>
              <w:rPr>
                <w:rFonts w:ascii="Noto Sans" w:hAnsi="Noto Sans"/>
                <w:b w:val="0"/>
                <w:sz w:val="12"/>
              </w:rPr>
              <w:t>Prefer authoritative structured metadata for classification; flag path conflict.</w:t>
            </w:r>
          </w:p>
        </w:tc>
      </w:tr>
      <w:tr>
        <w:tc>
          <w:tcPr>
            <w:tcW w:type="dxa" w:w="2232"/>
            <w:vAlign w:val="top"/>
            <w:tcMar>
              <w:top w:w="70" w:type="dxa"/>
              <w:start w:w="70" w:type="dxa"/>
              <w:bottom w:w="70" w:type="dxa"/>
              <w:end w:w="70" w:type="dxa"/>
            </w:tcMar>
          </w:tcPr>
          <w:p>
            <w:pPr>
              <w:spacing w:after="0"/>
            </w:pPr>
            <w:r>
              <w:rPr>
                <w:rFonts w:ascii="Noto Sans" w:hAnsi="Noto Sans"/>
                <w:b w:val="0"/>
                <w:sz w:val="12"/>
              </w:rPr>
              <w:t>No recognized dossier structure</w:t>
            </w:r>
          </w:p>
        </w:tc>
        <w:tc>
          <w:tcPr>
            <w:tcW w:type="dxa" w:w="3744"/>
            <w:vAlign w:val="top"/>
            <w:tcMar>
              <w:top w:w="70" w:type="dxa"/>
              <w:start w:w="70" w:type="dxa"/>
              <w:bottom w:w="70" w:type="dxa"/>
              <w:end w:w="70" w:type="dxa"/>
            </w:tcMar>
          </w:tcPr>
          <w:p>
            <w:pPr>
              <w:spacing w:after="0"/>
            </w:pPr>
            <w:r>
              <w:rPr>
                <w:rFonts w:ascii="Noto Sans" w:hAnsi="Noto Sans"/>
                <w:b w:val="0"/>
                <w:sz w:val="12"/>
              </w:rPr>
              <w:t>No strong format/identity candidate after supported scans.</w:t>
            </w:r>
          </w:p>
        </w:tc>
        <w:tc>
          <w:tcPr>
            <w:tcW w:type="dxa" w:w="2592"/>
            <w:vAlign w:val="top"/>
            <w:tcMar>
              <w:top w:w="70" w:type="dxa"/>
              <w:start w:w="70" w:type="dxa"/>
              <w:bottom w:w="70" w:type="dxa"/>
              <w:end w:w="70" w:type="dxa"/>
            </w:tcMar>
          </w:tcPr>
          <w:p>
            <w:pPr>
              <w:spacing w:after="0"/>
            </w:pPr>
            <w:r>
              <w:rPr>
                <w:rFonts w:ascii="Noto Sans" w:hAnsi="Noto Sans"/>
                <w:b w:val="0"/>
                <w:sz w:val="12"/>
              </w:rPr>
              <w:t>Unknown / Manual Review Required.</w:t>
            </w:r>
          </w:p>
        </w:tc>
        <w:tc>
          <w:tcPr>
            <w:tcW w:type="dxa" w:w="2376"/>
            <w:vAlign w:val="top"/>
            <w:tcMar>
              <w:top w:w="70" w:type="dxa"/>
              <w:start w:w="70" w:type="dxa"/>
              <w:bottom w:w="70" w:type="dxa"/>
              <w:end w:w="70" w:type="dxa"/>
            </w:tcMar>
          </w:tcPr>
          <w:p>
            <w:pPr>
              <w:spacing w:after="0"/>
            </w:pPr>
            <w:r>
              <w:rPr>
                <w:rFonts w:ascii="Noto Sans" w:hAnsi="Noto Sans"/>
                <w:b w:val="0"/>
                <w:sz w:val="12"/>
              </w:rPr>
              <w:t>Generate clarification; preserve raw inventory.</w:t>
            </w:r>
          </w:p>
        </w:tc>
      </w:tr>
    </w:tbl>
    <w:p>
      <w:pPr>
        <w:spacing w:after="20"/>
      </w:pPr>
    </w:p>
    <w:tbl>
      <w:tblPr>
        <w:tblStyle w:val="TableGrid"/>
        <w:tblW w:type="auto" w:w="0"/>
        <w:jc w:val="center"/>
        <w:tblLook w:firstColumn="1" w:firstRow="1" w:lastColumn="0" w:lastRow="0" w:noHBand="0" w:noVBand="1" w:val="04A0"/>
      </w:tblPr>
      <w:tblGrid>
        <w:gridCol w:w="1944"/>
        <w:gridCol w:w="8208"/>
      </w:tblGrid>
      <w:tr>
        <w:tc>
          <w:tcPr>
            <w:tcW w:type="dxa" w:w="5112"/>
            <w:shd w:fill="1F4E79"/>
            <w:tcMar>
              <w:top w:w="80" w:type="dxa"/>
              <w:start w:w="80" w:type="dxa"/>
              <w:bottom w:w="80" w:type="dxa"/>
              <w:end w:w="80" w:type="dxa"/>
            </w:tcMar>
          </w:tcPr>
          <w:p>
            <w:r>
              <w:rPr>
                <w:b/>
                <w:color w:val="FFFFFF"/>
                <w:sz w:val="15"/>
              </w:rPr>
              <w:t>Proposed ZIP policy</w:t>
            </w:r>
          </w:p>
        </w:tc>
        <w:tc>
          <w:tcPr>
            <w:tcW w:type="dxa" w:w="5112"/>
            <w:shd w:fill="E4DFEC"/>
            <w:tcMar>
              <w:top w:w="80" w:type="dxa"/>
              <w:start w:w="80" w:type="dxa"/>
              <w:bottom w:w="80" w:type="dxa"/>
              <w:end w:w="80" w:type="dxa"/>
            </w:tcMar>
          </w:tcPr>
          <w:p>
            <w:r>
              <w:rPr>
                <w:sz w:val="16"/>
              </w:rPr>
              <w:t>ZIP recursion depth, maximum uncompressed size, maximum entry count, supported compression/encryption and anti-zip-bomb controls are eMAS technical design decisions that require explicit approval and testing. A regulatory source does not define these migration safety limits.</w:t>
            </w:r>
          </w:p>
        </w:tc>
      </w:tr>
    </w:tbl>
    <w:p>
      <w:pPr>
        <w:spacing w:after="20"/>
      </w:pPr>
    </w:p>
    <w:p>
      <w:pPr>
        <w:pStyle w:val="Heading1"/>
      </w:pPr>
      <w:r>
        <w:t>30. Product, application and dossier grouping</w:t>
      </w:r>
    </w:p>
    <w:p>
      <w:pPr>
        <w:jc w:val="center"/>
      </w:pPr>
      <w:r>
        <w:drawing>
          <wp:inline xmlns:a="http://schemas.openxmlformats.org/drawingml/2006/main" xmlns:pic="http://schemas.openxmlformats.org/drawingml/2006/picture">
            <wp:extent cx="5577840" cy="4364372"/>
            <wp:docPr id="12" name="Picture 12" descr="Figure 12. eMAS classification is multi-dimensional. Region, technical format, version, dossier/application type and lifecycle concepts are stored separately rather than collapsed into one label." title="Figure 12"/>
            <wp:cNvGraphicFramePr>
              <a:graphicFrameLocks noChangeAspect="1"/>
            </wp:cNvGraphicFramePr>
            <a:graphic>
              <a:graphicData uri="http://schemas.openxmlformats.org/drawingml/2006/picture">
                <pic:pic>
                  <pic:nvPicPr>
                    <pic:cNvPr id="0" name="11_multidimensional_classification.png"/>
                    <pic:cNvPicPr/>
                  </pic:nvPicPr>
                  <pic:blipFill>
                    <a:blip r:embed="rId21"/>
                    <a:stretch>
                      <a:fillRect/>
                    </a:stretch>
                  </pic:blipFill>
                  <pic:spPr>
                    <a:xfrm>
                      <a:off x="0" y="0"/>
                      <a:ext cx="5577840" cy="4364372"/>
                    </a:xfrm>
                    <a:prstGeom prst="rect"/>
                  </pic:spPr>
                </pic:pic>
              </a:graphicData>
            </a:graphic>
          </wp:inline>
        </w:drawing>
      </w:r>
    </w:p>
    <w:p>
      <w:pPr>
        <w:pStyle w:val="CaptionSmall"/>
        <w:jc w:val="center"/>
      </w:pPr>
      <w:r>
        <w:t>Figure 12. eMAS classification is multi-dimensional. Region, technical format, version, dossier/application type and lifecycle concepts are stored separately rather than collapsed into one label.</w:t>
      </w:r>
    </w:p>
    <w:p>
      <w:pPr>
        <w:pStyle w:val="CaptionSmall"/>
      </w:pPr>
      <w:r>
        <w:t>Conceptual regulatory hierarchy. Physical directory levels are evidence, not automatically equivalent to these regulatory levels.</w:t>
      </w:r>
    </w:p>
    <w:p>
      <w:pPr>
        <w:pStyle w:val="CodeBlock"/>
        <w:shd w:fill="F5F7F9"/>
      </w:pPr>
      <w:r>
        <w:rPr>
          <w:rFonts w:ascii="Noto Sans Mono" w:hAnsi="Noto Sans Mono"/>
          <w:sz w:val="15"/>
        </w:rPr>
        <w:t>Product</w:t>
        <w:br/>
        <w:t xml:space="preserve">  └─ Application / Dossier</w:t>
        <w:br/>
        <w:t xml:space="preserve">      └─ Regulatory Activity</w:t>
        <w:br/>
        <w:t xml:space="preserve">          └─ Sequence / Submission Unit</w:t>
        <w:br/>
        <w:t xml:space="preserve">              └─ CTD Context / Document / Lifecycle Object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Observed structure</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How to interpret it</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Confidence rule</w:t>
            </w:r>
          </w:p>
        </w:tc>
      </w:tr>
      <w:tr>
        <w:tc>
          <w:tcPr>
            <w:tcW w:type="dxa" w:w="3024"/>
            <w:vAlign w:val="top"/>
            <w:tcMar>
              <w:top w:w="70" w:type="dxa"/>
              <w:start w:w="70" w:type="dxa"/>
              <w:bottom w:w="70" w:type="dxa"/>
              <w:end w:w="70" w:type="dxa"/>
            </w:tcMar>
          </w:tcPr>
          <w:p>
            <w:pPr>
              <w:spacing w:after="0"/>
            </w:pPr>
            <w:r>
              <w:rPr>
                <w:rFonts w:ascii="Noto Sans" w:hAnsi="Noto Sans"/>
                <w:b w:val="0"/>
                <w:sz w:val="14"/>
              </w:rPr>
              <w:t>One product folder → one application → sequences</w:t>
            </w:r>
          </w:p>
        </w:tc>
        <w:tc>
          <w:tcPr>
            <w:tcW w:type="dxa" w:w="4680"/>
            <w:vAlign w:val="top"/>
            <w:tcMar>
              <w:top w:w="70" w:type="dxa"/>
              <w:start w:w="70" w:type="dxa"/>
              <w:bottom w:w="70" w:type="dxa"/>
              <w:end w:w="70" w:type="dxa"/>
            </w:tcMar>
          </w:tcPr>
          <w:p>
            <w:pPr>
              <w:spacing w:after="0"/>
            </w:pPr>
            <w:r>
              <w:rPr>
                <w:rFonts w:ascii="Noto Sans" w:hAnsi="Noto Sans"/>
                <w:b w:val="0"/>
                <w:sz w:val="14"/>
              </w:rPr>
              <w:t>Simple source organisation if XML/source identity agrees.</w:t>
            </w:r>
          </w:p>
        </w:tc>
        <w:tc>
          <w:tcPr>
            <w:tcW w:type="dxa" w:w="2376"/>
            <w:vAlign w:val="top"/>
            <w:tcMar>
              <w:top w:w="70" w:type="dxa"/>
              <w:start w:w="70" w:type="dxa"/>
              <w:bottom w:w="70" w:type="dxa"/>
              <w:end w:w="70" w:type="dxa"/>
            </w:tcMar>
          </w:tcPr>
          <w:p>
            <w:pPr>
              <w:spacing w:after="0"/>
            </w:pPr>
            <w:r>
              <w:rPr>
                <w:rFonts w:ascii="Noto Sans" w:hAnsi="Noto Sans"/>
                <w:b w:val="0"/>
                <w:sz w:val="14"/>
              </w:rPr>
              <w:t>Product folder name is supporting; application XML/DB identity is stronger.</w:t>
            </w:r>
          </w:p>
        </w:tc>
      </w:tr>
      <w:tr>
        <w:tc>
          <w:tcPr>
            <w:tcW w:type="dxa" w:w="3024"/>
            <w:vAlign w:val="top"/>
            <w:tcMar>
              <w:top w:w="70" w:type="dxa"/>
              <w:start w:w="70" w:type="dxa"/>
              <w:bottom w:w="70" w:type="dxa"/>
              <w:end w:w="70" w:type="dxa"/>
            </w:tcMar>
          </w:tcPr>
          <w:p>
            <w:pPr>
              <w:spacing w:after="0"/>
            </w:pPr>
            <w:r>
              <w:rPr>
                <w:rFonts w:ascii="Noto Sans" w:hAnsi="Noto Sans"/>
                <w:b w:val="0"/>
                <w:sz w:val="14"/>
              </w:rPr>
              <w:t>One product → several applications</w:t>
            </w:r>
          </w:p>
        </w:tc>
        <w:tc>
          <w:tcPr>
            <w:tcW w:type="dxa" w:w="4680"/>
            <w:vAlign w:val="top"/>
            <w:tcMar>
              <w:top w:w="70" w:type="dxa"/>
              <w:start w:w="70" w:type="dxa"/>
              <w:bottom w:w="70" w:type="dxa"/>
              <w:end w:w="70" w:type="dxa"/>
            </w:tcMar>
          </w:tcPr>
          <w:p>
            <w:pPr>
              <w:spacing w:after="0"/>
            </w:pPr>
            <w:r>
              <w:rPr>
                <w:rFonts w:ascii="Noto Sans" w:hAnsi="Noto Sans"/>
                <w:b w:val="0"/>
                <w:sz w:val="14"/>
              </w:rPr>
              <w:t>Common when different jurisdictions/application numbers exist.</w:t>
            </w:r>
          </w:p>
        </w:tc>
        <w:tc>
          <w:tcPr>
            <w:tcW w:type="dxa" w:w="2376"/>
            <w:vAlign w:val="top"/>
            <w:tcMar>
              <w:top w:w="70" w:type="dxa"/>
              <w:start w:w="70" w:type="dxa"/>
              <w:bottom w:w="70" w:type="dxa"/>
              <w:end w:w="70" w:type="dxa"/>
            </w:tcMar>
          </w:tcPr>
          <w:p>
            <w:pPr>
              <w:spacing w:after="0"/>
            </w:pPr>
            <w:r>
              <w:rPr>
                <w:rFonts w:ascii="Noto Sans" w:hAnsi="Noto Sans"/>
                <w:b w:val="0"/>
                <w:sz w:val="14"/>
              </w:rPr>
              <w:t>Keep separate application identities even if product label matches.</w:t>
            </w:r>
          </w:p>
        </w:tc>
      </w:tr>
      <w:tr>
        <w:tc>
          <w:tcPr>
            <w:tcW w:type="dxa" w:w="3024"/>
            <w:vAlign w:val="top"/>
            <w:tcMar>
              <w:top w:w="70" w:type="dxa"/>
              <w:start w:w="70" w:type="dxa"/>
              <w:bottom w:w="70" w:type="dxa"/>
              <w:end w:w="70" w:type="dxa"/>
            </w:tcMar>
          </w:tcPr>
          <w:p>
            <w:pPr>
              <w:spacing w:after="0"/>
            </w:pPr>
            <w:r>
              <w:rPr>
                <w:rFonts w:ascii="Noto Sans" w:hAnsi="Noto Sans"/>
                <w:b w:val="0"/>
                <w:sz w:val="14"/>
              </w:rPr>
              <w:t>Several products → one repository</w:t>
            </w:r>
          </w:p>
        </w:tc>
        <w:tc>
          <w:tcPr>
            <w:tcW w:type="dxa" w:w="4680"/>
            <w:vAlign w:val="top"/>
            <w:tcMar>
              <w:top w:w="70" w:type="dxa"/>
              <w:start w:w="70" w:type="dxa"/>
              <w:bottom w:w="70" w:type="dxa"/>
              <w:end w:w="70" w:type="dxa"/>
            </w:tcMar>
          </w:tcPr>
          <w:p>
            <w:pPr>
              <w:spacing w:after="0"/>
            </w:pPr>
            <w:r>
              <w:rPr>
                <w:rFonts w:ascii="Noto Sans" w:hAnsi="Noto Sans"/>
                <w:b w:val="0"/>
                <w:sz w:val="14"/>
              </w:rPr>
              <w:t>Repository container, not one dossier.</w:t>
            </w:r>
          </w:p>
        </w:tc>
        <w:tc>
          <w:tcPr>
            <w:tcW w:type="dxa" w:w="2376"/>
            <w:vAlign w:val="top"/>
            <w:tcMar>
              <w:top w:w="70" w:type="dxa"/>
              <w:start w:w="70" w:type="dxa"/>
              <w:bottom w:w="70" w:type="dxa"/>
              <w:end w:w="70" w:type="dxa"/>
            </w:tcMar>
          </w:tcPr>
          <w:p>
            <w:pPr>
              <w:spacing w:after="0"/>
            </w:pPr>
            <w:r>
              <w:rPr>
                <w:rFonts w:ascii="Noto Sans" w:hAnsi="Noto Sans"/>
                <w:b w:val="0"/>
                <w:sz w:val="14"/>
              </w:rPr>
              <w:t>Create independent application/dossier candidates.</w:t>
            </w:r>
          </w:p>
        </w:tc>
      </w:tr>
      <w:tr>
        <w:tc>
          <w:tcPr>
            <w:tcW w:type="dxa" w:w="3024"/>
            <w:vAlign w:val="top"/>
            <w:tcMar>
              <w:top w:w="70" w:type="dxa"/>
              <w:start w:w="70" w:type="dxa"/>
              <w:bottom w:w="70" w:type="dxa"/>
              <w:end w:w="70" w:type="dxa"/>
            </w:tcMar>
          </w:tcPr>
          <w:p>
            <w:pPr>
              <w:spacing w:after="0"/>
            </w:pPr>
            <w:r>
              <w:rPr>
                <w:rFonts w:ascii="Noto Sans" w:hAnsi="Noto Sans"/>
                <w:b w:val="0"/>
                <w:sz w:val="14"/>
              </w:rPr>
              <w:t>Product name only in folder</w:t>
            </w:r>
          </w:p>
        </w:tc>
        <w:tc>
          <w:tcPr>
            <w:tcW w:type="dxa" w:w="4680"/>
            <w:vAlign w:val="top"/>
            <w:tcMar>
              <w:top w:w="70" w:type="dxa"/>
              <w:start w:w="70" w:type="dxa"/>
              <w:bottom w:w="70" w:type="dxa"/>
              <w:end w:w="70" w:type="dxa"/>
            </w:tcMar>
          </w:tcPr>
          <w:p>
            <w:pPr>
              <w:spacing w:after="0"/>
            </w:pPr>
            <w:r>
              <w:rPr>
                <w:rFonts w:ascii="Noto Sans" w:hAnsi="Noto Sans"/>
                <w:b w:val="0"/>
                <w:sz w:val="14"/>
              </w:rPr>
              <w:t>Inferred product label.</w:t>
            </w:r>
          </w:p>
        </w:tc>
        <w:tc>
          <w:tcPr>
            <w:tcW w:type="dxa" w:w="2376"/>
            <w:vAlign w:val="top"/>
            <w:tcMar>
              <w:top w:w="70" w:type="dxa"/>
              <w:start w:w="70" w:type="dxa"/>
              <w:bottom w:w="70" w:type="dxa"/>
              <w:end w:w="70" w:type="dxa"/>
            </w:tcMar>
          </w:tcPr>
          <w:p>
            <w:pPr>
              <w:spacing w:after="0"/>
            </w:pPr>
            <w:r>
              <w:rPr>
                <w:rFonts w:ascii="Noto Sans" w:hAnsi="Noto Sans"/>
                <w:b w:val="0"/>
                <w:sz w:val="14"/>
              </w:rPr>
              <w:t>Low confidence unless confirmed by structured metadata/customer verification.</w:t>
            </w:r>
          </w:p>
        </w:tc>
      </w:tr>
      <w:tr>
        <w:tc>
          <w:tcPr>
            <w:tcW w:type="dxa" w:w="3024"/>
            <w:vAlign w:val="top"/>
            <w:tcMar>
              <w:top w:w="70" w:type="dxa"/>
              <w:start w:w="70" w:type="dxa"/>
              <w:bottom w:w="70" w:type="dxa"/>
              <w:end w:w="70" w:type="dxa"/>
            </w:tcMar>
          </w:tcPr>
          <w:p>
            <w:pPr>
              <w:spacing w:after="0"/>
            </w:pPr>
            <w:r>
              <w:rPr>
                <w:rFonts w:ascii="Noto Sans" w:hAnsi="Noto Sans"/>
                <w:b w:val="0"/>
                <w:sz w:val="14"/>
              </w:rPr>
              <w:t>Product name in regional XML or authoritative source DB</w:t>
            </w:r>
          </w:p>
        </w:tc>
        <w:tc>
          <w:tcPr>
            <w:tcW w:type="dxa" w:w="4680"/>
            <w:vAlign w:val="top"/>
            <w:tcMar>
              <w:top w:w="70" w:type="dxa"/>
              <w:start w:w="70" w:type="dxa"/>
              <w:bottom w:w="70" w:type="dxa"/>
              <w:end w:w="70" w:type="dxa"/>
            </w:tcMar>
          </w:tcPr>
          <w:p>
            <w:pPr>
              <w:spacing w:after="0"/>
            </w:pPr>
            <w:r>
              <w:rPr>
                <w:rFonts w:ascii="Noto Sans" w:hAnsi="Noto Sans"/>
                <w:b w:val="0"/>
                <w:sz w:val="14"/>
              </w:rPr>
              <w:t>Structured product evidence.</w:t>
            </w:r>
          </w:p>
        </w:tc>
        <w:tc>
          <w:tcPr>
            <w:tcW w:type="dxa" w:w="2376"/>
            <w:vAlign w:val="top"/>
            <w:tcMar>
              <w:top w:w="70" w:type="dxa"/>
              <w:start w:w="70" w:type="dxa"/>
              <w:bottom w:w="70" w:type="dxa"/>
              <w:end w:w="70" w:type="dxa"/>
            </w:tcMar>
          </w:tcPr>
          <w:p>
            <w:pPr>
              <w:spacing w:after="0"/>
            </w:pPr>
            <w:r>
              <w:rPr>
                <w:rFonts w:ascii="Noto Sans" w:hAnsi="Noto Sans"/>
                <w:b w:val="0"/>
                <w:sz w:val="14"/>
              </w:rPr>
              <w:t>High/strong evidence subject to parser/source validity.</w:t>
            </w:r>
          </w:p>
        </w:tc>
      </w:tr>
      <w:tr>
        <w:tc>
          <w:tcPr>
            <w:tcW w:type="dxa" w:w="3024"/>
            <w:vAlign w:val="top"/>
            <w:tcMar>
              <w:top w:w="70" w:type="dxa"/>
              <w:start w:w="70" w:type="dxa"/>
              <w:bottom w:w="70" w:type="dxa"/>
              <w:end w:w="70" w:type="dxa"/>
            </w:tcMar>
          </w:tcPr>
          <w:p>
            <w:pPr>
              <w:spacing w:after="0"/>
            </w:pPr>
            <w:r>
              <w:rPr>
                <w:rFonts w:ascii="Noto Sans" w:hAnsi="Noto Sans"/>
                <w:b w:val="0"/>
                <w:sz w:val="14"/>
              </w:rPr>
              <w:t>Folder product name conflicts with XML/DB</w:t>
            </w:r>
          </w:p>
        </w:tc>
        <w:tc>
          <w:tcPr>
            <w:tcW w:type="dxa" w:w="4680"/>
            <w:vAlign w:val="top"/>
            <w:tcMar>
              <w:top w:w="70" w:type="dxa"/>
              <w:start w:w="70" w:type="dxa"/>
              <w:bottom w:w="70" w:type="dxa"/>
              <w:end w:w="70" w:type="dxa"/>
            </w:tcMar>
          </w:tcPr>
          <w:p>
            <w:pPr>
              <w:spacing w:after="0"/>
            </w:pPr>
            <w:r>
              <w:rPr>
                <w:rFonts w:ascii="Noto Sans" w:hAnsi="Noto Sans"/>
                <w:b w:val="0"/>
                <w:sz w:val="14"/>
              </w:rPr>
              <w:t>Conflict.</w:t>
            </w:r>
          </w:p>
        </w:tc>
        <w:tc>
          <w:tcPr>
            <w:tcW w:type="dxa" w:w="2376"/>
            <w:vAlign w:val="top"/>
            <w:tcMar>
              <w:top w:w="70" w:type="dxa"/>
              <w:start w:w="70" w:type="dxa"/>
              <w:bottom w:w="70" w:type="dxa"/>
              <w:end w:w="70" w:type="dxa"/>
            </w:tcMar>
          </w:tcPr>
          <w:p>
            <w:pPr>
              <w:spacing w:after="0"/>
            </w:pPr>
            <w:r>
              <w:rPr>
                <w:rFonts w:ascii="Noto Sans" w:hAnsi="Noto Sans"/>
                <w:b w:val="0"/>
                <w:sz w:val="14"/>
              </w:rPr>
              <w:t>Do not silently overwrite; retain both observations and resolve by context-sensitive authority.</w:t>
            </w:r>
          </w:p>
        </w:tc>
      </w:tr>
      <w:tr>
        <w:tc>
          <w:tcPr>
            <w:tcW w:type="dxa" w:w="3024"/>
            <w:vAlign w:val="top"/>
            <w:tcMar>
              <w:top w:w="70" w:type="dxa"/>
              <w:start w:w="70" w:type="dxa"/>
              <w:bottom w:w="70" w:type="dxa"/>
              <w:end w:w="70" w:type="dxa"/>
            </w:tcMar>
          </w:tcPr>
          <w:p>
            <w:pPr>
              <w:spacing w:after="0"/>
            </w:pPr>
            <w:r>
              <w:rPr>
                <w:rFonts w:ascii="Noto Sans" w:hAnsi="Noto Sans"/>
                <w:b w:val="0"/>
                <w:sz w:val="14"/>
              </w:rPr>
              <w:t>Additional product discovered during scan</w:t>
            </w:r>
          </w:p>
        </w:tc>
        <w:tc>
          <w:tcPr>
            <w:tcW w:type="dxa" w:w="4680"/>
            <w:vAlign w:val="top"/>
            <w:tcMar>
              <w:top w:w="70" w:type="dxa"/>
              <w:start w:w="70" w:type="dxa"/>
              <w:bottom w:w="70" w:type="dxa"/>
              <w:end w:w="70" w:type="dxa"/>
            </w:tcMar>
          </w:tcPr>
          <w:p>
            <w:pPr>
              <w:spacing w:after="0"/>
            </w:pPr>
            <w:r>
              <w:rPr>
                <w:rFonts w:ascii="Noto Sans" w:hAnsi="Noto Sans"/>
                <w:b w:val="0"/>
                <w:sz w:val="14"/>
              </w:rPr>
              <w:t>Scope expansion candidate.</w:t>
            </w:r>
          </w:p>
        </w:tc>
        <w:tc>
          <w:tcPr>
            <w:tcW w:type="dxa" w:w="2376"/>
            <w:vAlign w:val="top"/>
            <w:tcMar>
              <w:top w:w="70" w:type="dxa"/>
              <w:start w:w="70" w:type="dxa"/>
              <w:bottom w:w="70" w:type="dxa"/>
              <w:end w:w="70" w:type="dxa"/>
            </w:tcMar>
          </w:tcPr>
          <w:p>
            <w:pPr>
              <w:spacing w:after="0"/>
            </w:pPr>
            <w:r>
              <w:rPr>
                <w:rFonts w:ascii="Noto Sans" w:hAnsi="Noto Sans"/>
                <w:b w:val="0"/>
                <w:sz w:val="14"/>
              </w:rPr>
              <w:t>Generate clarification and effort/scope impact; do not auto-accept into migration scope.</w:t>
            </w:r>
          </w:p>
        </w:tc>
      </w:tr>
    </w:tbl>
    <w:p>
      <w:pPr>
        <w:spacing w:after="20"/>
      </w:pPr>
    </w:p>
    <w:tbl>
      <w:tblPr>
        <w:tblStyle w:val="TableGrid"/>
        <w:tblW w:type="auto" w:w="0"/>
        <w:jc w:val="center"/>
        <w:tblLook w:firstColumn="1" w:firstRow="1" w:lastColumn="0" w:lastRow="0" w:noHBand="0" w:noVBand="1" w:val="04A0"/>
      </w:tblPr>
      <w:tblGrid>
        <w:gridCol w:w="1944"/>
        <w:gridCol w:w="8208"/>
      </w:tblGrid>
      <w:tr>
        <w:tc>
          <w:tcPr>
            <w:tcW w:type="dxa" w:w="5112"/>
            <w:shd w:fill="1F4E79"/>
            <w:tcMar>
              <w:top w:w="80" w:type="dxa"/>
              <w:start w:w="80" w:type="dxa"/>
              <w:bottom w:w="80" w:type="dxa"/>
              <w:end w:w="80" w:type="dxa"/>
            </w:tcMar>
          </w:tcPr>
          <w:p>
            <w:r>
              <w:rPr>
                <w:b/>
                <w:color w:val="FFFFFF"/>
                <w:sz w:val="15"/>
              </w:rPr>
              <w:t>Evidence rule</w:t>
            </w:r>
          </w:p>
        </w:tc>
        <w:tc>
          <w:tcPr>
            <w:tcW w:type="dxa" w:w="5112"/>
            <w:shd w:fill="DDEBF7"/>
            <w:tcMar>
              <w:top w:w="80" w:type="dxa"/>
              <w:start w:w="80" w:type="dxa"/>
              <w:bottom w:w="80" w:type="dxa"/>
              <w:end w:w="80" w:type="dxa"/>
            </w:tcMar>
          </w:tcPr>
          <w:p>
            <w:r>
              <w:rPr>
                <w:sz w:val="16"/>
              </w:rPr>
              <w:t>A physical parent folder is not automatically a Product, Dossier or Application. eMAS should record the physical path separately from inferred/canonical regulatory identities and retain ValueProvenance.</w:t>
            </w:r>
          </w:p>
        </w:tc>
      </w:tr>
    </w:tbl>
    <w:p>
      <w:pPr>
        <w:spacing w:after="20"/>
      </w:pPr>
    </w:p>
    <w:p>
      <w:pPr>
        <w:pStyle w:val="Heading1"/>
      </w:pPr>
      <w:r>
        <w:t>31. Assessment stages and migration-scenario model</w:t>
      </w:r>
    </w:p>
    <w:p>
      <w:pPr>
        <w:jc w:val="center"/>
      </w:pPr>
      <w:r>
        <w:drawing>
          <wp:inline xmlns:a="http://schemas.openxmlformats.org/drawingml/2006/main" xmlns:pic="http://schemas.openxmlformats.org/drawingml/2006/picture">
            <wp:extent cx="5577840" cy="347870"/>
            <wp:docPr id="13" name="Picture 13" descr="Figure 13. The four assessment layers have different depth, inputs and decision language. Migration execution remains operationally separate from eMAS assessment." title="Figure 13"/>
            <wp:cNvGraphicFramePr>
              <a:graphicFrameLocks noChangeAspect="1"/>
            </wp:cNvGraphicFramePr>
            <a:graphic>
              <a:graphicData uri="http://schemas.openxmlformats.org/drawingml/2006/picture">
                <pic:pic>
                  <pic:nvPicPr>
                    <pic:cNvPr id="0" name="12_assessment_stages.png"/>
                    <pic:cNvPicPr/>
                  </pic:nvPicPr>
                  <pic:blipFill>
                    <a:blip r:embed="rId22"/>
                    <a:stretch>
                      <a:fillRect/>
                    </a:stretch>
                  </pic:blipFill>
                  <pic:spPr>
                    <a:xfrm>
                      <a:off x="0" y="0"/>
                      <a:ext cx="5577840" cy="347870"/>
                    </a:xfrm>
                    <a:prstGeom prst="rect"/>
                  </pic:spPr>
                </pic:pic>
              </a:graphicData>
            </a:graphic>
          </wp:inline>
        </w:drawing>
      </w:r>
    </w:p>
    <w:p>
      <w:pPr>
        <w:pStyle w:val="CaptionSmall"/>
        <w:jc w:val="center"/>
      </w:pPr>
      <w:r>
        <w:t>Figure 13. The four assessment layers have different depth, inputs and decision language. Migration execution remains operationally separate from eMAS assessment.</w:t>
      </w:r>
    </w:p>
    <w:p>
      <w:pPr>
        <w:pStyle w:val="Heading2"/>
      </w:pPr>
      <w:r>
        <w:t>31.1 Stage boundaries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vAlign w:val="center"/>
            <w:tcMar>
              <w:top w:w="70" w:type="dxa"/>
              <w:start w:w="70" w:type="dxa"/>
              <w:bottom w:w="70" w:type="dxa"/>
              <w:end w:w="70" w:type="dxa"/>
            </w:tcMar>
          </w:tcPr>
          <w:p>
            <w:pPr>
              <w:jc w:val="center"/>
            </w:pPr>
            <w:r>
              <w:rPr>
                <w:rFonts w:ascii="Noto Sans" w:hAnsi="Noto Sans"/>
                <w:b/>
                <w:color w:val="FFFFFF"/>
                <w:sz w:val="13"/>
              </w:rPr>
              <w:t>Stage</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3"/>
              </w:rPr>
              <w:t>Purpose</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3"/>
              </w:rPr>
              <w:t>Typical checks</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3"/>
              </w:rPr>
              <w:t>Must not claim</w:t>
            </w:r>
          </w:p>
        </w:tc>
      </w:tr>
      <w:tr>
        <w:tc>
          <w:tcPr>
            <w:tcW w:type="dxa" w:w="2016"/>
            <w:vAlign w:val="top"/>
            <w:tcMar>
              <w:top w:w="70" w:type="dxa"/>
              <w:start w:w="70" w:type="dxa"/>
              <w:bottom w:w="70" w:type="dxa"/>
              <w:end w:w="70" w:type="dxa"/>
            </w:tcMar>
          </w:tcPr>
          <w:p>
            <w:pPr>
              <w:spacing w:after="0"/>
            </w:pPr>
            <w:r>
              <w:rPr>
                <w:rFonts w:ascii="Noto Sans" w:hAnsi="Noto Sans"/>
                <w:b w:val="0"/>
                <w:sz w:val="13"/>
              </w:rPr>
              <w:t>A Pre-sales / discovery</w:t>
            </w:r>
          </w:p>
        </w:tc>
        <w:tc>
          <w:tcPr>
            <w:tcW w:type="dxa" w:w="3240"/>
            <w:vAlign w:val="top"/>
            <w:tcMar>
              <w:top w:w="70" w:type="dxa"/>
              <w:start w:w="70" w:type="dxa"/>
              <w:bottom w:w="70" w:type="dxa"/>
              <w:end w:w="70" w:type="dxa"/>
            </w:tcMar>
          </w:tcPr>
          <w:p>
            <w:pPr>
              <w:spacing w:after="0"/>
            </w:pPr>
            <w:r>
              <w:rPr>
                <w:rFonts w:ascii="Noto Sans" w:hAnsi="Noto Sans"/>
                <w:b w:val="0"/>
                <w:sz w:val="13"/>
              </w:rPr>
              <w:t>Estimate scope, complexity and missing information before full project definition.</w:t>
            </w:r>
          </w:p>
        </w:tc>
        <w:tc>
          <w:tcPr>
            <w:tcW w:type="dxa" w:w="4392"/>
            <w:vAlign w:val="top"/>
            <w:tcMar>
              <w:top w:w="70" w:type="dxa"/>
              <w:start w:w="70" w:type="dxa"/>
              <w:bottom w:w="70" w:type="dxa"/>
              <w:end w:w="70" w:type="dxa"/>
            </w:tcMar>
          </w:tcPr>
          <w:p>
            <w:pPr>
              <w:spacing w:after="0"/>
            </w:pPr>
            <w:r>
              <w:rPr>
                <w:rFonts w:ascii="Noto Sans" w:hAnsi="Noto Sans"/>
                <w:b w:val="0"/>
                <w:sz w:val="13"/>
              </w:rPr>
              <w:t>Access, counts, size, candidate dossiers/sequences, high-level region/format/type, high-level folder RAG, file-type mix, effort drivers, confidence, clarification questions.</w:t>
            </w:r>
          </w:p>
        </w:tc>
        <w:tc>
          <w:tcPr>
            <w:tcW w:type="dxa" w:w="1872"/>
            <w:vAlign w:val="top"/>
            <w:tcMar>
              <w:top w:w="70" w:type="dxa"/>
              <w:start w:w="70" w:type="dxa"/>
              <w:bottom w:w="70" w:type="dxa"/>
              <w:end w:w="70" w:type="dxa"/>
            </w:tcMar>
          </w:tcPr>
          <w:p>
            <w:pPr>
              <w:spacing w:after="0"/>
            </w:pPr>
            <w:r>
              <w:rPr>
                <w:rFonts w:ascii="Noto Sans" w:hAnsi="Noto Sans"/>
                <w:b w:val="0"/>
                <w:sz w:val="13"/>
              </w:rPr>
              <w:t>Readiness, exhaustive reference integrity, full checksum validation, migration success or formal regulatory validation.</w:t>
            </w:r>
          </w:p>
        </w:tc>
      </w:tr>
      <w:tr>
        <w:tc>
          <w:tcPr>
            <w:tcW w:type="dxa" w:w="2016"/>
            <w:vAlign w:val="top"/>
            <w:tcMar>
              <w:top w:w="70" w:type="dxa"/>
              <w:start w:w="70" w:type="dxa"/>
              <w:bottom w:w="70" w:type="dxa"/>
              <w:end w:w="70" w:type="dxa"/>
            </w:tcMar>
          </w:tcPr>
          <w:p>
            <w:pPr>
              <w:spacing w:after="0"/>
            </w:pPr>
            <w:r>
              <w:rPr>
                <w:rFonts w:ascii="Noto Sans" w:hAnsi="Noto Sans"/>
                <w:b w:val="0"/>
                <w:sz w:val="13"/>
              </w:rPr>
              <w:t>B Detailed pre-migration</w:t>
            </w:r>
          </w:p>
        </w:tc>
        <w:tc>
          <w:tcPr>
            <w:tcW w:type="dxa" w:w="3240"/>
            <w:vAlign w:val="top"/>
            <w:tcMar>
              <w:top w:w="70" w:type="dxa"/>
              <w:start w:w="70" w:type="dxa"/>
              <w:bottom w:w="70" w:type="dxa"/>
              <w:end w:w="70" w:type="dxa"/>
            </w:tcMar>
          </w:tcPr>
          <w:p>
            <w:pPr>
              <w:spacing w:after="0"/>
            </w:pPr>
            <w:r>
              <w:rPr>
                <w:rFonts w:ascii="Noto Sans" w:hAnsi="Noto Sans"/>
                <w:b w:val="0"/>
                <w:sz w:val="13"/>
              </w:rPr>
              <w:t>Establish a controlled, evidence-based source baseline and readiness.</w:t>
            </w:r>
          </w:p>
        </w:tc>
        <w:tc>
          <w:tcPr>
            <w:tcW w:type="dxa" w:w="4392"/>
            <w:vAlign w:val="top"/>
            <w:tcMar>
              <w:top w:w="70" w:type="dxa"/>
              <w:start w:w="70" w:type="dxa"/>
              <w:bottom w:w="70" w:type="dxa"/>
              <w:end w:w="70" w:type="dxa"/>
            </w:tcMar>
          </w:tcPr>
          <w:p>
            <w:pPr>
              <w:spacing w:after="0"/>
            </w:pPr>
            <w:r>
              <w:rPr>
                <w:rFonts w:ascii="Noto Sans" w:hAnsi="Noto Sans"/>
                <w:b w:val="0"/>
                <w:sz w:val="13"/>
              </w:rPr>
              <w:t>Deep inventory; classification; sequence/XML; referenced-file checks; zero-byte/long-path/readability; duplicates/nesting; DB/archive where applicable; staging/backup; remediation/exceptions.</w:t>
            </w:r>
          </w:p>
        </w:tc>
        <w:tc>
          <w:tcPr>
            <w:tcW w:type="dxa" w:w="1872"/>
            <w:vAlign w:val="top"/>
            <w:tcMar>
              <w:top w:w="70" w:type="dxa"/>
              <w:start w:w="70" w:type="dxa"/>
              <w:bottom w:w="70" w:type="dxa"/>
              <w:end w:w="70" w:type="dxa"/>
            </w:tcMar>
          </w:tcPr>
          <w:p>
            <w:pPr>
              <w:spacing w:after="0"/>
            </w:pPr>
            <w:r>
              <w:rPr>
                <w:rFonts w:ascii="Noto Sans" w:hAnsi="Noto Sans"/>
                <w:b w:val="0"/>
                <w:sz w:val="13"/>
              </w:rPr>
              <w:t>Automatic regulatory validity or customer acceptance.</w:t>
            </w:r>
          </w:p>
        </w:tc>
      </w:tr>
      <w:tr>
        <w:tc>
          <w:tcPr>
            <w:tcW w:type="dxa" w:w="2016"/>
            <w:vAlign w:val="top"/>
            <w:tcMar>
              <w:top w:w="70" w:type="dxa"/>
              <w:start w:w="70" w:type="dxa"/>
              <w:bottom w:w="70" w:type="dxa"/>
              <w:end w:w="70" w:type="dxa"/>
            </w:tcMar>
          </w:tcPr>
          <w:p>
            <w:pPr>
              <w:spacing w:after="0"/>
            </w:pPr>
            <w:r>
              <w:rPr>
                <w:rFonts w:ascii="Noto Sans" w:hAnsi="Noto Sans"/>
                <w:b w:val="0"/>
                <w:sz w:val="13"/>
              </w:rPr>
              <w:t>C Migration execution support evidence</w:t>
            </w:r>
          </w:p>
        </w:tc>
        <w:tc>
          <w:tcPr>
            <w:tcW w:type="dxa" w:w="3240"/>
            <w:vAlign w:val="top"/>
            <w:tcMar>
              <w:top w:w="70" w:type="dxa"/>
              <w:start w:w="70" w:type="dxa"/>
              <w:bottom w:w="70" w:type="dxa"/>
              <w:end w:w="70" w:type="dxa"/>
            </w:tcMar>
          </w:tcPr>
          <w:p>
            <w:pPr>
              <w:spacing w:after="0"/>
            </w:pPr>
            <w:r>
              <w:rPr>
                <w:rFonts w:ascii="Noto Sans" w:hAnsi="Noto Sans"/>
                <w:b w:val="0"/>
                <w:sz w:val="13"/>
              </w:rPr>
              <w:t>Track what the migration process attempted and produced.</w:t>
            </w:r>
          </w:p>
        </w:tc>
        <w:tc>
          <w:tcPr>
            <w:tcW w:type="dxa" w:w="4392"/>
            <w:vAlign w:val="top"/>
            <w:tcMar>
              <w:top w:w="70" w:type="dxa"/>
              <w:start w:w="70" w:type="dxa"/>
              <w:bottom w:w="70" w:type="dxa"/>
              <w:end w:w="70" w:type="dxa"/>
            </w:tcMar>
          </w:tcPr>
          <w:p>
            <w:pPr>
              <w:spacing w:after="0"/>
            </w:pPr>
            <w:r>
              <w:rPr>
                <w:rFonts w:ascii="Noto Sans" w:hAnsi="Noto Sans"/>
                <w:b w:val="0"/>
                <w:sz w:val="13"/>
              </w:rPr>
              <w:t>Expected source object, target object, copy/transform result, error/retry/skip/manual remediation, batch status, source/target IDs.</w:t>
            </w:r>
          </w:p>
        </w:tc>
        <w:tc>
          <w:tcPr>
            <w:tcW w:type="dxa" w:w="1872"/>
            <w:vAlign w:val="top"/>
            <w:tcMar>
              <w:top w:w="70" w:type="dxa"/>
              <w:start w:w="70" w:type="dxa"/>
              <w:bottom w:w="70" w:type="dxa"/>
              <w:end w:w="70" w:type="dxa"/>
            </w:tcMar>
          </w:tcPr>
          <w:p>
            <w:pPr>
              <w:spacing w:after="0"/>
            </w:pPr>
            <w:r>
              <w:rPr>
                <w:rFonts w:ascii="Noto Sans" w:hAnsi="Noto Sans"/>
                <w:b w:val="0"/>
                <w:sz w:val="13"/>
              </w:rPr>
              <w:t>Migration execution by eMAS itself. The execution contract is external evidence unless separately implemented.</w:t>
            </w:r>
          </w:p>
        </w:tc>
      </w:tr>
      <w:tr>
        <w:tc>
          <w:tcPr>
            <w:tcW w:type="dxa" w:w="2016"/>
            <w:vAlign w:val="top"/>
            <w:tcMar>
              <w:top w:w="70" w:type="dxa"/>
              <w:start w:w="70" w:type="dxa"/>
              <w:bottom w:w="70" w:type="dxa"/>
              <w:end w:w="70" w:type="dxa"/>
            </w:tcMar>
          </w:tcPr>
          <w:p>
            <w:pPr>
              <w:spacing w:after="0"/>
            </w:pPr>
            <w:r>
              <w:rPr>
                <w:rFonts w:ascii="Noto Sans" w:hAnsi="Noto Sans"/>
                <w:b w:val="0"/>
                <w:sz w:val="13"/>
              </w:rPr>
              <w:t>D Post-migration reconciliation</w:t>
            </w:r>
          </w:p>
        </w:tc>
        <w:tc>
          <w:tcPr>
            <w:tcW w:type="dxa" w:w="3240"/>
            <w:vAlign w:val="top"/>
            <w:tcMar>
              <w:top w:w="70" w:type="dxa"/>
              <w:start w:w="70" w:type="dxa"/>
              <w:bottom w:w="70" w:type="dxa"/>
              <w:end w:w="70" w:type="dxa"/>
            </w:tcMar>
          </w:tcPr>
          <w:p>
            <w:pPr>
              <w:spacing w:after="0"/>
            </w:pPr>
            <w:r>
              <w:rPr>
                <w:rFonts w:ascii="Noto Sans" w:hAnsi="Noto Sans"/>
                <w:b w:val="0"/>
                <w:sz w:val="13"/>
              </w:rPr>
              <w:t>Compare approved baseline to import and target evidence.</w:t>
            </w:r>
          </w:p>
        </w:tc>
        <w:tc>
          <w:tcPr>
            <w:tcW w:type="dxa" w:w="4392"/>
            <w:vAlign w:val="top"/>
            <w:tcMar>
              <w:top w:w="70" w:type="dxa"/>
              <w:start w:w="70" w:type="dxa"/>
              <w:bottom w:w="70" w:type="dxa"/>
              <w:end w:w="70" w:type="dxa"/>
            </w:tcMar>
          </w:tcPr>
          <w:p>
            <w:pPr>
              <w:spacing w:after="0"/>
            </w:pPr>
            <w:r>
              <w:rPr>
                <w:rFonts w:ascii="Noto Sans" w:hAnsi="Noto Sans"/>
                <w:b w:val="0"/>
                <w:sz w:val="13"/>
              </w:rPr>
              <w:t>Dossier/sequence/document/metadata/integrity/lifecycle/archive/exception reconciliation.</w:t>
            </w:r>
          </w:p>
        </w:tc>
        <w:tc>
          <w:tcPr>
            <w:tcW w:type="dxa" w:w="1872"/>
            <w:vAlign w:val="top"/>
            <w:tcMar>
              <w:top w:w="70" w:type="dxa"/>
              <w:start w:w="70" w:type="dxa"/>
              <w:bottom w:w="70" w:type="dxa"/>
              <w:end w:w="70" w:type="dxa"/>
            </w:tcMar>
          </w:tcPr>
          <w:p>
            <w:pPr>
              <w:spacing w:after="0"/>
            </w:pPr>
            <w:r>
              <w:rPr>
                <w:rFonts w:ascii="Noto Sans" w:hAnsi="Noto Sans"/>
                <w:b w:val="0"/>
                <w:sz w:val="13"/>
              </w:rPr>
              <w:t>Formal business acceptance or validation completion.</w:t>
            </w:r>
          </w:p>
        </w:tc>
      </w:tr>
    </w:tbl>
    <w:p>
      <w:pPr>
        <w:spacing w:after="20"/>
      </w:pPr>
    </w:p>
    <w:p>
      <w:pPr>
        <w:spacing w:after="100"/>
      </w:pPr>
      <w:r>
        <w:rPr>
          <w:i/>
          <w:color w:val="666666"/>
          <w:sz w:val="15"/>
        </w:rPr>
        <w:t>Sources: [INT02], [INT03]</w:t>
      </w:r>
    </w:p>
    <w:p>
      <w:pPr>
        <w:pStyle w:val="Heading2"/>
      </w:pPr>
      <w:r>
        <w:t>31.2 Migration-scenario taxonomy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Scenario family</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Examples / source evidence</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Assessment consequences</w:t>
            </w:r>
          </w:p>
        </w:tc>
      </w:tr>
      <w:tr>
        <w:tc>
          <w:tcPr>
            <w:tcW w:type="dxa" w:w="2376"/>
            <w:vAlign w:val="top"/>
            <w:tcMar>
              <w:top w:w="70" w:type="dxa"/>
              <w:start w:w="70" w:type="dxa"/>
              <w:bottom w:w="70" w:type="dxa"/>
              <w:end w:w="70" w:type="dxa"/>
            </w:tcMar>
          </w:tcPr>
          <w:p>
            <w:pPr>
              <w:spacing w:after="0"/>
            </w:pPr>
            <w:r>
              <w:rPr>
                <w:rFonts w:ascii="Noto Sans" w:hAnsi="Noto Sans"/>
                <w:b w:val="0"/>
                <w:sz w:val="13"/>
              </w:rPr>
              <w:t>Existing EXTEDO customer</w:t>
            </w:r>
          </w:p>
        </w:tc>
        <w:tc>
          <w:tcPr>
            <w:tcW w:type="dxa" w:w="3888"/>
            <w:vAlign w:val="top"/>
            <w:tcMar>
              <w:top w:w="70" w:type="dxa"/>
              <w:start w:w="70" w:type="dxa"/>
              <w:bottom w:w="70" w:type="dxa"/>
              <w:end w:w="70" w:type="dxa"/>
            </w:tcMar>
          </w:tcPr>
          <w:p>
            <w:pPr>
              <w:spacing w:after="0"/>
            </w:pPr>
            <w:r>
              <w:rPr>
                <w:rFonts w:ascii="Noto Sans" w:hAnsi="Noto Sans"/>
                <w:b w:val="0"/>
                <w:sz w:val="13"/>
              </w:rPr>
              <w:t>eCTDmanager/eSUBmanager; on-prem→EXTEDO Cloud; on-prem→new on-prem; legacy→newer EXTEDO.</w:t>
            </w:r>
          </w:p>
        </w:tc>
        <w:tc>
          <w:tcPr>
            <w:tcW w:type="dxa" w:w="3816"/>
            <w:vAlign w:val="top"/>
            <w:tcMar>
              <w:top w:w="70" w:type="dxa"/>
              <w:start w:w="70" w:type="dxa"/>
              <w:bottom w:w="70" w:type="dxa"/>
              <w:end w:w="70" w:type="dxa"/>
            </w:tcMar>
          </w:tcPr>
          <w:p>
            <w:pPr>
              <w:spacing w:after="0"/>
            </w:pPr>
            <w:r>
              <w:rPr>
                <w:rFonts w:ascii="Noto Sans" w:hAnsi="Noto Sans"/>
                <w:b w:val="0"/>
                <w:sz w:val="13"/>
              </w:rPr>
              <w:t>DB/archive/storage knowledge may permit source-system integrity checks and stronger reconciliation.</w:t>
            </w:r>
          </w:p>
        </w:tc>
      </w:tr>
      <w:tr>
        <w:tc>
          <w:tcPr>
            <w:tcW w:type="dxa" w:w="2376"/>
            <w:vAlign w:val="top"/>
            <w:tcMar>
              <w:top w:w="70" w:type="dxa"/>
              <w:start w:w="70" w:type="dxa"/>
              <w:bottom w:w="70" w:type="dxa"/>
              <w:end w:w="70" w:type="dxa"/>
            </w:tcMar>
          </w:tcPr>
          <w:p>
            <w:pPr>
              <w:spacing w:after="0"/>
            </w:pPr>
            <w:r>
              <w:rPr>
                <w:rFonts w:ascii="Noto Sans" w:hAnsi="Noto Sans"/>
                <w:b w:val="0"/>
                <w:sz w:val="13"/>
              </w:rPr>
              <w:t>New / third-party customer</w:t>
            </w:r>
          </w:p>
        </w:tc>
        <w:tc>
          <w:tcPr>
            <w:tcW w:type="dxa" w:w="3888"/>
            <w:vAlign w:val="top"/>
            <w:tcMar>
              <w:top w:w="70" w:type="dxa"/>
              <w:start w:w="70" w:type="dxa"/>
              <w:bottom w:w="70" w:type="dxa"/>
              <w:end w:w="70" w:type="dxa"/>
            </w:tcMar>
          </w:tcPr>
          <w:p>
            <w:pPr>
              <w:spacing w:after="0"/>
            </w:pPr>
            <w:r>
              <w:rPr>
                <w:rFonts w:ascii="Noto Sans" w:hAnsi="Noto Sans"/>
                <w:b w:val="0"/>
                <w:sz w:val="13"/>
              </w:rPr>
              <w:t>Third-party regulatory system or filesystem export → EXTEDO.</w:t>
            </w:r>
          </w:p>
        </w:tc>
        <w:tc>
          <w:tcPr>
            <w:tcW w:type="dxa" w:w="3816"/>
            <w:vAlign w:val="top"/>
            <w:tcMar>
              <w:top w:w="70" w:type="dxa"/>
              <w:start w:w="70" w:type="dxa"/>
              <w:bottom w:w="70" w:type="dxa"/>
              <w:end w:w="70" w:type="dxa"/>
            </w:tcMar>
          </w:tcPr>
          <w:p>
            <w:pPr>
              <w:spacing w:after="0"/>
            </w:pPr>
            <w:r>
              <w:rPr>
                <w:rFonts w:ascii="Noto Sans" w:hAnsi="Noto Sans"/>
                <w:b w:val="0"/>
                <w:sz w:val="13"/>
              </w:rPr>
              <w:t>Export is primary evidence; archive/database checks depend on source access and mapping.</w:t>
            </w:r>
          </w:p>
        </w:tc>
      </w:tr>
      <w:tr>
        <w:tc>
          <w:tcPr>
            <w:tcW w:type="dxa" w:w="2376"/>
            <w:vAlign w:val="top"/>
            <w:tcMar>
              <w:top w:w="70" w:type="dxa"/>
              <w:start w:w="70" w:type="dxa"/>
              <w:bottom w:w="70" w:type="dxa"/>
              <w:end w:w="70" w:type="dxa"/>
            </w:tcMar>
          </w:tcPr>
          <w:p>
            <w:pPr>
              <w:spacing w:after="0"/>
            </w:pPr>
            <w:r>
              <w:rPr>
                <w:rFonts w:ascii="Noto Sans" w:hAnsi="Noto Sans"/>
                <w:b w:val="0"/>
                <w:sz w:val="13"/>
              </w:rPr>
              <w:t>Database + archive migration</w:t>
            </w:r>
          </w:p>
        </w:tc>
        <w:tc>
          <w:tcPr>
            <w:tcW w:type="dxa" w:w="3888"/>
            <w:vAlign w:val="top"/>
            <w:tcMar>
              <w:top w:w="70" w:type="dxa"/>
              <w:start w:w="70" w:type="dxa"/>
              <w:bottom w:w="70" w:type="dxa"/>
              <w:end w:w="70" w:type="dxa"/>
            </w:tcMar>
          </w:tcPr>
          <w:p>
            <w:pPr>
              <w:spacing w:after="0"/>
            </w:pPr>
            <w:r>
              <w:rPr>
                <w:rFonts w:ascii="Noto Sans" w:hAnsi="Noto Sans"/>
                <w:b w:val="0"/>
                <w:sz w:val="13"/>
              </w:rPr>
              <w:t>SQL/Access/Oracle + archive available.</w:t>
            </w:r>
          </w:p>
        </w:tc>
        <w:tc>
          <w:tcPr>
            <w:tcW w:type="dxa" w:w="3816"/>
            <w:vAlign w:val="top"/>
            <w:tcMar>
              <w:top w:w="70" w:type="dxa"/>
              <w:start w:w="70" w:type="dxa"/>
              <w:bottom w:w="70" w:type="dxa"/>
              <w:end w:w="70" w:type="dxa"/>
            </w:tcMar>
          </w:tcPr>
          <w:p>
            <w:pPr>
              <w:spacing w:after="0"/>
            </w:pPr>
            <w:r>
              <w:rPr>
                <w:rFonts w:ascii="Noto Sans" w:hAnsi="Noto Sans"/>
                <w:b w:val="0"/>
                <w:sz w:val="13"/>
              </w:rPr>
              <w:t>Perform DB↔archive integrity during detailed pre/post stages; source-version mapping required.</w:t>
            </w:r>
          </w:p>
        </w:tc>
      </w:tr>
      <w:tr>
        <w:tc>
          <w:tcPr>
            <w:tcW w:type="dxa" w:w="2376"/>
            <w:vAlign w:val="top"/>
            <w:tcMar>
              <w:top w:w="70" w:type="dxa"/>
              <w:start w:w="70" w:type="dxa"/>
              <w:bottom w:w="70" w:type="dxa"/>
              <w:end w:w="70" w:type="dxa"/>
            </w:tcMar>
          </w:tcPr>
          <w:p>
            <w:pPr>
              <w:spacing w:after="0"/>
            </w:pPr>
            <w:r>
              <w:rPr>
                <w:rFonts w:ascii="Noto Sans" w:hAnsi="Noto Sans"/>
                <w:b w:val="0"/>
                <w:sz w:val="13"/>
              </w:rPr>
              <w:t>Export-only migration</w:t>
            </w:r>
          </w:p>
        </w:tc>
        <w:tc>
          <w:tcPr>
            <w:tcW w:type="dxa" w:w="3888"/>
            <w:vAlign w:val="top"/>
            <w:tcMar>
              <w:top w:w="70" w:type="dxa"/>
              <w:start w:w="70" w:type="dxa"/>
              <w:bottom w:w="70" w:type="dxa"/>
              <w:end w:w="70" w:type="dxa"/>
            </w:tcMar>
          </w:tcPr>
          <w:p>
            <w:pPr>
              <w:spacing w:after="0"/>
            </w:pPr>
            <w:r>
              <w:rPr>
                <w:rFonts w:ascii="Noto Sans" w:hAnsi="Noto Sans"/>
                <w:b w:val="0"/>
                <w:sz w:val="13"/>
              </w:rPr>
              <w:t>Regulatory export available; source database/archive not available or intentionally out of scope.</w:t>
            </w:r>
          </w:p>
        </w:tc>
        <w:tc>
          <w:tcPr>
            <w:tcW w:type="dxa" w:w="3816"/>
            <w:vAlign w:val="top"/>
            <w:tcMar>
              <w:top w:w="70" w:type="dxa"/>
              <w:start w:w="70" w:type="dxa"/>
              <w:bottom w:w="70" w:type="dxa"/>
              <w:end w:w="70" w:type="dxa"/>
            </w:tcMar>
          </w:tcPr>
          <w:p>
            <w:pPr>
              <w:spacing w:after="0"/>
            </w:pPr>
            <w:r>
              <w:rPr>
                <w:rFonts w:ascii="Noto Sans" w:hAnsi="Noto Sans"/>
                <w:b w:val="0"/>
                <w:sz w:val="13"/>
              </w:rPr>
              <w:t>Technical package assessment possible; source-system completeness confidence limited.</w:t>
            </w:r>
          </w:p>
        </w:tc>
      </w:tr>
      <w:tr>
        <w:tc>
          <w:tcPr>
            <w:tcW w:type="dxa" w:w="2376"/>
            <w:vAlign w:val="top"/>
            <w:tcMar>
              <w:top w:w="70" w:type="dxa"/>
              <w:start w:w="70" w:type="dxa"/>
              <w:bottom w:w="70" w:type="dxa"/>
              <w:end w:w="70" w:type="dxa"/>
            </w:tcMar>
          </w:tcPr>
          <w:p>
            <w:pPr>
              <w:spacing w:after="0"/>
            </w:pPr>
            <w:r>
              <w:rPr>
                <w:rFonts w:ascii="Noto Sans" w:hAnsi="Noto Sans"/>
                <w:b w:val="0"/>
                <w:sz w:val="13"/>
              </w:rPr>
              <w:t>Archive available, DB unavailable</w:t>
            </w:r>
          </w:p>
        </w:tc>
        <w:tc>
          <w:tcPr>
            <w:tcW w:type="dxa" w:w="3888"/>
            <w:vAlign w:val="top"/>
            <w:tcMar>
              <w:top w:w="70" w:type="dxa"/>
              <w:start w:w="70" w:type="dxa"/>
              <w:bottom w:w="70" w:type="dxa"/>
              <w:end w:w="70" w:type="dxa"/>
            </w:tcMar>
          </w:tcPr>
          <w:p>
            <w:pPr>
              <w:spacing w:after="0"/>
            </w:pPr>
            <w:r>
              <w:rPr>
                <w:rFonts w:ascii="Noto Sans" w:hAnsi="Noto Sans"/>
                <w:b w:val="0"/>
                <w:sz w:val="13"/>
              </w:rPr>
              <w:t>Physical volume/content can be inventoried, but DB-linked object expectation is weak/unknown.</w:t>
            </w:r>
          </w:p>
        </w:tc>
        <w:tc>
          <w:tcPr>
            <w:tcW w:type="dxa" w:w="3816"/>
            <w:vAlign w:val="top"/>
            <w:tcMar>
              <w:top w:w="70" w:type="dxa"/>
              <w:start w:w="70" w:type="dxa"/>
              <w:bottom w:w="70" w:type="dxa"/>
              <w:end w:w="70" w:type="dxa"/>
            </w:tcMar>
          </w:tcPr>
          <w:p>
            <w:pPr>
              <w:spacing w:after="0"/>
            </w:pPr>
            <w:r>
              <w:rPr>
                <w:rFonts w:ascii="Noto Sans" w:hAnsi="Noto Sans"/>
                <w:b w:val="0"/>
                <w:sz w:val="13"/>
              </w:rPr>
              <w:t>Archive orphans/expectedness cannot be fully resolved without alternate manifest.</w:t>
            </w:r>
          </w:p>
        </w:tc>
      </w:tr>
      <w:tr>
        <w:tc>
          <w:tcPr>
            <w:tcW w:type="dxa" w:w="2376"/>
            <w:vAlign w:val="top"/>
            <w:tcMar>
              <w:top w:w="70" w:type="dxa"/>
              <w:start w:w="70" w:type="dxa"/>
              <w:bottom w:w="70" w:type="dxa"/>
              <w:end w:w="70" w:type="dxa"/>
            </w:tcMar>
          </w:tcPr>
          <w:p>
            <w:pPr>
              <w:spacing w:after="0"/>
            </w:pPr>
            <w:r>
              <w:rPr>
                <w:rFonts w:ascii="Noto Sans" w:hAnsi="Noto Sans"/>
                <w:b w:val="0"/>
                <w:sz w:val="13"/>
              </w:rPr>
              <w:t>DB available, archive unavailable</w:t>
            </w:r>
          </w:p>
        </w:tc>
        <w:tc>
          <w:tcPr>
            <w:tcW w:type="dxa" w:w="3888"/>
            <w:vAlign w:val="top"/>
            <w:tcMar>
              <w:top w:w="70" w:type="dxa"/>
              <w:start w:w="70" w:type="dxa"/>
              <w:bottom w:w="70" w:type="dxa"/>
              <w:end w:w="70" w:type="dxa"/>
            </w:tcMar>
          </w:tcPr>
          <w:p>
            <w:pPr>
              <w:spacing w:after="0"/>
            </w:pPr>
            <w:r>
              <w:rPr>
                <w:rFonts w:ascii="Noto Sans" w:hAnsi="Noto Sans"/>
                <w:b w:val="0"/>
                <w:sz w:val="13"/>
              </w:rPr>
              <w:t>Logical expected objects known, physical presence cannot be confirmed.</w:t>
            </w:r>
          </w:p>
        </w:tc>
        <w:tc>
          <w:tcPr>
            <w:tcW w:type="dxa" w:w="3816"/>
            <w:vAlign w:val="top"/>
            <w:tcMar>
              <w:top w:w="70" w:type="dxa"/>
              <w:start w:w="70" w:type="dxa"/>
              <w:bottom w:w="70" w:type="dxa"/>
              <w:end w:w="70" w:type="dxa"/>
            </w:tcMar>
          </w:tcPr>
          <w:p>
            <w:pPr>
              <w:spacing w:after="0"/>
            </w:pPr>
            <w:r>
              <w:rPr>
                <w:rFonts w:ascii="Noto Sans" w:hAnsi="Noto Sans"/>
                <w:b w:val="0"/>
                <w:sz w:val="13"/>
              </w:rPr>
              <w:t>Archive integrity Not Assessed / INPUT_UNAVAILABLE; readiness may block if required.</w:t>
            </w:r>
          </w:p>
        </w:tc>
      </w:tr>
      <w:tr>
        <w:tc>
          <w:tcPr>
            <w:tcW w:type="dxa" w:w="2376"/>
            <w:vAlign w:val="top"/>
            <w:tcMar>
              <w:top w:w="70" w:type="dxa"/>
              <w:start w:w="70" w:type="dxa"/>
              <w:bottom w:w="70" w:type="dxa"/>
              <w:end w:w="70" w:type="dxa"/>
            </w:tcMar>
          </w:tcPr>
          <w:p>
            <w:pPr>
              <w:spacing w:after="0"/>
            </w:pPr>
            <w:r>
              <w:rPr>
                <w:rFonts w:ascii="Noto Sans" w:hAnsi="Noto Sans"/>
                <w:b w:val="0"/>
                <w:sz w:val="13"/>
              </w:rPr>
              <w:t>Neither DB nor archive; regulatory export only</w:t>
            </w:r>
          </w:p>
        </w:tc>
        <w:tc>
          <w:tcPr>
            <w:tcW w:type="dxa" w:w="3888"/>
            <w:vAlign w:val="top"/>
            <w:tcMar>
              <w:top w:w="70" w:type="dxa"/>
              <w:start w:w="70" w:type="dxa"/>
              <w:bottom w:w="70" w:type="dxa"/>
              <w:end w:w="70" w:type="dxa"/>
            </w:tcMar>
          </w:tcPr>
          <w:p>
            <w:pPr>
              <w:spacing w:after="0"/>
            </w:pPr>
            <w:r>
              <w:rPr>
                <w:rFonts w:ascii="Noto Sans" w:hAnsi="Noto Sans"/>
                <w:b w:val="0"/>
                <w:sz w:val="13"/>
              </w:rPr>
              <w:t>Assess supplied packages only.</w:t>
            </w:r>
          </w:p>
        </w:tc>
        <w:tc>
          <w:tcPr>
            <w:tcW w:type="dxa" w:w="3816"/>
            <w:vAlign w:val="top"/>
            <w:tcMar>
              <w:top w:w="70" w:type="dxa"/>
              <w:start w:w="70" w:type="dxa"/>
              <w:bottom w:w="70" w:type="dxa"/>
              <w:end w:w="70" w:type="dxa"/>
            </w:tcMar>
          </w:tcPr>
          <w:p>
            <w:pPr>
              <w:spacing w:after="0"/>
            </w:pPr>
            <w:r>
              <w:rPr>
                <w:rFonts w:ascii="Noto Sans" w:hAnsi="Noto Sans"/>
                <w:b w:val="0"/>
                <w:sz w:val="13"/>
              </w:rPr>
              <w:t>Scope declaration is critical; do not infer complete source lifecycle.</w:t>
            </w:r>
          </w:p>
        </w:tc>
      </w:tr>
      <w:tr>
        <w:tc>
          <w:tcPr>
            <w:tcW w:type="dxa" w:w="2376"/>
            <w:vAlign w:val="top"/>
            <w:tcMar>
              <w:top w:w="70" w:type="dxa"/>
              <w:start w:w="70" w:type="dxa"/>
              <w:bottom w:w="70" w:type="dxa"/>
              <w:end w:w="70" w:type="dxa"/>
            </w:tcMar>
          </w:tcPr>
          <w:p>
            <w:pPr>
              <w:spacing w:after="0"/>
            </w:pPr>
            <w:r>
              <w:rPr>
                <w:rFonts w:ascii="Noto Sans" w:hAnsi="Noto Sans"/>
                <w:b w:val="0"/>
                <w:sz w:val="13"/>
              </w:rPr>
              <w:t>DMS-integrated source</w:t>
            </w:r>
          </w:p>
        </w:tc>
        <w:tc>
          <w:tcPr>
            <w:tcW w:type="dxa" w:w="3888"/>
            <w:vAlign w:val="top"/>
            <w:tcMar>
              <w:top w:w="70" w:type="dxa"/>
              <w:start w:w="70" w:type="dxa"/>
              <w:bottom w:w="70" w:type="dxa"/>
              <w:end w:w="70" w:type="dxa"/>
            </w:tcMar>
          </w:tcPr>
          <w:p>
            <w:pPr>
              <w:spacing w:after="0"/>
            </w:pPr>
            <w:r>
              <w:rPr>
                <w:rFonts w:ascii="Noto Sans" w:hAnsi="Noto Sans"/>
                <w:b w:val="0"/>
                <w:sz w:val="13"/>
              </w:rPr>
              <w:t>Veeva/Documentum/other DMS integration.</w:t>
            </w:r>
          </w:p>
        </w:tc>
        <w:tc>
          <w:tcPr>
            <w:tcW w:type="dxa" w:w="3816"/>
            <w:vAlign w:val="top"/>
            <w:tcMar>
              <w:top w:w="70" w:type="dxa"/>
              <w:start w:w="70" w:type="dxa"/>
              <w:bottom w:w="70" w:type="dxa"/>
              <w:end w:w="70" w:type="dxa"/>
            </w:tcMar>
          </w:tcPr>
          <w:p>
            <w:pPr>
              <w:spacing w:after="0"/>
            </w:pPr>
            <w:r>
              <w:rPr>
                <w:rFonts w:ascii="Noto Sans" w:hAnsi="Noto Sans"/>
                <w:b w:val="0"/>
                <w:sz w:val="13"/>
              </w:rPr>
              <w:t>Define whether source document, rendition, exported PDF or target object is the reconciliation identity.</w:t>
            </w:r>
          </w:p>
        </w:tc>
      </w:tr>
      <w:tr>
        <w:tc>
          <w:tcPr>
            <w:tcW w:type="dxa" w:w="2376"/>
            <w:vAlign w:val="top"/>
            <w:tcMar>
              <w:top w:w="70" w:type="dxa"/>
              <w:start w:w="70" w:type="dxa"/>
              <w:bottom w:w="70" w:type="dxa"/>
              <w:end w:w="70" w:type="dxa"/>
            </w:tcMar>
          </w:tcPr>
          <w:p>
            <w:pPr>
              <w:spacing w:after="0"/>
            </w:pPr>
            <w:r>
              <w:rPr>
                <w:rFonts w:ascii="Noto Sans" w:hAnsi="Noto Sans"/>
                <w:b w:val="0"/>
                <w:sz w:val="13"/>
              </w:rPr>
              <w:t>Mixed sources/environments</w:t>
            </w:r>
          </w:p>
        </w:tc>
        <w:tc>
          <w:tcPr>
            <w:tcW w:type="dxa" w:w="3888"/>
            <w:vAlign w:val="top"/>
            <w:tcMar>
              <w:top w:w="70" w:type="dxa"/>
              <w:start w:w="70" w:type="dxa"/>
              <w:bottom w:w="70" w:type="dxa"/>
              <w:end w:w="70" w:type="dxa"/>
            </w:tcMar>
          </w:tcPr>
          <w:p>
            <w:pPr>
              <w:spacing w:after="0"/>
            </w:pPr>
            <w:r>
              <w:rPr>
                <w:rFonts w:ascii="Noto Sans" w:hAnsi="Noto Sans"/>
                <w:b w:val="0"/>
                <w:sz w:val="13"/>
              </w:rPr>
              <w:t>Multiple databases, archives, products or source systems.</w:t>
            </w:r>
          </w:p>
        </w:tc>
        <w:tc>
          <w:tcPr>
            <w:tcW w:type="dxa" w:w="3816"/>
            <w:vAlign w:val="top"/>
            <w:tcMar>
              <w:top w:w="70" w:type="dxa"/>
              <w:start w:w="70" w:type="dxa"/>
              <w:bottom w:w="70" w:type="dxa"/>
              <w:end w:w="70" w:type="dxa"/>
            </w:tcMar>
          </w:tcPr>
          <w:p>
            <w:pPr>
              <w:spacing w:after="0"/>
            </w:pPr>
            <w:r>
              <w:rPr>
                <w:rFonts w:ascii="Noto Sans" w:hAnsi="Noto Sans"/>
                <w:b w:val="0"/>
                <w:sz w:val="13"/>
              </w:rPr>
              <w:t>Partition evidence by source system/environment; prevent cross-source identity collisions.</w:t>
            </w:r>
          </w:p>
        </w:tc>
      </w:tr>
      <w:tr>
        <w:tc>
          <w:tcPr>
            <w:tcW w:type="dxa" w:w="2376"/>
            <w:vAlign w:val="top"/>
            <w:tcMar>
              <w:top w:w="70" w:type="dxa"/>
              <w:start w:w="70" w:type="dxa"/>
              <w:bottom w:w="70" w:type="dxa"/>
              <w:end w:w="70" w:type="dxa"/>
            </w:tcMar>
          </w:tcPr>
          <w:p>
            <w:pPr>
              <w:spacing w:after="0"/>
            </w:pPr>
            <w:r>
              <w:rPr>
                <w:rFonts w:ascii="Noto Sans" w:hAnsi="Noto Sans"/>
                <w:b w:val="0"/>
                <w:sz w:val="13"/>
              </w:rPr>
              <w:t>Unsupported/legacy infrastructure</w:t>
            </w:r>
          </w:p>
        </w:tc>
        <w:tc>
          <w:tcPr>
            <w:tcW w:type="dxa" w:w="3888"/>
            <w:vAlign w:val="top"/>
            <w:tcMar>
              <w:top w:w="70" w:type="dxa"/>
              <w:start w:w="70" w:type="dxa"/>
              <w:bottom w:w="70" w:type="dxa"/>
              <w:end w:w="70" w:type="dxa"/>
            </w:tcMar>
          </w:tcPr>
          <w:p>
            <w:pPr>
              <w:spacing w:after="0"/>
            </w:pPr>
            <w:r>
              <w:rPr>
                <w:rFonts w:ascii="Noto Sans" w:hAnsi="Noto Sans"/>
                <w:b w:val="0"/>
                <w:sz w:val="13"/>
              </w:rPr>
              <w:t>Old DB/OS/application versions or historical formats.</w:t>
            </w:r>
          </w:p>
        </w:tc>
        <w:tc>
          <w:tcPr>
            <w:tcW w:type="dxa" w:w="3816"/>
            <w:vAlign w:val="top"/>
            <w:tcMar>
              <w:top w:w="70" w:type="dxa"/>
              <w:start w:w="70" w:type="dxa"/>
              <w:bottom w:w="70" w:type="dxa"/>
              <w:end w:w="70" w:type="dxa"/>
            </w:tcMar>
          </w:tcPr>
          <w:p>
            <w:pPr>
              <w:spacing w:after="0"/>
            </w:pPr>
            <w:r>
              <w:rPr>
                <w:rFonts w:ascii="Noto Sans" w:hAnsi="Noto Sans"/>
                <w:b w:val="0"/>
                <w:sz w:val="13"/>
              </w:rPr>
              <w:t>Raises effort/risk; may require manual extraction/conversion; do not confuse infrastructure support with regulatory validity.</w:t>
            </w:r>
          </w:p>
        </w:tc>
      </w:tr>
    </w:tbl>
    <w:p>
      <w:pPr>
        <w:spacing w:after="20"/>
      </w:pPr>
    </w:p>
    <w:p>
      <w:pPr>
        <w:pStyle w:val="Heading2"/>
      </w:pPr>
      <w:r>
        <w:t>31.3 Business-first questionnaire and follow-up logic</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Question</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Why it matters</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If unanswered</w:t>
            </w:r>
          </w:p>
        </w:tc>
      </w:tr>
      <w:tr>
        <w:tc>
          <w:tcPr>
            <w:tcW w:type="dxa" w:w="3240"/>
            <w:vAlign w:val="top"/>
            <w:tcMar>
              <w:top w:w="70" w:type="dxa"/>
              <w:start w:w="70" w:type="dxa"/>
              <w:bottom w:w="70" w:type="dxa"/>
              <w:end w:w="70" w:type="dxa"/>
            </w:tcMar>
          </w:tcPr>
          <w:p>
            <w:pPr>
              <w:spacing w:after="0"/>
            </w:pPr>
            <w:r>
              <w:rPr>
                <w:rFonts w:ascii="Noto Sans" w:hAnsi="Noto Sans"/>
                <w:b w:val="0"/>
                <w:sz w:val="13"/>
              </w:rPr>
              <w:t>Existing EXTEDO customer?</w:t>
            </w:r>
          </w:p>
        </w:tc>
        <w:tc>
          <w:tcPr>
            <w:tcW w:type="dxa" w:w="4320"/>
            <w:vAlign w:val="top"/>
            <w:tcMar>
              <w:top w:w="70" w:type="dxa"/>
              <w:start w:w="70" w:type="dxa"/>
              <w:bottom w:w="70" w:type="dxa"/>
              <w:end w:w="70" w:type="dxa"/>
            </w:tcMar>
          </w:tcPr>
          <w:p>
            <w:pPr>
              <w:spacing w:after="0"/>
            </w:pPr>
            <w:r>
              <w:rPr>
                <w:rFonts w:ascii="Noto Sans" w:hAnsi="Noto Sans"/>
                <w:b w:val="0"/>
                <w:sz w:val="13"/>
              </w:rPr>
              <w:t>Selects source-system discovery path.</w:t>
            </w:r>
          </w:p>
        </w:tc>
        <w:tc>
          <w:tcPr>
            <w:tcW w:type="dxa" w:w="2520"/>
            <w:vAlign w:val="top"/>
            <w:tcMar>
              <w:top w:w="70" w:type="dxa"/>
              <w:start w:w="70" w:type="dxa"/>
              <w:bottom w:w="70" w:type="dxa"/>
              <w:end w:w="70" w:type="dxa"/>
            </w:tcMar>
          </w:tcPr>
          <w:p>
            <w:pPr>
              <w:spacing w:after="0"/>
            </w:pPr>
            <w:r>
              <w:rPr>
                <w:rFonts w:ascii="Noto Sans" w:hAnsi="Noto Sans"/>
                <w:b w:val="0"/>
                <w:sz w:val="13"/>
              </w:rPr>
              <w:t>Follow-up: identify current source application/vendor.</w:t>
            </w:r>
          </w:p>
        </w:tc>
      </w:tr>
      <w:tr>
        <w:tc>
          <w:tcPr>
            <w:tcW w:type="dxa" w:w="3240"/>
            <w:vAlign w:val="top"/>
            <w:tcMar>
              <w:top w:w="70" w:type="dxa"/>
              <w:start w:w="70" w:type="dxa"/>
              <w:bottom w:w="70" w:type="dxa"/>
              <w:end w:w="70" w:type="dxa"/>
            </w:tcMar>
          </w:tcPr>
          <w:p>
            <w:pPr>
              <w:spacing w:after="0"/>
            </w:pPr>
            <w:r>
              <w:rPr>
                <w:rFonts w:ascii="Noto Sans" w:hAnsi="Noto Sans"/>
                <w:b w:val="0"/>
                <w:sz w:val="13"/>
              </w:rPr>
              <w:t>Current system/product and version?</w:t>
            </w:r>
          </w:p>
        </w:tc>
        <w:tc>
          <w:tcPr>
            <w:tcW w:type="dxa" w:w="4320"/>
            <w:vAlign w:val="top"/>
            <w:tcMar>
              <w:top w:w="70" w:type="dxa"/>
              <w:start w:w="70" w:type="dxa"/>
              <w:bottom w:w="70" w:type="dxa"/>
              <w:end w:w="70" w:type="dxa"/>
            </w:tcMar>
          </w:tcPr>
          <w:p>
            <w:pPr>
              <w:spacing w:after="0"/>
            </w:pPr>
            <w:r>
              <w:rPr>
                <w:rFonts w:ascii="Noto Sans" w:hAnsi="Noto Sans"/>
                <w:b w:val="0"/>
                <w:sz w:val="13"/>
              </w:rPr>
              <w:t>Determines supported metadata/archive mappings.</w:t>
            </w:r>
          </w:p>
        </w:tc>
        <w:tc>
          <w:tcPr>
            <w:tcW w:type="dxa" w:w="2520"/>
            <w:vAlign w:val="top"/>
            <w:tcMar>
              <w:top w:w="70" w:type="dxa"/>
              <w:start w:w="70" w:type="dxa"/>
              <w:bottom w:w="70" w:type="dxa"/>
              <w:end w:w="70" w:type="dxa"/>
            </w:tcMar>
          </w:tcPr>
          <w:p>
            <w:pPr>
              <w:spacing w:after="0"/>
            </w:pPr>
            <w:r>
              <w:rPr>
                <w:rFonts w:ascii="Noto Sans" w:hAnsi="Noto Sans"/>
                <w:b w:val="0"/>
                <w:sz w:val="13"/>
              </w:rPr>
              <w:t>Technical classification may continue from export; source-system integrity remains limited.</w:t>
            </w:r>
          </w:p>
        </w:tc>
      </w:tr>
      <w:tr>
        <w:tc>
          <w:tcPr>
            <w:tcW w:type="dxa" w:w="3240"/>
            <w:vAlign w:val="top"/>
            <w:tcMar>
              <w:top w:w="70" w:type="dxa"/>
              <w:start w:w="70" w:type="dxa"/>
              <w:bottom w:w="70" w:type="dxa"/>
              <w:end w:w="70" w:type="dxa"/>
            </w:tcMar>
          </w:tcPr>
          <w:p>
            <w:pPr>
              <w:spacing w:after="0"/>
            </w:pPr>
            <w:r>
              <w:rPr>
                <w:rFonts w:ascii="Noto Sans" w:hAnsi="Noto Sans"/>
                <w:b w:val="0"/>
                <w:sz w:val="13"/>
              </w:rPr>
              <w:t>Current hosting and target hosting?</w:t>
            </w:r>
          </w:p>
        </w:tc>
        <w:tc>
          <w:tcPr>
            <w:tcW w:type="dxa" w:w="4320"/>
            <w:vAlign w:val="top"/>
            <w:tcMar>
              <w:top w:w="70" w:type="dxa"/>
              <w:start w:w="70" w:type="dxa"/>
              <w:bottom w:w="70" w:type="dxa"/>
              <w:end w:w="70" w:type="dxa"/>
            </w:tcMar>
          </w:tcPr>
          <w:p>
            <w:pPr>
              <w:spacing w:after="0"/>
            </w:pPr>
            <w:r>
              <w:rPr>
                <w:rFonts w:ascii="Noto Sans" w:hAnsi="Noto Sans"/>
                <w:b w:val="0"/>
                <w:sz w:val="13"/>
              </w:rPr>
              <w:t>Defines on-prem/cloud transfer/staging context.</w:t>
            </w:r>
          </w:p>
        </w:tc>
        <w:tc>
          <w:tcPr>
            <w:tcW w:type="dxa" w:w="2520"/>
            <w:vAlign w:val="top"/>
            <w:tcMar>
              <w:top w:w="70" w:type="dxa"/>
              <w:start w:w="70" w:type="dxa"/>
              <w:bottom w:w="70" w:type="dxa"/>
              <w:end w:w="70" w:type="dxa"/>
            </w:tcMar>
          </w:tcPr>
          <w:p>
            <w:pPr>
              <w:spacing w:after="0"/>
            </w:pPr>
            <w:r>
              <w:rPr>
                <w:rFonts w:ascii="Noto Sans" w:hAnsi="Noto Sans"/>
                <w:b w:val="0"/>
                <w:sz w:val="13"/>
              </w:rPr>
              <w:t>Migration scenario remains provisional.</w:t>
            </w:r>
          </w:p>
        </w:tc>
      </w:tr>
      <w:tr>
        <w:tc>
          <w:tcPr>
            <w:tcW w:type="dxa" w:w="3240"/>
            <w:vAlign w:val="top"/>
            <w:tcMar>
              <w:top w:w="70" w:type="dxa"/>
              <w:start w:w="70" w:type="dxa"/>
              <w:bottom w:w="70" w:type="dxa"/>
              <w:end w:w="70" w:type="dxa"/>
            </w:tcMar>
          </w:tcPr>
          <w:p>
            <w:pPr>
              <w:spacing w:after="0"/>
            </w:pPr>
            <w:r>
              <w:rPr>
                <w:rFonts w:ascii="Noto Sans" w:hAnsi="Noto Sans"/>
                <w:b w:val="0"/>
                <w:sz w:val="13"/>
              </w:rPr>
              <w:t>Database type and available?</w:t>
            </w:r>
          </w:p>
        </w:tc>
        <w:tc>
          <w:tcPr>
            <w:tcW w:type="dxa" w:w="4320"/>
            <w:vAlign w:val="top"/>
            <w:tcMar>
              <w:top w:w="70" w:type="dxa"/>
              <w:start w:w="70" w:type="dxa"/>
              <w:bottom w:w="70" w:type="dxa"/>
              <w:end w:w="70" w:type="dxa"/>
            </w:tcMar>
          </w:tcPr>
          <w:p>
            <w:pPr>
              <w:spacing w:after="0"/>
            </w:pPr>
            <w:r>
              <w:rPr>
                <w:rFonts w:ascii="Noto Sans" w:hAnsi="Noto Sans"/>
                <w:b w:val="0"/>
                <w:sz w:val="13"/>
              </w:rPr>
              <w:t>Enables logical source inventory and archive expectation.</w:t>
            </w:r>
          </w:p>
        </w:tc>
        <w:tc>
          <w:tcPr>
            <w:tcW w:type="dxa" w:w="2520"/>
            <w:vAlign w:val="top"/>
            <w:tcMar>
              <w:top w:w="70" w:type="dxa"/>
              <w:start w:w="70" w:type="dxa"/>
              <w:bottom w:w="70" w:type="dxa"/>
              <w:end w:w="70" w:type="dxa"/>
            </w:tcMar>
          </w:tcPr>
          <w:p>
            <w:pPr>
              <w:spacing w:after="0"/>
            </w:pPr>
            <w:r>
              <w:rPr>
                <w:rFonts w:ascii="Noto Sans" w:hAnsi="Noto Sans"/>
                <w:b w:val="0"/>
                <w:sz w:val="13"/>
              </w:rPr>
              <w:t>DB-dependent checks Not Assessed.</w:t>
            </w:r>
          </w:p>
        </w:tc>
      </w:tr>
      <w:tr>
        <w:tc>
          <w:tcPr>
            <w:tcW w:type="dxa" w:w="3240"/>
            <w:vAlign w:val="top"/>
            <w:tcMar>
              <w:top w:w="70" w:type="dxa"/>
              <w:start w:w="70" w:type="dxa"/>
              <w:bottom w:w="70" w:type="dxa"/>
              <w:end w:w="70" w:type="dxa"/>
            </w:tcMar>
          </w:tcPr>
          <w:p>
            <w:pPr>
              <w:spacing w:after="0"/>
            </w:pPr>
            <w:r>
              <w:rPr>
                <w:rFonts w:ascii="Noto Sans" w:hAnsi="Noto Sans"/>
                <w:b w:val="0"/>
                <w:sz w:val="13"/>
              </w:rPr>
              <w:t>Archive available and accessible?</w:t>
            </w:r>
          </w:p>
        </w:tc>
        <w:tc>
          <w:tcPr>
            <w:tcW w:type="dxa" w:w="4320"/>
            <w:vAlign w:val="top"/>
            <w:tcMar>
              <w:top w:w="70" w:type="dxa"/>
              <w:start w:w="70" w:type="dxa"/>
              <w:bottom w:w="70" w:type="dxa"/>
              <w:end w:w="70" w:type="dxa"/>
            </w:tcMar>
          </w:tcPr>
          <w:p>
            <w:pPr>
              <w:spacing w:after="0"/>
            </w:pPr>
            <w:r>
              <w:rPr>
                <w:rFonts w:ascii="Noto Sans" w:hAnsi="Noto Sans"/>
                <w:b w:val="0"/>
                <w:sz w:val="13"/>
              </w:rPr>
              <w:t>Enables physical source verification and sizing.</w:t>
            </w:r>
          </w:p>
        </w:tc>
        <w:tc>
          <w:tcPr>
            <w:tcW w:type="dxa" w:w="2520"/>
            <w:vAlign w:val="top"/>
            <w:tcMar>
              <w:top w:w="70" w:type="dxa"/>
              <w:start w:w="70" w:type="dxa"/>
              <w:bottom w:w="70" w:type="dxa"/>
              <w:end w:w="70" w:type="dxa"/>
            </w:tcMar>
          </w:tcPr>
          <w:p>
            <w:pPr>
              <w:spacing w:after="0"/>
            </w:pPr>
            <w:r>
              <w:rPr>
                <w:rFonts w:ascii="Noto Sans" w:hAnsi="Noto Sans"/>
                <w:b w:val="0"/>
                <w:sz w:val="13"/>
              </w:rPr>
              <w:t>Archive integrity Not Assessed; may block if scenario requires it.</w:t>
            </w:r>
          </w:p>
        </w:tc>
      </w:tr>
      <w:tr>
        <w:tc>
          <w:tcPr>
            <w:tcW w:type="dxa" w:w="3240"/>
            <w:vAlign w:val="top"/>
            <w:tcMar>
              <w:top w:w="70" w:type="dxa"/>
              <w:start w:w="70" w:type="dxa"/>
              <w:bottom w:w="70" w:type="dxa"/>
              <w:end w:w="70" w:type="dxa"/>
            </w:tcMar>
          </w:tcPr>
          <w:p>
            <w:pPr>
              <w:spacing w:after="0"/>
            </w:pPr>
            <w:r>
              <w:rPr>
                <w:rFonts w:ascii="Noto Sans" w:hAnsi="Noto Sans"/>
                <w:b w:val="0"/>
                <w:sz w:val="13"/>
              </w:rPr>
              <w:t>Regulatory export available?</w:t>
            </w:r>
          </w:p>
        </w:tc>
        <w:tc>
          <w:tcPr>
            <w:tcW w:type="dxa" w:w="4320"/>
            <w:vAlign w:val="top"/>
            <w:tcMar>
              <w:top w:w="70" w:type="dxa"/>
              <w:start w:w="70" w:type="dxa"/>
              <w:bottom w:w="70" w:type="dxa"/>
              <w:end w:w="70" w:type="dxa"/>
            </w:tcMar>
          </w:tcPr>
          <w:p>
            <w:pPr>
              <w:spacing w:after="0"/>
            </w:pPr>
            <w:r>
              <w:rPr>
                <w:rFonts w:ascii="Noto Sans" w:hAnsi="Noto Sans"/>
                <w:b w:val="0"/>
                <w:sz w:val="13"/>
              </w:rPr>
              <w:t>Enables dossier/sequence/XML assessment.</w:t>
            </w:r>
          </w:p>
        </w:tc>
        <w:tc>
          <w:tcPr>
            <w:tcW w:type="dxa" w:w="2520"/>
            <w:vAlign w:val="top"/>
            <w:tcMar>
              <w:top w:w="70" w:type="dxa"/>
              <w:start w:w="70" w:type="dxa"/>
              <w:bottom w:w="70" w:type="dxa"/>
              <w:end w:w="70" w:type="dxa"/>
            </w:tcMar>
          </w:tcPr>
          <w:p>
            <w:pPr>
              <w:spacing w:after="0"/>
            </w:pPr>
            <w:r>
              <w:rPr>
                <w:rFonts w:ascii="Noto Sans" w:hAnsi="Noto Sans"/>
                <w:b w:val="0"/>
                <w:sz w:val="13"/>
              </w:rPr>
              <w:t>Dossier classification may rely on DB/customer evidence or remain Unknown.</w:t>
            </w:r>
          </w:p>
        </w:tc>
      </w:tr>
      <w:tr>
        <w:tc>
          <w:tcPr>
            <w:tcW w:type="dxa" w:w="3240"/>
            <w:vAlign w:val="top"/>
            <w:tcMar>
              <w:top w:w="70" w:type="dxa"/>
              <w:start w:w="70" w:type="dxa"/>
              <w:bottom w:w="70" w:type="dxa"/>
              <w:end w:w="70" w:type="dxa"/>
            </w:tcMar>
          </w:tcPr>
          <w:p>
            <w:pPr>
              <w:spacing w:after="0"/>
            </w:pPr>
            <w:r>
              <w:rPr>
                <w:rFonts w:ascii="Noto Sans" w:hAnsi="Noto Sans"/>
                <w:b w:val="0"/>
                <w:sz w:val="13"/>
              </w:rPr>
              <w:t>eSUBmanager in use?</w:t>
            </w:r>
          </w:p>
        </w:tc>
        <w:tc>
          <w:tcPr>
            <w:tcW w:type="dxa" w:w="4320"/>
            <w:vAlign w:val="top"/>
            <w:tcMar>
              <w:top w:w="70" w:type="dxa"/>
              <w:start w:w="70" w:type="dxa"/>
              <w:bottom w:w="70" w:type="dxa"/>
              <w:end w:w="70" w:type="dxa"/>
            </w:tcMar>
          </w:tcPr>
          <w:p>
            <w:pPr>
              <w:spacing w:after="0"/>
            </w:pPr>
            <w:r>
              <w:rPr>
                <w:rFonts w:ascii="Noto Sans" w:hAnsi="Noto Sans"/>
                <w:b w:val="0"/>
                <w:sz w:val="13"/>
              </w:rPr>
              <w:t>May add storage/publishing/export scope.</w:t>
            </w:r>
          </w:p>
        </w:tc>
        <w:tc>
          <w:tcPr>
            <w:tcW w:type="dxa" w:w="2520"/>
            <w:vAlign w:val="top"/>
            <w:tcMar>
              <w:top w:w="70" w:type="dxa"/>
              <w:start w:w="70" w:type="dxa"/>
              <w:bottom w:w="70" w:type="dxa"/>
              <w:end w:w="70" w:type="dxa"/>
            </w:tcMar>
          </w:tcPr>
          <w:p>
            <w:pPr>
              <w:spacing w:after="0"/>
            </w:pPr>
            <w:r>
              <w:rPr>
                <w:rFonts w:ascii="Noto Sans" w:hAnsi="Noto Sans"/>
                <w:b w:val="0"/>
                <w:sz w:val="13"/>
              </w:rPr>
              <w:t>Generate clarification if migration scope depends on it.</w:t>
            </w:r>
          </w:p>
        </w:tc>
      </w:tr>
      <w:tr>
        <w:tc>
          <w:tcPr>
            <w:tcW w:type="dxa" w:w="3240"/>
            <w:vAlign w:val="top"/>
            <w:tcMar>
              <w:top w:w="70" w:type="dxa"/>
              <w:start w:w="70" w:type="dxa"/>
              <w:bottom w:w="70" w:type="dxa"/>
              <w:end w:w="70" w:type="dxa"/>
            </w:tcMar>
          </w:tcPr>
          <w:p>
            <w:pPr>
              <w:spacing w:after="0"/>
            </w:pPr>
            <w:r>
              <w:rPr>
                <w:rFonts w:ascii="Noto Sans" w:hAnsi="Noto Sans"/>
                <w:b w:val="0"/>
                <w:sz w:val="13"/>
              </w:rPr>
              <w:t>External DMS in use?</w:t>
            </w:r>
          </w:p>
        </w:tc>
        <w:tc>
          <w:tcPr>
            <w:tcW w:type="dxa" w:w="4320"/>
            <w:vAlign w:val="top"/>
            <w:tcMar>
              <w:top w:w="70" w:type="dxa"/>
              <w:start w:w="70" w:type="dxa"/>
              <w:bottom w:w="70" w:type="dxa"/>
              <w:end w:w="70" w:type="dxa"/>
            </w:tcMar>
          </w:tcPr>
          <w:p>
            <w:pPr>
              <w:spacing w:after="0"/>
            </w:pPr>
            <w:r>
              <w:rPr>
                <w:rFonts w:ascii="Noto Sans" w:hAnsi="Noto Sans"/>
                <w:b w:val="0"/>
                <w:sz w:val="13"/>
              </w:rPr>
              <w:t>Affects document identity and source-of-truth mapping.</w:t>
            </w:r>
          </w:p>
        </w:tc>
        <w:tc>
          <w:tcPr>
            <w:tcW w:type="dxa" w:w="2520"/>
            <w:vAlign w:val="top"/>
            <w:tcMar>
              <w:top w:w="70" w:type="dxa"/>
              <w:start w:w="70" w:type="dxa"/>
              <w:bottom w:w="70" w:type="dxa"/>
              <w:end w:w="70" w:type="dxa"/>
            </w:tcMar>
          </w:tcPr>
          <w:p>
            <w:pPr>
              <w:spacing w:after="0"/>
            </w:pPr>
            <w:r>
              <w:rPr>
                <w:rFonts w:ascii="Noto Sans" w:hAnsi="Noto Sans"/>
                <w:b w:val="0"/>
                <w:sz w:val="13"/>
              </w:rPr>
              <w:t>Require DMS/export responsibility decision.</w:t>
            </w:r>
          </w:p>
        </w:tc>
      </w:tr>
      <w:tr>
        <w:tc>
          <w:tcPr>
            <w:tcW w:type="dxa" w:w="3240"/>
            <w:vAlign w:val="top"/>
            <w:tcMar>
              <w:top w:w="70" w:type="dxa"/>
              <w:start w:w="70" w:type="dxa"/>
              <w:bottom w:w="70" w:type="dxa"/>
              <w:end w:w="70" w:type="dxa"/>
            </w:tcMar>
          </w:tcPr>
          <w:p>
            <w:pPr>
              <w:spacing w:after="0"/>
            </w:pPr>
            <w:r>
              <w:rPr>
                <w:rFonts w:ascii="Noto Sans" w:hAnsi="Noto Sans"/>
                <w:b w:val="0"/>
                <w:sz w:val="13"/>
              </w:rPr>
              <w:t>Approximate dossiers/volume/regions/formats?</w:t>
            </w:r>
          </w:p>
        </w:tc>
        <w:tc>
          <w:tcPr>
            <w:tcW w:type="dxa" w:w="4320"/>
            <w:vAlign w:val="top"/>
            <w:tcMar>
              <w:top w:w="70" w:type="dxa"/>
              <w:start w:w="70" w:type="dxa"/>
              <w:bottom w:w="70" w:type="dxa"/>
              <w:end w:w="70" w:type="dxa"/>
            </w:tcMar>
          </w:tcPr>
          <w:p>
            <w:pPr>
              <w:spacing w:after="0"/>
            </w:pPr>
            <w:r>
              <w:rPr>
                <w:rFonts w:ascii="Noto Sans" w:hAnsi="Noto Sans"/>
                <w:b w:val="0"/>
                <w:sz w:val="13"/>
              </w:rPr>
              <w:t>Supports early effort and test-sampling strategy.</w:t>
            </w:r>
          </w:p>
        </w:tc>
        <w:tc>
          <w:tcPr>
            <w:tcW w:type="dxa" w:w="2520"/>
            <w:vAlign w:val="top"/>
            <w:tcMar>
              <w:top w:w="70" w:type="dxa"/>
              <w:start w:w="70" w:type="dxa"/>
              <w:bottom w:w="70" w:type="dxa"/>
              <w:end w:w="70" w:type="dxa"/>
            </w:tcMar>
          </w:tcPr>
          <w:p>
            <w:pPr>
              <w:spacing w:after="0"/>
            </w:pPr>
            <w:r>
              <w:rPr>
                <w:rFonts w:ascii="Noto Sans" w:hAnsi="Noto Sans"/>
                <w:b w:val="0"/>
                <w:sz w:val="13"/>
              </w:rPr>
              <w:t>Use detected values if available; otherwise Low/Unknown confidence.</w:t>
            </w:r>
          </w:p>
        </w:tc>
      </w:tr>
      <w:tr>
        <w:tc>
          <w:tcPr>
            <w:tcW w:type="dxa" w:w="3240"/>
            <w:vAlign w:val="top"/>
            <w:tcMar>
              <w:top w:w="70" w:type="dxa"/>
              <w:start w:w="70" w:type="dxa"/>
              <w:bottom w:w="70" w:type="dxa"/>
              <w:end w:w="70" w:type="dxa"/>
            </w:tcMar>
          </w:tcPr>
          <w:p>
            <w:pPr>
              <w:spacing w:after="0"/>
            </w:pPr>
            <w:r>
              <w:rPr>
                <w:rFonts w:ascii="Noto Sans" w:hAnsi="Noto Sans"/>
                <w:b w:val="0"/>
                <w:sz w:val="13"/>
              </w:rPr>
              <w:t>Historical/legacy data and complete archive vs active only?</w:t>
            </w:r>
          </w:p>
        </w:tc>
        <w:tc>
          <w:tcPr>
            <w:tcW w:type="dxa" w:w="4320"/>
            <w:vAlign w:val="top"/>
            <w:tcMar>
              <w:top w:w="70" w:type="dxa"/>
              <w:start w:w="70" w:type="dxa"/>
              <w:bottom w:w="70" w:type="dxa"/>
              <w:end w:w="70" w:type="dxa"/>
            </w:tcMar>
          </w:tcPr>
          <w:p>
            <w:pPr>
              <w:spacing w:after="0"/>
            </w:pPr>
            <w:r>
              <w:rPr>
                <w:rFonts w:ascii="Noto Sans" w:hAnsi="Noto Sans"/>
                <w:b w:val="0"/>
                <w:sz w:val="13"/>
              </w:rPr>
              <w:t>Defines lifecycle completeness expectation.</w:t>
            </w:r>
          </w:p>
        </w:tc>
        <w:tc>
          <w:tcPr>
            <w:tcW w:type="dxa" w:w="2520"/>
            <w:vAlign w:val="top"/>
            <w:tcMar>
              <w:top w:w="70" w:type="dxa"/>
              <w:start w:w="70" w:type="dxa"/>
              <w:bottom w:w="70" w:type="dxa"/>
              <w:end w:w="70" w:type="dxa"/>
            </w:tcMar>
          </w:tcPr>
          <w:p>
            <w:pPr>
              <w:spacing w:after="0"/>
            </w:pPr>
            <w:r>
              <w:rPr>
                <w:rFonts w:ascii="Noto Sans" w:hAnsi="Noto Sans"/>
                <w:b w:val="0"/>
                <w:sz w:val="13"/>
              </w:rPr>
              <w:t>Sequence gaps cannot be interpreted confidently.</w:t>
            </w:r>
          </w:p>
        </w:tc>
      </w:tr>
      <w:tr>
        <w:tc>
          <w:tcPr>
            <w:tcW w:type="dxa" w:w="3240"/>
            <w:vAlign w:val="top"/>
            <w:tcMar>
              <w:top w:w="70" w:type="dxa"/>
              <w:start w:w="70" w:type="dxa"/>
              <w:bottom w:w="70" w:type="dxa"/>
              <w:end w:w="70" w:type="dxa"/>
            </w:tcMar>
          </w:tcPr>
          <w:p>
            <w:pPr>
              <w:spacing w:after="0"/>
            </w:pPr>
            <w:r>
              <w:rPr>
                <w:rFonts w:ascii="Noto Sans" w:hAnsi="Noto Sans"/>
                <w:b w:val="0"/>
                <w:sz w:val="13"/>
              </w:rPr>
              <w:t>Validation/GxP expectations?</w:t>
            </w:r>
          </w:p>
        </w:tc>
        <w:tc>
          <w:tcPr>
            <w:tcW w:type="dxa" w:w="4320"/>
            <w:vAlign w:val="top"/>
            <w:tcMar>
              <w:top w:w="70" w:type="dxa"/>
              <w:start w:w="70" w:type="dxa"/>
              <w:bottom w:w="70" w:type="dxa"/>
              <w:end w:w="70" w:type="dxa"/>
            </w:tcMar>
          </w:tcPr>
          <w:p>
            <w:pPr>
              <w:spacing w:after="0"/>
            </w:pPr>
            <w:r>
              <w:rPr>
                <w:rFonts w:ascii="Noto Sans" w:hAnsi="Noto Sans"/>
                <w:b w:val="0"/>
                <w:sz w:val="13"/>
              </w:rPr>
              <w:t>Defines evidence, review and project validation scope.</w:t>
            </w:r>
          </w:p>
        </w:tc>
        <w:tc>
          <w:tcPr>
            <w:tcW w:type="dxa" w:w="2520"/>
            <w:vAlign w:val="top"/>
            <w:tcMar>
              <w:top w:w="70" w:type="dxa"/>
              <w:start w:w="70" w:type="dxa"/>
              <w:bottom w:w="70" w:type="dxa"/>
              <w:end w:w="70" w:type="dxa"/>
            </w:tcMar>
          </w:tcPr>
          <w:p>
            <w:pPr>
              <w:spacing w:after="0"/>
            </w:pPr>
            <w:r>
              <w:rPr>
                <w:rFonts w:ascii="Noto Sans" w:hAnsi="Noto Sans"/>
                <w:b w:val="0"/>
                <w:sz w:val="13"/>
              </w:rPr>
              <w:t>Do not assume compliance target or sign-off model.</w:t>
            </w:r>
          </w:p>
        </w:tc>
      </w:tr>
    </w:tbl>
    <w:p>
      <w:pPr>
        <w:spacing w:after="20"/>
      </w:pPr>
    </w:p>
    <w:tbl>
      <w:tblPr>
        <w:tblStyle w:val="TableGrid"/>
        <w:tblW w:type="auto" w:w="0"/>
        <w:jc w:val="center"/>
        <w:tblLook w:firstColumn="1" w:firstRow="1" w:lastColumn="0" w:lastRow="0" w:noHBand="0" w:noVBand="1" w:val="04A0"/>
      </w:tblPr>
      <w:tblGrid>
        <w:gridCol w:w="1944"/>
        <w:gridCol w:w="8208"/>
      </w:tblGrid>
      <w:tr>
        <w:tc>
          <w:tcPr>
            <w:tcW w:type="dxa" w:w="5112"/>
            <w:shd w:fill="1F4E79"/>
            <w:tcMar>
              <w:top w:w="80" w:type="dxa"/>
              <w:start w:w="80" w:type="dxa"/>
              <w:bottom w:w="80" w:type="dxa"/>
              <w:end w:w="80" w:type="dxa"/>
            </w:tcMar>
          </w:tcPr>
          <w:p>
            <w:r>
              <w:rPr>
                <w:b/>
                <w:color w:val="FFFFFF"/>
                <w:sz w:val="15"/>
              </w:rPr>
              <w:t>Questionnaire behavior</w:t>
            </w:r>
          </w:p>
        </w:tc>
        <w:tc>
          <w:tcPr>
            <w:tcW w:type="dxa" w:w="5112"/>
            <w:shd w:fill="DDEBF7"/>
            <w:tcMar>
              <w:top w:w="80" w:type="dxa"/>
              <w:start w:w="80" w:type="dxa"/>
              <w:bottom w:w="80" w:type="dxa"/>
              <w:end w:w="80" w:type="dxa"/>
            </w:tcMar>
          </w:tcPr>
          <w:p>
            <w:r>
              <w:rPr>
                <w:sz w:val="16"/>
              </w:rPr>
              <w:t>Reusable question definitions belong in configuration; actual customer answers, detected values, verification evidence and overrides belong in project assessment/report evidence. Critical unanswered questions generate follow-up items rather than guessed defaults.</w:t>
            </w:r>
          </w:p>
        </w:tc>
      </w:tr>
    </w:tbl>
    <w:p>
      <w:pPr>
        <w:spacing w:after="20"/>
      </w:pPr>
    </w:p>
    <w:p>
      <w:pPr>
        <w:spacing w:after="100"/>
      </w:pPr>
      <w:r>
        <w:rPr>
          <w:i/>
          <w:color w:val="666666"/>
          <w:sz w:val="15"/>
        </w:rPr>
        <w:t>Sources: [INT02], [INT03]</w:t>
      </w:r>
    </w:p>
    <w:p>
      <w:pPr>
        <w:pStyle w:val="Heading1"/>
      </w:pPr>
      <w:r>
        <w:t>32. Multi-dimensional classification, evidence hierarchy and conflict handling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Dimension</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Example values</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Never conflate with</w:t>
            </w:r>
          </w:p>
        </w:tc>
      </w:tr>
      <w:tr>
        <w:tc>
          <w:tcPr>
            <w:tcW w:type="dxa" w:w="2376"/>
            <w:vAlign w:val="top"/>
            <w:tcMar>
              <w:top w:w="70" w:type="dxa"/>
              <w:start w:w="70" w:type="dxa"/>
              <w:bottom w:w="70" w:type="dxa"/>
              <w:end w:w="70" w:type="dxa"/>
            </w:tcMar>
          </w:tcPr>
          <w:p>
            <w:pPr>
              <w:spacing w:after="0"/>
            </w:pPr>
            <w:r>
              <w:rPr>
                <w:rFonts w:ascii="Noto Sans" w:hAnsi="Noto Sans"/>
                <w:b w:val="0"/>
                <w:sz w:val="13"/>
              </w:rPr>
              <w:t>Region / jurisdiction</w:t>
            </w:r>
          </w:p>
        </w:tc>
        <w:tc>
          <w:tcPr>
            <w:tcW w:type="dxa" w:w="4896"/>
            <w:vAlign w:val="top"/>
            <w:tcMar>
              <w:top w:w="70" w:type="dxa"/>
              <w:start w:w="70" w:type="dxa"/>
              <w:bottom w:w="70" w:type="dxa"/>
              <w:end w:w="70" w:type="dxa"/>
            </w:tcMar>
          </w:tcPr>
          <w:p>
            <w:pPr>
              <w:spacing w:after="0"/>
            </w:pPr>
            <w:r>
              <w:rPr>
                <w:rFonts w:ascii="Noto Sans" w:hAnsi="Noto Sans"/>
                <w:b w:val="0"/>
                <w:sz w:val="13"/>
              </w:rPr>
              <w:t>EU, US, Canada, UK, Switzerland, Australia, Japan, Singapore, Unknown</w:t>
            </w:r>
          </w:p>
        </w:tc>
        <w:tc>
          <w:tcPr>
            <w:tcW w:type="dxa" w:w="2808"/>
            <w:vAlign w:val="top"/>
            <w:tcMar>
              <w:top w:w="70" w:type="dxa"/>
              <w:start w:w="70" w:type="dxa"/>
              <w:bottom w:w="70" w:type="dxa"/>
              <w:end w:w="70" w:type="dxa"/>
            </w:tcMar>
          </w:tcPr>
          <w:p>
            <w:pPr>
              <w:spacing w:after="0"/>
            </w:pPr>
            <w:r>
              <w:rPr>
                <w:rFonts w:ascii="Noto Sans" w:hAnsi="Noto Sans"/>
                <w:b w:val="0"/>
                <w:sz w:val="13"/>
              </w:rPr>
              <w:t>Authority, procedure or format.</w:t>
            </w:r>
          </w:p>
        </w:tc>
      </w:tr>
      <w:tr>
        <w:tc>
          <w:tcPr>
            <w:tcW w:type="dxa" w:w="2376"/>
            <w:vAlign w:val="top"/>
            <w:tcMar>
              <w:top w:w="70" w:type="dxa"/>
              <w:start w:w="70" w:type="dxa"/>
              <w:bottom w:w="70" w:type="dxa"/>
              <w:end w:w="70" w:type="dxa"/>
            </w:tcMar>
          </w:tcPr>
          <w:p>
            <w:pPr>
              <w:spacing w:after="0"/>
            </w:pPr>
            <w:r>
              <w:rPr>
                <w:rFonts w:ascii="Noto Sans" w:hAnsi="Noto Sans"/>
                <w:b w:val="0"/>
                <w:sz w:val="13"/>
              </w:rPr>
              <w:t>Technical format</w:t>
            </w:r>
          </w:p>
        </w:tc>
        <w:tc>
          <w:tcPr>
            <w:tcW w:type="dxa" w:w="4896"/>
            <w:vAlign w:val="top"/>
            <w:tcMar>
              <w:top w:w="70" w:type="dxa"/>
              <w:start w:w="70" w:type="dxa"/>
              <w:bottom w:w="70" w:type="dxa"/>
              <w:end w:w="70" w:type="dxa"/>
            </w:tcMar>
          </w:tcPr>
          <w:p>
            <w:pPr>
              <w:spacing w:after="0"/>
            </w:pPr>
            <w:r>
              <w:rPr>
                <w:rFonts w:ascii="Noto Sans" w:hAnsi="Noto Sans"/>
                <w:b w:val="0"/>
                <w:sz w:val="13"/>
              </w:rPr>
              <w:t>eCTD v3.x, eCTD v4.0, NeeS, legacy CTD electronic structure, document collection, Unknown</w:t>
            </w:r>
          </w:p>
        </w:tc>
        <w:tc>
          <w:tcPr>
            <w:tcW w:type="dxa" w:w="2808"/>
            <w:vAlign w:val="top"/>
            <w:tcMar>
              <w:top w:w="70" w:type="dxa"/>
              <w:start w:w="70" w:type="dxa"/>
              <w:bottom w:w="70" w:type="dxa"/>
              <w:end w:w="70" w:type="dxa"/>
            </w:tcMar>
          </w:tcPr>
          <w:p>
            <w:pPr>
              <w:spacing w:after="0"/>
            </w:pPr>
            <w:r>
              <w:rPr>
                <w:rFonts w:ascii="Noto Sans" w:hAnsi="Noto Sans"/>
                <w:b w:val="0"/>
                <w:sz w:val="13"/>
              </w:rPr>
              <w:t>NDA/IND/MAA/ASMF.</w:t>
            </w:r>
          </w:p>
        </w:tc>
      </w:tr>
      <w:tr>
        <w:tc>
          <w:tcPr>
            <w:tcW w:type="dxa" w:w="2376"/>
            <w:vAlign w:val="top"/>
            <w:tcMar>
              <w:top w:w="70" w:type="dxa"/>
              <w:start w:w="70" w:type="dxa"/>
              <w:bottom w:w="70" w:type="dxa"/>
              <w:end w:w="70" w:type="dxa"/>
            </w:tcMar>
          </w:tcPr>
          <w:p>
            <w:pPr>
              <w:spacing w:after="0"/>
            </w:pPr>
            <w:r>
              <w:rPr>
                <w:rFonts w:ascii="Noto Sans" w:hAnsi="Noto Sans"/>
                <w:b w:val="0"/>
                <w:sz w:val="13"/>
              </w:rPr>
              <w:t>Specification/version</w:t>
            </w:r>
          </w:p>
        </w:tc>
        <w:tc>
          <w:tcPr>
            <w:tcW w:type="dxa" w:w="4896"/>
            <w:vAlign w:val="top"/>
            <w:tcMar>
              <w:top w:w="70" w:type="dxa"/>
              <w:start w:w="70" w:type="dxa"/>
              <w:bottom w:w="70" w:type="dxa"/>
              <w:end w:w="70" w:type="dxa"/>
            </w:tcMar>
          </w:tcPr>
          <w:p>
            <w:pPr>
              <w:spacing w:after="0"/>
            </w:pPr>
            <w:r>
              <w:rPr>
                <w:rFonts w:ascii="Noto Sans" w:hAnsi="Noto Sans"/>
                <w:b w:val="0"/>
                <w:sz w:val="13"/>
              </w:rPr>
              <w:t>ICH eCTD 3.2.2; regional M1/DTD/schema versions; eCTD v4 implementation version</w:t>
            </w:r>
          </w:p>
        </w:tc>
        <w:tc>
          <w:tcPr>
            <w:tcW w:type="dxa" w:w="2808"/>
            <w:vAlign w:val="top"/>
            <w:tcMar>
              <w:top w:w="70" w:type="dxa"/>
              <w:start w:w="70" w:type="dxa"/>
              <w:bottom w:w="70" w:type="dxa"/>
              <w:end w:w="70" w:type="dxa"/>
            </w:tcMar>
          </w:tcPr>
          <w:p>
            <w:pPr>
              <w:spacing w:after="0"/>
            </w:pPr>
            <w:r>
              <w:rPr>
                <w:rFonts w:ascii="Noto Sans" w:hAnsi="Noto Sans"/>
                <w:b w:val="0"/>
                <w:sz w:val="13"/>
              </w:rPr>
              <w:t>Sequence number.</w:t>
            </w:r>
          </w:p>
        </w:tc>
      </w:tr>
      <w:tr>
        <w:tc>
          <w:tcPr>
            <w:tcW w:type="dxa" w:w="2376"/>
            <w:vAlign w:val="top"/>
            <w:tcMar>
              <w:top w:w="70" w:type="dxa"/>
              <w:start w:w="70" w:type="dxa"/>
              <w:bottom w:w="70" w:type="dxa"/>
              <w:end w:w="70" w:type="dxa"/>
            </w:tcMar>
          </w:tcPr>
          <w:p>
            <w:pPr>
              <w:spacing w:after="0"/>
            </w:pPr>
            <w:r>
              <w:rPr>
                <w:rFonts w:ascii="Noto Sans" w:hAnsi="Noto Sans"/>
                <w:b w:val="0"/>
                <w:sz w:val="13"/>
              </w:rPr>
              <w:t>Dossier/application/regulatory concept</w:t>
            </w:r>
          </w:p>
        </w:tc>
        <w:tc>
          <w:tcPr>
            <w:tcW w:type="dxa" w:w="4896"/>
            <w:vAlign w:val="top"/>
            <w:tcMar>
              <w:top w:w="70" w:type="dxa"/>
              <w:start w:w="70" w:type="dxa"/>
              <w:bottom w:w="70" w:type="dxa"/>
              <w:end w:w="70" w:type="dxa"/>
            </w:tcMar>
          </w:tcPr>
          <w:p>
            <w:pPr>
              <w:spacing w:after="0"/>
            </w:pPr>
            <w:r>
              <w:rPr>
                <w:rFonts w:ascii="Noto Sans" w:hAnsi="Noto Sans"/>
                <w:b w:val="0"/>
                <w:sz w:val="13"/>
              </w:rPr>
              <w:t>MAA, IND, NDA, ANDA, BLA, ASMF, DMF, clinical-trial context</w:t>
            </w:r>
          </w:p>
        </w:tc>
        <w:tc>
          <w:tcPr>
            <w:tcW w:type="dxa" w:w="2808"/>
            <w:vAlign w:val="top"/>
            <w:tcMar>
              <w:top w:w="70" w:type="dxa"/>
              <w:start w:w="70" w:type="dxa"/>
              <w:bottom w:w="70" w:type="dxa"/>
              <w:end w:w="70" w:type="dxa"/>
            </w:tcMar>
          </w:tcPr>
          <w:p>
            <w:pPr>
              <w:spacing w:after="0"/>
            </w:pPr>
            <w:r>
              <w:rPr>
                <w:rFonts w:ascii="Noto Sans" w:hAnsi="Noto Sans"/>
                <w:b w:val="0"/>
                <w:sz w:val="13"/>
              </w:rPr>
              <w:t>Transport format.</w:t>
            </w:r>
          </w:p>
        </w:tc>
      </w:tr>
      <w:tr>
        <w:tc>
          <w:tcPr>
            <w:tcW w:type="dxa" w:w="2376"/>
            <w:vAlign w:val="top"/>
            <w:tcMar>
              <w:top w:w="70" w:type="dxa"/>
              <w:start w:w="70" w:type="dxa"/>
              <w:bottom w:w="70" w:type="dxa"/>
              <w:end w:w="70" w:type="dxa"/>
            </w:tcMar>
          </w:tcPr>
          <w:p>
            <w:pPr>
              <w:spacing w:after="0"/>
            </w:pPr>
            <w:r>
              <w:rPr>
                <w:rFonts w:ascii="Noto Sans" w:hAnsi="Noto Sans"/>
                <w:b w:val="0"/>
                <w:sz w:val="13"/>
              </w:rPr>
              <w:t>Procedure / authority</w:t>
            </w:r>
          </w:p>
        </w:tc>
        <w:tc>
          <w:tcPr>
            <w:tcW w:type="dxa" w:w="4896"/>
            <w:vAlign w:val="top"/>
            <w:tcMar>
              <w:top w:w="70" w:type="dxa"/>
              <w:start w:w="70" w:type="dxa"/>
              <w:bottom w:w="70" w:type="dxa"/>
              <w:end w:w="70" w:type="dxa"/>
            </w:tcMar>
          </w:tcPr>
          <w:p>
            <w:pPr>
              <w:spacing w:after="0"/>
            </w:pPr>
            <w:r>
              <w:rPr>
                <w:rFonts w:ascii="Noto Sans" w:hAnsi="Noto Sans"/>
                <w:b w:val="0"/>
                <w:sz w:val="13"/>
              </w:rPr>
              <w:t>EU CP/DCP/MRP/National; FDA; NCA; other regional routes</w:t>
            </w:r>
          </w:p>
        </w:tc>
        <w:tc>
          <w:tcPr>
            <w:tcW w:type="dxa" w:w="2808"/>
            <w:vAlign w:val="top"/>
            <w:tcMar>
              <w:top w:w="70" w:type="dxa"/>
              <w:start w:w="70" w:type="dxa"/>
              <w:bottom w:w="70" w:type="dxa"/>
              <w:end w:w="70" w:type="dxa"/>
            </w:tcMar>
          </w:tcPr>
          <w:p>
            <w:pPr>
              <w:spacing w:after="0"/>
            </w:pPr>
            <w:r>
              <w:rPr>
                <w:rFonts w:ascii="Noto Sans" w:hAnsi="Noto Sans"/>
                <w:b w:val="0"/>
                <w:sz w:val="13"/>
              </w:rPr>
              <w:t>Application type.</w:t>
            </w:r>
          </w:p>
        </w:tc>
      </w:tr>
      <w:tr>
        <w:tc>
          <w:tcPr>
            <w:tcW w:type="dxa" w:w="2376"/>
            <w:vAlign w:val="top"/>
            <w:tcMar>
              <w:top w:w="70" w:type="dxa"/>
              <w:start w:w="70" w:type="dxa"/>
              <w:bottom w:w="70" w:type="dxa"/>
              <w:end w:w="70" w:type="dxa"/>
            </w:tcMar>
          </w:tcPr>
          <w:p>
            <w:pPr>
              <w:spacing w:after="0"/>
            </w:pPr>
            <w:r>
              <w:rPr>
                <w:rFonts w:ascii="Noto Sans" w:hAnsi="Noto Sans"/>
                <w:b w:val="0"/>
                <w:sz w:val="13"/>
              </w:rPr>
              <w:t>Regulatory activity / submission type</w:t>
            </w:r>
          </w:p>
        </w:tc>
        <w:tc>
          <w:tcPr>
            <w:tcW w:type="dxa" w:w="4896"/>
            <w:vAlign w:val="top"/>
            <w:tcMar>
              <w:top w:w="70" w:type="dxa"/>
              <w:start w:w="70" w:type="dxa"/>
              <w:bottom w:w="70" w:type="dxa"/>
              <w:end w:w="70" w:type="dxa"/>
            </w:tcMar>
          </w:tcPr>
          <w:p>
            <w:pPr>
              <w:spacing w:after="0"/>
            </w:pPr>
            <w:r>
              <w:rPr>
                <w:rFonts w:ascii="Noto Sans" w:hAnsi="Noto Sans"/>
                <w:b w:val="0"/>
                <w:sz w:val="13"/>
              </w:rPr>
              <w:t>Variation, supplement, response, amendment, renewal, etc.</w:t>
            </w:r>
          </w:p>
        </w:tc>
        <w:tc>
          <w:tcPr>
            <w:tcW w:type="dxa" w:w="2808"/>
            <w:vAlign w:val="top"/>
            <w:tcMar>
              <w:top w:w="70" w:type="dxa"/>
              <w:start w:w="70" w:type="dxa"/>
              <w:bottom w:w="70" w:type="dxa"/>
              <w:end w:w="70" w:type="dxa"/>
            </w:tcMar>
          </w:tcPr>
          <w:p>
            <w:pPr>
              <w:spacing w:after="0"/>
            </w:pPr>
            <w:r>
              <w:rPr>
                <w:rFonts w:ascii="Noto Sans" w:hAnsi="Noto Sans"/>
                <w:b w:val="0"/>
                <w:sz w:val="13"/>
              </w:rPr>
              <w:t>Sequence itself.</w:t>
            </w:r>
          </w:p>
        </w:tc>
      </w:tr>
      <w:tr>
        <w:tc>
          <w:tcPr>
            <w:tcW w:type="dxa" w:w="2376"/>
            <w:vAlign w:val="top"/>
            <w:tcMar>
              <w:top w:w="70" w:type="dxa"/>
              <w:start w:w="70" w:type="dxa"/>
              <w:bottom w:w="70" w:type="dxa"/>
              <w:end w:w="70" w:type="dxa"/>
            </w:tcMar>
          </w:tcPr>
          <w:p>
            <w:pPr>
              <w:spacing w:after="0"/>
            </w:pPr>
            <w:r>
              <w:rPr>
                <w:rFonts w:ascii="Noto Sans" w:hAnsi="Noto Sans"/>
                <w:b w:val="0"/>
                <w:sz w:val="13"/>
              </w:rPr>
              <w:t>Sequence / submission unit</w:t>
            </w:r>
          </w:p>
        </w:tc>
        <w:tc>
          <w:tcPr>
            <w:tcW w:type="dxa" w:w="4896"/>
            <w:vAlign w:val="top"/>
            <w:tcMar>
              <w:top w:w="70" w:type="dxa"/>
              <w:start w:w="70" w:type="dxa"/>
              <w:bottom w:w="70" w:type="dxa"/>
              <w:end w:w="70" w:type="dxa"/>
            </w:tcMar>
          </w:tcPr>
          <w:p>
            <w:pPr>
              <w:spacing w:after="0"/>
            </w:pPr>
            <w:r>
              <w:rPr>
                <w:rFonts w:ascii="Noto Sans" w:hAnsi="Noto Sans"/>
                <w:b w:val="0"/>
                <w:sz w:val="13"/>
              </w:rPr>
              <w:t>0000, 0017, v4 submission unit identifier</w:t>
            </w:r>
          </w:p>
        </w:tc>
        <w:tc>
          <w:tcPr>
            <w:tcW w:type="dxa" w:w="2808"/>
            <w:vAlign w:val="top"/>
            <w:tcMar>
              <w:top w:w="70" w:type="dxa"/>
              <w:start w:w="70" w:type="dxa"/>
              <w:bottom w:w="70" w:type="dxa"/>
              <w:end w:w="70" w:type="dxa"/>
            </w:tcMar>
          </w:tcPr>
          <w:p>
            <w:pPr>
              <w:spacing w:after="0"/>
            </w:pPr>
            <w:r>
              <w:rPr>
                <w:rFonts w:ascii="Noto Sans" w:hAnsi="Noto Sans"/>
                <w:b w:val="0"/>
                <w:sz w:val="13"/>
              </w:rPr>
              <w:t>Document version.</w:t>
            </w:r>
          </w:p>
        </w:tc>
      </w:tr>
      <w:tr>
        <w:tc>
          <w:tcPr>
            <w:tcW w:type="dxa" w:w="2376"/>
            <w:vAlign w:val="top"/>
            <w:tcMar>
              <w:top w:w="70" w:type="dxa"/>
              <w:start w:w="70" w:type="dxa"/>
              <w:bottom w:w="70" w:type="dxa"/>
              <w:end w:w="70" w:type="dxa"/>
            </w:tcMar>
          </w:tcPr>
          <w:p>
            <w:pPr>
              <w:spacing w:after="0"/>
            </w:pPr>
            <w:r>
              <w:rPr>
                <w:rFonts w:ascii="Noto Sans" w:hAnsi="Noto Sans"/>
                <w:b w:val="0"/>
                <w:sz w:val="13"/>
              </w:rPr>
              <w:t>Application identity</w:t>
            </w:r>
          </w:p>
        </w:tc>
        <w:tc>
          <w:tcPr>
            <w:tcW w:type="dxa" w:w="4896"/>
            <w:vAlign w:val="top"/>
            <w:tcMar>
              <w:top w:w="70" w:type="dxa"/>
              <w:start w:w="70" w:type="dxa"/>
              <w:bottom w:w="70" w:type="dxa"/>
              <w:end w:w="70" w:type="dxa"/>
            </w:tcMar>
          </w:tcPr>
          <w:p>
            <w:pPr>
              <w:spacing w:after="0"/>
            </w:pPr>
            <w:r>
              <w:rPr>
                <w:rFonts w:ascii="Noto Sans" w:hAnsi="Noto Sans"/>
                <w:b w:val="0"/>
                <w:sz w:val="13"/>
              </w:rPr>
              <w:t>FDA application number, regional dossier/procedure/application identifiers</w:t>
            </w:r>
          </w:p>
        </w:tc>
        <w:tc>
          <w:tcPr>
            <w:tcW w:type="dxa" w:w="2808"/>
            <w:vAlign w:val="top"/>
            <w:tcMar>
              <w:top w:w="70" w:type="dxa"/>
              <w:start w:w="70" w:type="dxa"/>
              <w:bottom w:w="70" w:type="dxa"/>
              <w:end w:w="70" w:type="dxa"/>
            </w:tcMar>
          </w:tcPr>
          <w:p>
            <w:pPr>
              <w:spacing w:after="0"/>
            </w:pPr>
            <w:r>
              <w:rPr>
                <w:rFonts w:ascii="Noto Sans" w:hAnsi="Noto Sans"/>
                <w:b w:val="0"/>
                <w:sz w:val="13"/>
              </w:rPr>
              <w:t>Product folder name.</w:t>
            </w:r>
          </w:p>
        </w:tc>
      </w:tr>
    </w:tbl>
    <w:p>
      <w:pPr>
        <w:spacing w:after="20"/>
      </w:pPr>
    </w:p>
    <w:p>
      <w:pPr>
        <w:pStyle w:val="CaptionSmall"/>
      </w:pPr>
      <w:r>
        <w:t>Illustrative multi-dimensional record; no one field substitutes for the others.</w:t>
      </w:r>
    </w:p>
    <w:p>
      <w:pPr>
        <w:pStyle w:val="CodeBlock"/>
        <w:shd w:fill="F5F7F9"/>
      </w:pPr>
      <w:r>
        <w:rPr>
          <w:rFonts w:ascii="Noto Sans Mono" w:hAnsi="Noto Sans Mono"/>
          <w:sz w:val="15"/>
        </w:rPr>
        <w:t>Region              = EU</w:t>
        <w:br/>
        <w:t>Technical Format    = eCTD</w:t>
        <w:br/>
        <w:t>Specification       = ICH 3.2.2 / EU M1 applicable rule set</w:t>
        <w:br/>
        <w:t>Regulatory Concept  = ASMF</w:t>
        <w:br/>
        <w:t>Procedure Context   = National or medicinal-product relationship as evidenced</w:t>
        <w:br/>
        <w:t>Application/Dossier = &lt;authoritative identifier if available&gt;</w:t>
        <w:br/>
        <w:t>Sequence            = 0042</w:t>
        <w:br/>
        <w:t>Activity            = &lt;submission/@type and submission-unit/@type where applicable&gt;</w:t>
      </w:r>
    </w:p>
    <w:p>
      <w:pPr>
        <w:pStyle w:val="Heading2"/>
      </w:pPr>
      <w:r>
        <w:t>32.1 Evidence classes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Evidence class</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Examples</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Typical use</w:t>
            </w:r>
          </w:p>
        </w:tc>
      </w:tr>
      <w:tr>
        <w:tc>
          <w:tcPr>
            <w:tcW w:type="dxa" w:w="2376"/>
            <w:vAlign w:val="top"/>
            <w:tcMar>
              <w:top w:w="70" w:type="dxa"/>
              <w:start w:w="70" w:type="dxa"/>
              <w:bottom w:w="70" w:type="dxa"/>
              <w:end w:w="70" w:type="dxa"/>
            </w:tcMar>
          </w:tcPr>
          <w:p>
            <w:pPr>
              <w:spacing w:after="0"/>
            </w:pPr>
            <w:r>
              <w:rPr>
                <w:rFonts w:ascii="Noto Sans" w:hAnsi="Noto Sans"/>
                <w:b w:val="0"/>
                <w:sz w:val="13"/>
              </w:rPr>
              <w:t>Primary / authoritative structured</w:t>
            </w:r>
          </w:p>
        </w:tc>
        <w:tc>
          <w:tcPr>
            <w:tcW w:type="dxa" w:w="5184"/>
            <w:vAlign w:val="top"/>
            <w:tcMar>
              <w:top w:w="70" w:type="dxa"/>
              <w:start w:w="70" w:type="dxa"/>
              <w:bottom w:w="70" w:type="dxa"/>
              <w:end w:w="70" w:type="dxa"/>
            </w:tcMar>
          </w:tcPr>
          <w:p>
            <w:pPr>
              <w:spacing w:after="0"/>
            </w:pPr>
            <w:r>
              <w:rPr>
                <w:rFonts w:ascii="Noto Sans" w:hAnsi="Noto Sans"/>
                <w:b w:val="0"/>
                <w:sz w:val="13"/>
              </w:rPr>
              <w:t>Regional backbone controlled value; application number; schema/namespace/root; source-system authoritative ID; database archive identifier for archive checks.</w:t>
            </w:r>
          </w:p>
        </w:tc>
        <w:tc>
          <w:tcPr>
            <w:tcW w:type="dxa" w:w="2520"/>
            <w:vAlign w:val="top"/>
            <w:tcMar>
              <w:top w:w="70" w:type="dxa"/>
              <w:start w:w="70" w:type="dxa"/>
              <w:bottom w:w="70" w:type="dxa"/>
              <w:end w:w="70" w:type="dxa"/>
            </w:tcMar>
          </w:tcPr>
          <w:p>
            <w:pPr>
              <w:spacing w:after="0"/>
            </w:pPr>
            <w:r>
              <w:rPr>
                <w:rFonts w:ascii="Noto Sans" w:hAnsi="Noto Sans"/>
                <w:b w:val="0"/>
                <w:sz w:val="13"/>
              </w:rPr>
              <w:t>Can establish classification/identity when parser/source validity is confirmed.</w:t>
            </w:r>
          </w:p>
        </w:tc>
      </w:tr>
      <w:tr>
        <w:tc>
          <w:tcPr>
            <w:tcW w:type="dxa" w:w="2376"/>
            <w:vAlign w:val="top"/>
            <w:tcMar>
              <w:top w:w="70" w:type="dxa"/>
              <w:start w:w="70" w:type="dxa"/>
              <w:bottom w:w="70" w:type="dxa"/>
              <w:end w:w="70" w:type="dxa"/>
            </w:tcMar>
          </w:tcPr>
          <w:p>
            <w:pPr>
              <w:spacing w:after="0"/>
            </w:pPr>
            <w:r>
              <w:rPr>
                <w:rFonts w:ascii="Noto Sans" w:hAnsi="Noto Sans"/>
                <w:b w:val="0"/>
                <w:sz w:val="13"/>
              </w:rPr>
              <w:t>Supporting strong</w:t>
            </w:r>
          </w:p>
        </w:tc>
        <w:tc>
          <w:tcPr>
            <w:tcW w:type="dxa" w:w="5184"/>
            <w:vAlign w:val="top"/>
            <w:tcMar>
              <w:top w:w="70" w:type="dxa"/>
              <w:start w:w="70" w:type="dxa"/>
              <w:bottom w:w="70" w:type="dxa"/>
              <w:end w:w="70" w:type="dxa"/>
            </w:tcMar>
          </w:tcPr>
          <w:p>
            <w:pPr>
              <w:spacing w:after="0"/>
            </w:pPr>
            <w:r>
              <w:rPr>
                <w:rFonts w:ascii="Noto Sans" w:hAnsi="Noto Sans"/>
                <w:b w:val="0"/>
                <w:sz w:val="13"/>
              </w:rPr>
              <w:t>Common backbone links to regional backbone; physical sequence value matches XML; independent database/export metadata agrees.</w:t>
            </w:r>
          </w:p>
        </w:tc>
        <w:tc>
          <w:tcPr>
            <w:tcW w:type="dxa" w:w="2520"/>
            <w:vAlign w:val="top"/>
            <w:tcMar>
              <w:top w:w="70" w:type="dxa"/>
              <w:start w:w="70" w:type="dxa"/>
              <w:bottom w:w="70" w:type="dxa"/>
              <w:end w:w="70" w:type="dxa"/>
            </w:tcMar>
          </w:tcPr>
          <w:p>
            <w:pPr>
              <w:spacing w:after="0"/>
            </w:pPr>
            <w:r>
              <w:rPr>
                <w:rFonts w:ascii="Noto Sans" w:hAnsi="Noto Sans"/>
                <w:b w:val="0"/>
                <w:sz w:val="13"/>
              </w:rPr>
              <w:t>Raises confidence and confirms consistency.</w:t>
            </w:r>
          </w:p>
        </w:tc>
      </w:tr>
      <w:tr>
        <w:tc>
          <w:tcPr>
            <w:tcW w:type="dxa" w:w="2376"/>
            <w:vAlign w:val="top"/>
            <w:tcMar>
              <w:top w:w="70" w:type="dxa"/>
              <w:start w:w="70" w:type="dxa"/>
              <w:bottom w:w="70" w:type="dxa"/>
              <w:end w:w="70" w:type="dxa"/>
            </w:tcMar>
          </w:tcPr>
          <w:p>
            <w:pPr>
              <w:spacing w:after="0"/>
            </w:pPr>
            <w:r>
              <w:rPr>
                <w:rFonts w:ascii="Noto Sans" w:hAnsi="Noto Sans"/>
                <w:b w:val="0"/>
                <w:sz w:val="13"/>
              </w:rPr>
              <w:t>Supporting/structural</w:t>
            </w:r>
          </w:p>
        </w:tc>
        <w:tc>
          <w:tcPr>
            <w:tcW w:type="dxa" w:w="5184"/>
            <w:vAlign w:val="top"/>
            <w:tcMar>
              <w:top w:w="70" w:type="dxa"/>
              <w:start w:w="70" w:type="dxa"/>
              <w:bottom w:w="70" w:type="dxa"/>
              <w:end w:w="70" w:type="dxa"/>
            </w:tcMar>
          </w:tcPr>
          <w:p>
            <w:pPr>
              <w:spacing w:after="0"/>
            </w:pPr>
            <w:r>
              <w:rPr>
                <w:rFonts w:ascii="Noto Sans" w:hAnsi="Noto Sans"/>
                <w:b w:val="0"/>
                <w:sz w:val="13"/>
              </w:rPr>
              <w:t>Official regional path, CTD module hierarchy, expected folder/file pattern.</w:t>
            </w:r>
          </w:p>
        </w:tc>
        <w:tc>
          <w:tcPr>
            <w:tcW w:type="dxa" w:w="2520"/>
            <w:vAlign w:val="top"/>
            <w:tcMar>
              <w:top w:w="70" w:type="dxa"/>
              <w:start w:w="70" w:type="dxa"/>
              <w:bottom w:w="70" w:type="dxa"/>
              <w:end w:w="70" w:type="dxa"/>
            </w:tcMar>
          </w:tcPr>
          <w:p>
            <w:pPr>
              <w:spacing w:after="0"/>
            </w:pPr>
            <w:r>
              <w:rPr>
                <w:rFonts w:ascii="Noto Sans" w:hAnsi="Noto Sans"/>
                <w:b w:val="0"/>
                <w:sz w:val="13"/>
              </w:rPr>
              <w:t>Supports classification; usually insufficient alone for business identity.</w:t>
            </w:r>
          </w:p>
        </w:tc>
      </w:tr>
      <w:tr>
        <w:tc>
          <w:tcPr>
            <w:tcW w:type="dxa" w:w="2376"/>
            <w:vAlign w:val="top"/>
            <w:tcMar>
              <w:top w:w="70" w:type="dxa"/>
              <w:start w:w="70" w:type="dxa"/>
              <w:bottom w:w="70" w:type="dxa"/>
              <w:end w:w="70" w:type="dxa"/>
            </w:tcMar>
          </w:tcPr>
          <w:p>
            <w:pPr>
              <w:spacing w:after="0"/>
            </w:pPr>
            <w:r>
              <w:rPr>
                <w:rFonts w:ascii="Noto Sans" w:hAnsi="Noto Sans"/>
                <w:b w:val="0"/>
                <w:sz w:val="13"/>
              </w:rPr>
              <w:t>Weak / heuristic</w:t>
            </w:r>
          </w:p>
        </w:tc>
        <w:tc>
          <w:tcPr>
            <w:tcW w:type="dxa" w:w="5184"/>
            <w:vAlign w:val="top"/>
            <w:tcMar>
              <w:top w:w="70" w:type="dxa"/>
              <w:start w:w="70" w:type="dxa"/>
              <w:bottom w:w="70" w:type="dxa"/>
              <w:end w:w="70" w:type="dxa"/>
            </w:tcMar>
          </w:tcPr>
          <w:p>
            <w:pPr>
              <w:spacing w:after="0"/>
            </w:pPr>
            <w:r>
              <w:rPr>
                <w:rFonts w:ascii="Noto Sans" w:hAnsi="Noto Sans"/>
                <w:b w:val="0"/>
                <w:sz w:val="13"/>
              </w:rPr>
              <w:t>Folder name, ZIP name, filename text, free-text label.</w:t>
            </w:r>
          </w:p>
        </w:tc>
        <w:tc>
          <w:tcPr>
            <w:tcW w:type="dxa" w:w="2520"/>
            <w:vAlign w:val="top"/>
            <w:tcMar>
              <w:top w:w="70" w:type="dxa"/>
              <w:start w:w="70" w:type="dxa"/>
              <w:bottom w:w="70" w:type="dxa"/>
              <w:end w:w="70" w:type="dxa"/>
            </w:tcMar>
          </w:tcPr>
          <w:p>
            <w:pPr>
              <w:spacing w:after="0"/>
            </w:pPr>
            <w:r>
              <w:rPr>
                <w:rFonts w:ascii="Noto Sans" w:hAnsi="Noto Sans"/>
                <w:b w:val="0"/>
                <w:sz w:val="13"/>
              </w:rPr>
              <w:t>Candidate generation only; Low confidence without stronger evidence.</w:t>
            </w:r>
          </w:p>
        </w:tc>
      </w:tr>
      <w:tr>
        <w:tc>
          <w:tcPr>
            <w:tcW w:type="dxa" w:w="2376"/>
            <w:vAlign w:val="top"/>
            <w:tcMar>
              <w:top w:w="70" w:type="dxa"/>
              <w:start w:w="70" w:type="dxa"/>
              <w:bottom w:w="70" w:type="dxa"/>
              <w:end w:w="70" w:type="dxa"/>
            </w:tcMar>
          </w:tcPr>
          <w:p>
            <w:pPr>
              <w:spacing w:after="0"/>
            </w:pPr>
            <w:r>
              <w:rPr>
                <w:rFonts w:ascii="Noto Sans" w:hAnsi="Noto Sans"/>
                <w:b w:val="0"/>
                <w:sz w:val="13"/>
              </w:rPr>
              <w:t>Conflicting</w:t>
            </w:r>
          </w:p>
        </w:tc>
        <w:tc>
          <w:tcPr>
            <w:tcW w:type="dxa" w:w="5184"/>
            <w:vAlign w:val="top"/>
            <w:tcMar>
              <w:top w:w="70" w:type="dxa"/>
              <w:start w:w="70" w:type="dxa"/>
              <w:bottom w:w="70" w:type="dxa"/>
              <w:end w:w="70" w:type="dxa"/>
            </w:tcMar>
          </w:tcPr>
          <w:p>
            <w:pPr>
              <w:spacing w:after="0"/>
            </w:pPr>
            <w:r>
              <w:rPr>
                <w:rFonts w:ascii="Noto Sans" w:hAnsi="Noto Sans"/>
                <w:b w:val="0"/>
                <w:sz w:val="13"/>
              </w:rPr>
              <w:t>Two strong sources indicate different applications/regions/versions.</w:t>
            </w:r>
          </w:p>
        </w:tc>
        <w:tc>
          <w:tcPr>
            <w:tcW w:type="dxa" w:w="2520"/>
            <w:vAlign w:val="top"/>
            <w:tcMar>
              <w:top w:w="70" w:type="dxa"/>
              <w:start w:w="70" w:type="dxa"/>
              <w:bottom w:w="70" w:type="dxa"/>
              <w:end w:w="70" w:type="dxa"/>
            </w:tcMar>
          </w:tcPr>
          <w:p>
            <w:pPr>
              <w:spacing w:after="0"/>
            </w:pPr>
            <w:r>
              <w:rPr>
                <w:rFonts w:ascii="Noto Sans" w:hAnsi="Noto Sans"/>
                <w:b w:val="0"/>
                <w:sz w:val="13"/>
              </w:rPr>
              <w:t>Do not hide with priority; output Unknown/Ambiguous plus conflict finding.</w:t>
            </w:r>
          </w:p>
        </w:tc>
      </w:tr>
    </w:tbl>
    <w:p>
      <w:pPr>
        <w:spacing w:after="20"/>
      </w:pPr>
    </w:p>
    <w:p>
      <w:pPr>
        <w:pStyle w:val="Heading2"/>
      </w:pPr>
      <w:r>
        <w:t>32.2 Context-sensitive evidence priority</w:t>
      </w:r>
    </w:p>
    <w:p>
      <w:r>
        <w:t>There is no single global evidence ranking for every question. Regional XML may be authoritative for submission metadata, while the source-system database may be authoritative for the set of archive objects that should exist. A physical hash match may prove archive presence but not regulatory placement. Therefore each rule defines its target question and evidence authority.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Question</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Preferred evidence</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Fallback / supporting evidence</w:t>
            </w:r>
          </w:p>
        </w:tc>
      </w:tr>
      <w:tr>
        <w:tc>
          <w:tcPr>
            <w:tcW w:type="dxa" w:w="3024"/>
            <w:vAlign w:val="top"/>
            <w:tcMar>
              <w:top w:w="70" w:type="dxa"/>
              <w:start w:w="70" w:type="dxa"/>
              <w:bottom w:w="70" w:type="dxa"/>
              <w:end w:w="70" w:type="dxa"/>
            </w:tcMar>
          </w:tcPr>
          <w:p>
            <w:pPr>
              <w:spacing w:after="0"/>
            </w:pPr>
            <w:r>
              <w:rPr>
                <w:rFonts w:ascii="Noto Sans" w:hAnsi="Noto Sans"/>
                <w:b w:val="0"/>
                <w:sz w:val="13"/>
              </w:rPr>
              <w:t>What region/format is this?</w:t>
            </w:r>
          </w:p>
        </w:tc>
        <w:tc>
          <w:tcPr>
            <w:tcW w:type="dxa" w:w="4320"/>
            <w:vAlign w:val="top"/>
            <w:tcMar>
              <w:top w:w="70" w:type="dxa"/>
              <w:start w:w="70" w:type="dxa"/>
              <w:bottom w:w="70" w:type="dxa"/>
              <w:end w:w="70" w:type="dxa"/>
            </w:tcMar>
          </w:tcPr>
          <w:p>
            <w:pPr>
              <w:spacing w:after="0"/>
            </w:pPr>
            <w:r>
              <w:rPr>
                <w:rFonts w:ascii="Noto Sans" w:hAnsi="Noto Sans"/>
                <w:b w:val="0"/>
                <w:sz w:val="13"/>
              </w:rPr>
              <w:t>Regional/common backbone root, namespace/schema/DTD and cross-reference.</w:t>
            </w:r>
          </w:p>
        </w:tc>
        <w:tc>
          <w:tcPr>
            <w:tcW w:type="dxa" w:w="2736"/>
            <w:vAlign w:val="top"/>
            <w:tcMar>
              <w:top w:w="70" w:type="dxa"/>
              <w:start w:w="70" w:type="dxa"/>
              <w:bottom w:w="70" w:type="dxa"/>
              <w:end w:w="70" w:type="dxa"/>
            </w:tcMar>
          </w:tcPr>
          <w:p>
            <w:pPr>
              <w:spacing w:after="0"/>
            </w:pPr>
            <w:r>
              <w:rPr>
                <w:rFonts w:ascii="Noto Sans" w:hAnsi="Noto Sans"/>
                <w:b w:val="0"/>
                <w:sz w:val="13"/>
              </w:rPr>
              <w:t>Regional path, module structure, customer metadata, folder names.</w:t>
            </w:r>
          </w:p>
        </w:tc>
      </w:tr>
      <w:tr>
        <w:tc>
          <w:tcPr>
            <w:tcW w:type="dxa" w:w="3024"/>
            <w:vAlign w:val="top"/>
            <w:tcMar>
              <w:top w:w="70" w:type="dxa"/>
              <w:start w:w="70" w:type="dxa"/>
              <w:bottom w:w="70" w:type="dxa"/>
              <w:end w:w="70" w:type="dxa"/>
            </w:tcMar>
          </w:tcPr>
          <w:p>
            <w:pPr>
              <w:spacing w:after="0"/>
            </w:pPr>
            <w:r>
              <w:rPr>
                <w:rFonts w:ascii="Noto Sans" w:hAnsi="Noto Sans"/>
                <w:b w:val="0"/>
                <w:sz w:val="13"/>
              </w:rPr>
              <w:t>Which FDA application is this?</w:t>
            </w:r>
          </w:p>
        </w:tc>
        <w:tc>
          <w:tcPr>
            <w:tcW w:type="dxa" w:w="4320"/>
            <w:vAlign w:val="top"/>
            <w:tcMar>
              <w:top w:w="70" w:type="dxa"/>
              <w:start w:w="70" w:type="dxa"/>
              <w:bottom w:w="70" w:type="dxa"/>
              <w:end w:w="70" w:type="dxa"/>
            </w:tcMar>
          </w:tcPr>
          <w:p>
            <w:pPr>
              <w:spacing w:after="0"/>
            </w:pPr>
            <w:r>
              <w:rPr>
                <w:rFonts w:ascii="Noto Sans" w:hAnsi="Noto Sans"/>
                <w:b w:val="0"/>
                <w:sz w:val="13"/>
              </w:rPr>
              <w:t>us-regional.xml application-number and controlled application type.</w:t>
            </w:r>
          </w:p>
        </w:tc>
        <w:tc>
          <w:tcPr>
            <w:tcW w:type="dxa" w:w="2736"/>
            <w:vAlign w:val="top"/>
            <w:tcMar>
              <w:top w:w="70" w:type="dxa"/>
              <w:start w:w="70" w:type="dxa"/>
              <w:bottom w:w="70" w:type="dxa"/>
              <w:end w:w="70" w:type="dxa"/>
            </w:tcMar>
          </w:tcPr>
          <w:p>
            <w:pPr>
              <w:spacing w:after="0"/>
            </w:pPr>
            <w:r>
              <w:rPr>
                <w:rFonts w:ascii="Noto Sans" w:hAnsi="Noto Sans"/>
                <w:b w:val="0"/>
                <w:sz w:val="13"/>
              </w:rPr>
              <w:t>Source-system application metadata, application folder.</w:t>
            </w:r>
          </w:p>
        </w:tc>
      </w:tr>
      <w:tr>
        <w:tc>
          <w:tcPr>
            <w:tcW w:type="dxa" w:w="3024"/>
            <w:vAlign w:val="top"/>
            <w:tcMar>
              <w:top w:w="70" w:type="dxa"/>
              <w:start w:w="70" w:type="dxa"/>
              <w:bottom w:w="70" w:type="dxa"/>
              <w:end w:w="70" w:type="dxa"/>
            </w:tcMar>
          </w:tcPr>
          <w:p>
            <w:pPr>
              <w:spacing w:after="0"/>
            </w:pPr>
            <w:r>
              <w:rPr>
                <w:rFonts w:ascii="Noto Sans" w:hAnsi="Noto Sans"/>
                <w:b w:val="0"/>
                <w:sz w:val="13"/>
              </w:rPr>
              <w:t>Which file should exist in eCTDmanager archive?</w:t>
            </w:r>
          </w:p>
        </w:tc>
        <w:tc>
          <w:tcPr>
            <w:tcW w:type="dxa" w:w="4320"/>
            <w:vAlign w:val="top"/>
            <w:tcMar>
              <w:top w:w="70" w:type="dxa"/>
              <w:start w:w="70" w:type="dxa"/>
              <w:bottom w:w="70" w:type="dxa"/>
              <w:end w:w="70" w:type="dxa"/>
            </w:tcMar>
          </w:tcPr>
          <w:p>
            <w:pPr>
              <w:spacing w:after="0"/>
            </w:pPr>
            <w:r>
              <w:rPr>
                <w:rFonts w:ascii="Noto Sans" w:hAnsi="Noto Sans"/>
                <w:b w:val="0"/>
                <w:sz w:val="13"/>
              </w:rPr>
              <w:t>Source database record + archive identifier mapping for the relevant product/version.</w:t>
            </w:r>
          </w:p>
        </w:tc>
        <w:tc>
          <w:tcPr>
            <w:tcW w:type="dxa" w:w="2736"/>
            <w:vAlign w:val="top"/>
            <w:tcMar>
              <w:top w:w="70" w:type="dxa"/>
              <w:start w:w="70" w:type="dxa"/>
              <w:bottom w:w="70" w:type="dxa"/>
              <w:end w:w="70" w:type="dxa"/>
            </w:tcMar>
          </w:tcPr>
          <w:p>
            <w:pPr>
              <w:spacing w:after="0"/>
            </w:pPr>
            <w:r>
              <w:rPr>
                <w:rFonts w:ascii="Noto Sans" w:hAnsi="Noto Sans"/>
                <w:b w:val="0"/>
                <w:sz w:val="13"/>
              </w:rPr>
              <w:t>Migration manifest/known archive export; visible business filename is not primary.</w:t>
            </w:r>
          </w:p>
        </w:tc>
      </w:tr>
      <w:tr>
        <w:tc>
          <w:tcPr>
            <w:tcW w:type="dxa" w:w="3024"/>
            <w:vAlign w:val="top"/>
            <w:tcMar>
              <w:top w:w="70" w:type="dxa"/>
              <w:start w:w="70" w:type="dxa"/>
              <w:bottom w:w="70" w:type="dxa"/>
              <w:end w:w="70" w:type="dxa"/>
            </w:tcMar>
          </w:tcPr>
          <w:p>
            <w:pPr>
              <w:spacing w:after="0"/>
            </w:pPr>
            <w:r>
              <w:rPr>
                <w:rFonts w:ascii="Noto Sans" w:hAnsi="Noto Sans"/>
                <w:b w:val="0"/>
                <w:sz w:val="13"/>
              </w:rPr>
              <w:t>Did target preserve a document?</w:t>
            </w:r>
          </w:p>
        </w:tc>
        <w:tc>
          <w:tcPr>
            <w:tcW w:type="dxa" w:w="4320"/>
            <w:vAlign w:val="top"/>
            <w:tcMar>
              <w:top w:w="70" w:type="dxa"/>
              <w:start w:w="70" w:type="dxa"/>
              <w:bottom w:w="70" w:type="dxa"/>
              <w:end w:w="70" w:type="dxa"/>
            </w:tcMar>
          </w:tcPr>
          <w:p>
            <w:pPr>
              <w:spacing w:after="0"/>
            </w:pPr>
            <w:r>
              <w:rPr>
                <w:rFonts w:ascii="Noto Sans" w:hAnsi="Noto Sans"/>
                <w:b w:val="0"/>
                <w:sz w:val="13"/>
              </w:rPr>
              <w:t>Approved reconciliation key/manifest + source/target IDs and hash/size where available.</w:t>
            </w:r>
          </w:p>
        </w:tc>
        <w:tc>
          <w:tcPr>
            <w:tcW w:type="dxa" w:w="2736"/>
            <w:vAlign w:val="top"/>
            <w:tcMar>
              <w:top w:w="70" w:type="dxa"/>
              <w:start w:w="70" w:type="dxa"/>
              <w:bottom w:w="70" w:type="dxa"/>
              <w:end w:w="70" w:type="dxa"/>
            </w:tcMar>
          </w:tcPr>
          <w:p>
            <w:pPr>
              <w:spacing w:after="0"/>
            </w:pPr>
            <w:r>
              <w:rPr>
                <w:rFonts w:ascii="Noto Sans" w:hAnsi="Noto Sans"/>
                <w:b w:val="0"/>
                <w:sz w:val="13"/>
              </w:rPr>
              <w:t>Filename/path comparison only when explicitly approved.</w:t>
            </w:r>
          </w:p>
        </w:tc>
      </w:tr>
      <w:tr>
        <w:tc>
          <w:tcPr>
            <w:tcW w:type="dxa" w:w="3024"/>
            <w:vAlign w:val="top"/>
            <w:tcMar>
              <w:top w:w="70" w:type="dxa"/>
              <w:start w:w="70" w:type="dxa"/>
              <w:bottom w:w="70" w:type="dxa"/>
              <w:end w:w="70" w:type="dxa"/>
            </w:tcMar>
          </w:tcPr>
          <w:p>
            <w:pPr>
              <w:spacing w:after="0"/>
            </w:pPr>
            <w:r>
              <w:rPr>
                <w:rFonts w:ascii="Noto Sans" w:hAnsi="Noto Sans"/>
                <w:b w:val="0"/>
                <w:sz w:val="13"/>
              </w:rPr>
              <w:t>Is a sequence missing?</w:t>
            </w:r>
          </w:p>
        </w:tc>
        <w:tc>
          <w:tcPr>
            <w:tcW w:type="dxa" w:w="4320"/>
            <w:vAlign w:val="top"/>
            <w:tcMar>
              <w:top w:w="70" w:type="dxa"/>
              <w:start w:w="70" w:type="dxa"/>
              <w:bottom w:w="70" w:type="dxa"/>
              <w:end w:w="70" w:type="dxa"/>
            </w:tcMar>
          </w:tcPr>
          <w:p>
            <w:pPr>
              <w:spacing w:after="0"/>
            </w:pPr>
            <w:r>
              <w:rPr>
                <w:rFonts w:ascii="Noto Sans" w:hAnsi="Noto Sans"/>
                <w:b w:val="0"/>
                <w:sz w:val="13"/>
              </w:rPr>
              <w:t>Complete-source declaration/database inventory and lifecycle references.</w:t>
            </w:r>
          </w:p>
        </w:tc>
        <w:tc>
          <w:tcPr>
            <w:tcW w:type="dxa" w:w="2736"/>
            <w:vAlign w:val="top"/>
            <w:tcMar>
              <w:top w:w="70" w:type="dxa"/>
              <w:start w:w="70" w:type="dxa"/>
              <w:bottom w:w="70" w:type="dxa"/>
              <w:end w:w="70" w:type="dxa"/>
            </w:tcMar>
          </w:tcPr>
          <w:p>
            <w:pPr>
              <w:spacing w:after="0"/>
            </w:pPr>
            <w:r>
              <w:rPr>
                <w:rFonts w:ascii="Noto Sans" w:hAnsi="Noto Sans"/>
                <w:b w:val="0"/>
                <w:sz w:val="13"/>
              </w:rPr>
              <w:t>Numeric gap alone is an observation, not proof.</w:t>
            </w:r>
          </w:p>
        </w:tc>
      </w:tr>
    </w:tbl>
    <w:p>
      <w:pPr>
        <w:spacing w:after="20"/>
      </w:pPr>
    </w:p>
    <w:p>
      <w:pPr>
        <w:pStyle w:val="Heading2"/>
      </w:pPr>
      <w:r>
        <w:t>32.3 Classification states and confidence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Classification state</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Meaning</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Relationship to confidence</w:t>
            </w:r>
          </w:p>
        </w:tc>
      </w:tr>
      <w:tr>
        <w:tc>
          <w:tcPr>
            <w:tcW w:type="dxa" w:w="2232"/>
            <w:vAlign w:val="top"/>
            <w:tcMar>
              <w:top w:w="70" w:type="dxa"/>
              <w:start w:w="70" w:type="dxa"/>
              <w:bottom w:w="70" w:type="dxa"/>
              <w:end w:w="70" w:type="dxa"/>
            </w:tcMar>
          </w:tcPr>
          <w:p>
            <w:pPr>
              <w:spacing w:after="0"/>
            </w:pPr>
            <w:r>
              <w:rPr>
                <w:rFonts w:ascii="Noto Sans" w:hAnsi="Noto Sans"/>
                <w:b w:val="0"/>
                <w:sz w:val="13"/>
              </w:rPr>
              <w:t>Confirmed</w:t>
            </w:r>
          </w:p>
        </w:tc>
        <w:tc>
          <w:tcPr>
            <w:tcW w:type="dxa" w:w="5328"/>
            <w:vAlign w:val="top"/>
            <w:tcMar>
              <w:top w:w="70" w:type="dxa"/>
              <w:start w:w="70" w:type="dxa"/>
              <w:bottom w:w="70" w:type="dxa"/>
              <w:end w:w="70" w:type="dxa"/>
            </w:tcMar>
          </w:tcPr>
          <w:p>
            <w:pPr>
              <w:spacing w:after="0"/>
            </w:pPr>
            <w:r>
              <w:rPr>
                <w:rFonts w:ascii="Noto Sans" w:hAnsi="Noto Sans"/>
                <w:b w:val="0"/>
                <w:sz w:val="13"/>
              </w:rPr>
              <w:t>Required authoritative evidence is present, internally consistent and rule coverage is complete.</w:t>
            </w:r>
          </w:p>
        </w:tc>
        <w:tc>
          <w:tcPr>
            <w:tcW w:type="dxa" w:w="2520"/>
            <w:vAlign w:val="top"/>
            <w:tcMar>
              <w:top w:w="70" w:type="dxa"/>
              <w:start w:w="70" w:type="dxa"/>
              <w:bottom w:w="70" w:type="dxa"/>
              <w:end w:w="70" w:type="dxa"/>
            </w:tcMar>
          </w:tcPr>
          <w:p>
            <w:pPr>
              <w:spacing w:after="0"/>
            </w:pPr>
            <w:r>
              <w:rPr>
                <w:rFonts w:ascii="Noto Sans" w:hAnsi="Noto Sans"/>
                <w:b w:val="0"/>
                <w:sz w:val="13"/>
              </w:rPr>
              <w:t>Usually High, but state is a decision result, not a synonym for confidence.</w:t>
            </w:r>
          </w:p>
        </w:tc>
      </w:tr>
      <w:tr>
        <w:tc>
          <w:tcPr>
            <w:tcW w:type="dxa" w:w="2232"/>
            <w:vAlign w:val="top"/>
            <w:tcMar>
              <w:top w:w="70" w:type="dxa"/>
              <w:start w:w="70" w:type="dxa"/>
              <w:bottom w:w="70" w:type="dxa"/>
              <w:end w:w="70" w:type="dxa"/>
            </w:tcMar>
          </w:tcPr>
          <w:p>
            <w:pPr>
              <w:spacing w:after="0"/>
            </w:pPr>
            <w:r>
              <w:rPr>
                <w:rFonts w:ascii="Noto Sans" w:hAnsi="Noto Sans"/>
                <w:b w:val="0"/>
                <w:sz w:val="13"/>
              </w:rPr>
              <w:t>Highly Probable</w:t>
            </w:r>
          </w:p>
        </w:tc>
        <w:tc>
          <w:tcPr>
            <w:tcW w:type="dxa" w:w="5328"/>
            <w:vAlign w:val="top"/>
            <w:tcMar>
              <w:top w:w="70" w:type="dxa"/>
              <w:start w:w="70" w:type="dxa"/>
              <w:bottom w:w="70" w:type="dxa"/>
              <w:end w:w="70" w:type="dxa"/>
            </w:tcMar>
          </w:tcPr>
          <w:p>
            <w:pPr>
              <w:spacing w:after="0"/>
            </w:pPr>
            <w:r>
              <w:rPr>
                <w:rFonts w:ascii="Noto Sans" w:hAnsi="Noto Sans"/>
                <w:b w:val="0"/>
                <w:sz w:val="13"/>
              </w:rPr>
              <w:t>Strong authoritative evidence plus independent support, minor non-material limitations.</w:t>
            </w:r>
          </w:p>
        </w:tc>
        <w:tc>
          <w:tcPr>
            <w:tcW w:type="dxa" w:w="2520"/>
            <w:vAlign w:val="top"/>
            <w:tcMar>
              <w:top w:w="70" w:type="dxa"/>
              <w:start w:w="70" w:type="dxa"/>
              <w:bottom w:w="70" w:type="dxa"/>
              <w:end w:w="70" w:type="dxa"/>
            </w:tcMar>
          </w:tcPr>
          <w:p>
            <w:pPr>
              <w:spacing w:after="0"/>
            </w:pPr>
            <w:r>
              <w:rPr>
                <w:rFonts w:ascii="Noto Sans" w:hAnsi="Noto Sans"/>
                <w:b w:val="0"/>
                <w:sz w:val="13"/>
              </w:rPr>
              <w:t>High or Medium according to approved rule.</w:t>
            </w:r>
          </w:p>
        </w:tc>
      </w:tr>
      <w:tr>
        <w:tc>
          <w:tcPr>
            <w:tcW w:type="dxa" w:w="2232"/>
            <w:vAlign w:val="top"/>
            <w:tcMar>
              <w:top w:w="70" w:type="dxa"/>
              <w:start w:w="70" w:type="dxa"/>
              <w:bottom w:w="70" w:type="dxa"/>
              <w:end w:w="70" w:type="dxa"/>
            </w:tcMar>
          </w:tcPr>
          <w:p>
            <w:pPr>
              <w:spacing w:after="0"/>
            </w:pPr>
            <w:r>
              <w:rPr>
                <w:rFonts w:ascii="Noto Sans" w:hAnsi="Noto Sans"/>
                <w:b w:val="0"/>
                <w:sz w:val="13"/>
              </w:rPr>
              <w:t>Probable</w:t>
            </w:r>
          </w:p>
        </w:tc>
        <w:tc>
          <w:tcPr>
            <w:tcW w:type="dxa" w:w="5328"/>
            <w:vAlign w:val="top"/>
            <w:tcMar>
              <w:top w:w="70" w:type="dxa"/>
              <w:start w:w="70" w:type="dxa"/>
              <w:bottom w:w="70" w:type="dxa"/>
              <w:end w:w="70" w:type="dxa"/>
            </w:tcMar>
          </w:tcPr>
          <w:p>
            <w:pPr>
              <w:spacing w:after="0"/>
            </w:pPr>
            <w:r>
              <w:rPr>
                <w:rFonts w:ascii="Noto Sans" w:hAnsi="Noto Sans"/>
                <w:b w:val="0"/>
                <w:sz w:val="13"/>
              </w:rPr>
              <w:t>One strong source or several consistent supporting sources.</w:t>
            </w:r>
          </w:p>
        </w:tc>
        <w:tc>
          <w:tcPr>
            <w:tcW w:type="dxa" w:w="2520"/>
            <w:vAlign w:val="top"/>
            <w:tcMar>
              <w:top w:w="70" w:type="dxa"/>
              <w:start w:w="70" w:type="dxa"/>
              <w:bottom w:w="70" w:type="dxa"/>
              <w:end w:w="70" w:type="dxa"/>
            </w:tcMar>
          </w:tcPr>
          <w:p>
            <w:pPr>
              <w:spacing w:after="0"/>
            </w:pPr>
            <w:r>
              <w:rPr>
                <w:rFonts w:ascii="Noto Sans" w:hAnsi="Noto Sans"/>
                <w:b w:val="0"/>
                <w:sz w:val="13"/>
              </w:rPr>
              <w:t>Usually Medium.</w:t>
            </w:r>
          </w:p>
        </w:tc>
      </w:tr>
      <w:tr>
        <w:tc>
          <w:tcPr>
            <w:tcW w:type="dxa" w:w="2232"/>
            <w:vAlign w:val="top"/>
            <w:tcMar>
              <w:top w:w="70" w:type="dxa"/>
              <w:start w:w="70" w:type="dxa"/>
              <w:bottom w:w="70" w:type="dxa"/>
              <w:end w:w="70" w:type="dxa"/>
            </w:tcMar>
          </w:tcPr>
          <w:p>
            <w:pPr>
              <w:spacing w:after="0"/>
            </w:pPr>
            <w:r>
              <w:rPr>
                <w:rFonts w:ascii="Noto Sans" w:hAnsi="Noto Sans"/>
                <w:b w:val="0"/>
                <w:sz w:val="13"/>
              </w:rPr>
              <w:t>Ambiguous</w:t>
            </w:r>
          </w:p>
        </w:tc>
        <w:tc>
          <w:tcPr>
            <w:tcW w:type="dxa" w:w="5328"/>
            <w:vAlign w:val="top"/>
            <w:tcMar>
              <w:top w:w="70" w:type="dxa"/>
              <w:start w:w="70" w:type="dxa"/>
              <w:bottom w:w="70" w:type="dxa"/>
              <w:end w:w="70" w:type="dxa"/>
            </w:tcMar>
          </w:tcPr>
          <w:p>
            <w:pPr>
              <w:spacing w:after="0"/>
            </w:pPr>
            <w:r>
              <w:rPr>
                <w:rFonts w:ascii="Noto Sans" w:hAnsi="Noto Sans"/>
                <w:b w:val="0"/>
                <w:sz w:val="13"/>
              </w:rPr>
              <w:t>Material strong evidence conflicts or more than one classification remains plausible.</w:t>
            </w:r>
          </w:p>
        </w:tc>
        <w:tc>
          <w:tcPr>
            <w:tcW w:type="dxa" w:w="2520"/>
            <w:vAlign w:val="top"/>
            <w:tcMar>
              <w:top w:w="70" w:type="dxa"/>
              <w:start w:w="70" w:type="dxa"/>
              <w:bottom w:w="70" w:type="dxa"/>
              <w:end w:w="70" w:type="dxa"/>
            </w:tcMar>
          </w:tcPr>
          <w:p>
            <w:pPr>
              <w:spacing w:after="0"/>
            </w:pPr>
            <w:r>
              <w:rPr>
                <w:rFonts w:ascii="Noto Sans" w:hAnsi="Noto Sans"/>
                <w:b w:val="0"/>
                <w:sz w:val="13"/>
              </w:rPr>
              <w:t>Unknown confidence; conflict finding retained.</w:t>
            </w:r>
          </w:p>
        </w:tc>
      </w:tr>
      <w:tr>
        <w:tc>
          <w:tcPr>
            <w:tcW w:type="dxa" w:w="2232"/>
            <w:vAlign w:val="top"/>
            <w:tcMar>
              <w:top w:w="70" w:type="dxa"/>
              <w:start w:w="70" w:type="dxa"/>
              <w:bottom w:w="70" w:type="dxa"/>
              <w:end w:w="70" w:type="dxa"/>
            </w:tcMar>
          </w:tcPr>
          <w:p>
            <w:pPr>
              <w:spacing w:after="0"/>
            </w:pPr>
            <w:r>
              <w:rPr>
                <w:rFonts w:ascii="Noto Sans" w:hAnsi="Noto Sans"/>
                <w:b w:val="0"/>
                <w:sz w:val="13"/>
              </w:rPr>
              <w:t>Unknown</w:t>
            </w:r>
          </w:p>
        </w:tc>
        <w:tc>
          <w:tcPr>
            <w:tcW w:type="dxa" w:w="5328"/>
            <w:vAlign w:val="top"/>
            <w:tcMar>
              <w:top w:w="70" w:type="dxa"/>
              <w:start w:w="70" w:type="dxa"/>
              <w:bottom w:w="70" w:type="dxa"/>
              <w:end w:w="70" w:type="dxa"/>
            </w:tcMar>
          </w:tcPr>
          <w:p>
            <w:pPr>
              <w:spacing w:after="0"/>
            </w:pPr>
            <w:r>
              <w:rPr>
                <w:rFonts w:ascii="Noto Sans" w:hAnsi="Noto Sans"/>
                <w:b w:val="0"/>
                <w:sz w:val="13"/>
              </w:rPr>
              <w:t>Insufficient usable evidence.</w:t>
            </w:r>
          </w:p>
        </w:tc>
        <w:tc>
          <w:tcPr>
            <w:tcW w:type="dxa" w:w="2520"/>
            <w:vAlign w:val="top"/>
            <w:tcMar>
              <w:top w:w="70" w:type="dxa"/>
              <w:start w:w="70" w:type="dxa"/>
              <w:bottom w:w="70" w:type="dxa"/>
              <w:end w:w="70" w:type="dxa"/>
            </w:tcMar>
          </w:tcPr>
          <w:p>
            <w:pPr>
              <w:spacing w:after="0"/>
            </w:pPr>
            <w:r>
              <w:rPr>
                <w:rFonts w:ascii="Noto Sans" w:hAnsi="Noto Sans"/>
                <w:b w:val="0"/>
                <w:sz w:val="13"/>
              </w:rPr>
              <w:t>Unknown.</w:t>
            </w:r>
          </w:p>
        </w:tc>
      </w:tr>
      <w:tr>
        <w:tc>
          <w:tcPr>
            <w:tcW w:type="dxa" w:w="2232"/>
            <w:vAlign w:val="top"/>
            <w:tcMar>
              <w:top w:w="70" w:type="dxa"/>
              <w:start w:w="70" w:type="dxa"/>
              <w:bottom w:w="70" w:type="dxa"/>
              <w:end w:w="70" w:type="dxa"/>
            </w:tcMar>
          </w:tcPr>
          <w:p>
            <w:pPr>
              <w:spacing w:after="0"/>
            </w:pPr>
            <w:r>
              <w:rPr>
                <w:rFonts w:ascii="Noto Sans" w:hAnsi="Noto Sans"/>
                <w:b w:val="0"/>
                <w:sz w:val="13"/>
              </w:rPr>
              <w:t>Unsupported</w:t>
            </w:r>
          </w:p>
        </w:tc>
        <w:tc>
          <w:tcPr>
            <w:tcW w:type="dxa" w:w="5328"/>
            <w:vAlign w:val="top"/>
            <w:tcMar>
              <w:top w:w="70" w:type="dxa"/>
              <w:start w:w="70" w:type="dxa"/>
              <w:bottom w:w="70" w:type="dxa"/>
              <w:end w:w="70" w:type="dxa"/>
            </w:tcMar>
          </w:tcPr>
          <w:p>
            <w:pPr>
              <w:spacing w:after="0"/>
            </w:pPr>
            <w:r>
              <w:rPr>
                <w:rFonts w:ascii="Noto Sans" w:hAnsi="Noto Sans"/>
                <w:b w:val="0"/>
                <w:sz w:val="13"/>
              </w:rPr>
              <w:t>Evidence identifies a region/format/version that the active eMAS release does not support.</w:t>
            </w:r>
          </w:p>
        </w:tc>
        <w:tc>
          <w:tcPr>
            <w:tcW w:type="dxa" w:w="2520"/>
            <w:vAlign w:val="top"/>
            <w:tcMar>
              <w:top w:w="70" w:type="dxa"/>
              <w:start w:w="70" w:type="dxa"/>
              <w:bottom w:w="70" w:type="dxa"/>
              <w:end w:w="70" w:type="dxa"/>
            </w:tcMar>
          </w:tcPr>
          <w:p>
            <w:pPr>
              <w:spacing w:after="0"/>
            </w:pPr>
            <w:r>
              <w:rPr>
                <w:rFonts w:ascii="Noto Sans" w:hAnsi="Noto Sans"/>
                <w:b w:val="0"/>
                <w:sz w:val="13"/>
              </w:rPr>
              <w:t>Confidence in identity may be High while assessment support is Unsupported.</w:t>
            </w:r>
          </w:p>
        </w:tc>
      </w:tr>
      <w:tr>
        <w:tc>
          <w:tcPr>
            <w:tcW w:type="dxa" w:w="2232"/>
            <w:vAlign w:val="top"/>
            <w:tcMar>
              <w:top w:w="70" w:type="dxa"/>
              <w:start w:w="70" w:type="dxa"/>
              <w:bottom w:w="70" w:type="dxa"/>
              <w:end w:w="70" w:type="dxa"/>
            </w:tcMar>
          </w:tcPr>
          <w:p>
            <w:pPr>
              <w:spacing w:after="0"/>
            </w:pPr>
            <w:r>
              <w:rPr>
                <w:rFonts w:ascii="Noto Sans" w:hAnsi="Noto Sans"/>
                <w:b w:val="0"/>
                <w:sz w:val="13"/>
              </w:rPr>
              <w:t>Manual Review Required</w:t>
            </w:r>
          </w:p>
        </w:tc>
        <w:tc>
          <w:tcPr>
            <w:tcW w:type="dxa" w:w="5328"/>
            <w:vAlign w:val="top"/>
            <w:tcMar>
              <w:top w:w="70" w:type="dxa"/>
              <w:start w:w="70" w:type="dxa"/>
              <w:bottom w:w="70" w:type="dxa"/>
              <w:end w:w="70" w:type="dxa"/>
            </w:tcMar>
          </w:tcPr>
          <w:p>
            <w:pPr>
              <w:spacing w:after="0"/>
            </w:pPr>
            <w:r>
              <w:rPr>
                <w:rFonts w:ascii="Noto Sans" w:hAnsi="Noto Sans"/>
                <w:b w:val="0"/>
                <w:sz w:val="13"/>
              </w:rPr>
              <w:t>Automation cannot safely decide because of missing/unsupported/conflicting evidence.</w:t>
            </w:r>
          </w:p>
        </w:tc>
        <w:tc>
          <w:tcPr>
            <w:tcW w:type="dxa" w:w="2520"/>
            <w:vAlign w:val="top"/>
            <w:tcMar>
              <w:top w:w="70" w:type="dxa"/>
              <w:start w:w="70" w:type="dxa"/>
              <w:bottom w:w="70" w:type="dxa"/>
              <w:end w:w="70" w:type="dxa"/>
            </w:tcMar>
          </w:tcPr>
          <w:p>
            <w:pPr>
              <w:spacing w:after="0"/>
            </w:pPr>
            <w:r>
              <w:rPr>
                <w:rFonts w:ascii="Noto Sans" w:hAnsi="Noto Sans"/>
                <w:b w:val="0"/>
                <w:sz w:val="13"/>
              </w:rPr>
              <w:t>Any lower confidence state; reason must be explicit.</w:t>
            </w:r>
          </w:p>
        </w:tc>
      </w:tr>
    </w:tbl>
    <w:p>
      <w:pPr>
        <w:spacing w:after="20"/>
      </w:pPr>
    </w:p>
    <w:p>
      <w:pPr>
        <w:spacing w:after="100"/>
      </w:pPr>
      <w:r>
        <w:rPr>
          <w:i/>
          <w:color w:val="666666"/>
          <w:sz w:val="15"/>
        </w:rPr>
        <w:t>Sources: [INT03]</w:t>
      </w:r>
    </w:p>
    <w:p>
      <w:pPr>
        <w:pStyle w:val="Heading1"/>
      </w:pPr>
      <w:r>
        <w:t>33. Master regional comparison matrix</w:t>
      </w:r>
    </w:p>
    <w:p>
      <w:r>
        <w:t>The table below is an identification/assessment matrix, not a guarantee that every listed implementation is enabled in a particular eMAS release. Exact effective versions must be re-verified at rule activation and before controlled release.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1F4E79"/>
            <w:vAlign w:val="center"/>
            <w:tcMar>
              <w:top w:w="70" w:type="dxa"/>
              <w:start w:w="70" w:type="dxa"/>
              <w:bottom w:w="70" w:type="dxa"/>
              <w:end w:w="70" w:type="dxa"/>
            </w:tcMar>
          </w:tcPr>
          <w:p>
            <w:pPr>
              <w:jc w:val="center"/>
            </w:pPr>
            <w:r>
              <w:rPr>
                <w:rFonts w:ascii="Noto Sans" w:hAnsi="Noto Sans"/>
                <w:b/>
                <w:color w:val="FFFFFF"/>
                <w:sz w:val="11"/>
              </w:rPr>
              <w:t>Region</w:t>
            </w:r>
          </w:p>
        </w:tc>
        <w:tc>
          <w:tcPr>
            <w:tcW w:type="dxa" w:w="2045"/>
            <w:shd w:fill="1F4E79"/>
            <w:vAlign w:val="center"/>
            <w:tcMar>
              <w:top w:w="70" w:type="dxa"/>
              <w:start w:w="70" w:type="dxa"/>
              <w:bottom w:w="70" w:type="dxa"/>
              <w:end w:w="70" w:type="dxa"/>
            </w:tcMar>
          </w:tcPr>
          <w:p>
            <w:pPr>
              <w:jc w:val="center"/>
            </w:pPr>
            <w:r>
              <w:rPr>
                <w:rFonts w:ascii="Noto Sans" w:hAnsi="Noto Sans"/>
                <w:b/>
                <w:color w:val="FFFFFF"/>
                <w:sz w:val="11"/>
              </w:rPr>
              <w:t>v3 / legacy regional evidence</w:t>
            </w:r>
          </w:p>
        </w:tc>
        <w:tc>
          <w:tcPr>
            <w:tcW w:type="dxa" w:w="2045"/>
            <w:shd w:fill="1F4E79"/>
            <w:vAlign w:val="center"/>
            <w:tcMar>
              <w:top w:w="70" w:type="dxa"/>
              <w:start w:w="70" w:type="dxa"/>
              <w:bottom w:w="70" w:type="dxa"/>
              <w:end w:w="70" w:type="dxa"/>
            </w:tcMar>
          </w:tcPr>
          <w:p>
            <w:pPr>
              <w:jc w:val="center"/>
            </w:pPr>
            <w:r>
              <w:rPr>
                <w:rFonts w:ascii="Noto Sans" w:hAnsi="Noto Sans"/>
                <w:b/>
                <w:color w:val="FFFFFF"/>
                <w:sz w:val="11"/>
              </w:rPr>
              <w:t>v4 / current direction</w:t>
            </w:r>
          </w:p>
        </w:tc>
        <w:tc>
          <w:tcPr>
            <w:tcW w:type="dxa" w:w="2045"/>
            <w:shd w:fill="1F4E79"/>
            <w:vAlign w:val="center"/>
            <w:tcMar>
              <w:top w:w="70" w:type="dxa"/>
              <w:start w:w="70" w:type="dxa"/>
              <w:bottom w:w="70" w:type="dxa"/>
              <w:end w:w="70" w:type="dxa"/>
            </w:tcMar>
          </w:tcPr>
          <w:p>
            <w:pPr>
              <w:jc w:val="center"/>
            </w:pPr>
            <w:r>
              <w:rPr>
                <w:rFonts w:ascii="Noto Sans" w:hAnsi="Noto Sans"/>
                <w:b/>
                <w:color w:val="FFFFFF"/>
                <w:sz w:val="11"/>
              </w:rPr>
              <w:t>Identity/activity evidence useful to eMAS</w:t>
            </w:r>
          </w:p>
        </w:tc>
        <w:tc>
          <w:tcPr>
            <w:tcW w:type="dxa" w:w="2045"/>
            <w:shd w:fill="1F4E79"/>
            <w:vAlign w:val="center"/>
            <w:tcMar>
              <w:top w:w="70" w:type="dxa"/>
              <w:start w:w="70" w:type="dxa"/>
              <w:bottom w:w="70" w:type="dxa"/>
              <w:end w:w="70" w:type="dxa"/>
            </w:tcMar>
          </w:tcPr>
          <w:p>
            <w:pPr>
              <w:jc w:val="center"/>
            </w:pPr>
            <w:r>
              <w:rPr>
                <w:rFonts w:ascii="Noto Sans" w:hAnsi="Noto Sans"/>
                <w:b/>
                <w:color w:val="FFFFFF"/>
                <w:sz w:val="11"/>
              </w:rPr>
              <w:t>Key assessment note / source</w:t>
            </w:r>
          </w:p>
        </w:tc>
      </w:tr>
      <w:tr>
        <w:tc>
          <w:tcPr>
            <w:tcW w:type="dxa" w:w="1440"/>
            <w:vAlign w:val="top"/>
            <w:tcMar>
              <w:top w:w="70" w:type="dxa"/>
              <w:start w:w="70" w:type="dxa"/>
              <w:bottom w:w="70" w:type="dxa"/>
              <w:end w:w="70" w:type="dxa"/>
            </w:tcMar>
          </w:tcPr>
          <w:p>
            <w:pPr>
              <w:spacing w:after="0"/>
            </w:pPr>
            <w:r>
              <w:rPr>
                <w:rFonts w:ascii="Noto Sans" w:hAnsi="Noto Sans"/>
                <w:b w:val="0"/>
                <w:sz w:val="11"/>
              </w:rPr>
              <w:t>EU</w:t>
            </w:r>
          </w:p>
        </w:tc>
        <w:tc>
          <w:tcPr>
            <w:tcW w:type="dxa" w:w="2664"/>
            <w:vAlign w:val="top"/>
            <w:tcMar>
              <w:top w:w="70" w:type="dxa"/>
              <w:start w:w="70" w:type="dxa"/>
              <w:bottom w:w="70" w:type="dxa"/>
              <w:end w:w="70" w:type="dxa"/>
            </w:tcMar>
          </w:tcPr>
          <w:p>
            <w:pPr>
              <w:spacing w:after="0"/>
            </w:pPr>
            <w:r>
              <w:rPr>
                <w:rFonts w:ascii="Noto Sans" w:hAnsi="Noto Sans"/>
                <w:b w:val="0"/>
                <w:sz w:val="11"/>
              </w:rPr>
              <w:t>index.xml + m1/eu/eu-regional.xml; EU M1 Specification 3.1.1 uses DTD 3.1; EU validation criteria maintained separately.</w:t>
            </w:r>
          </w:p>
        </w:tc>
        <w:tc>
          <w:tcPr>
            <w:tcW w:type="dxa" w:w="2448"/>
            <w:vAlign w:val="top"/>
            <w:tcMar>
              <w:top w:w="70" w:type="dxa"/>
              <w:start w:w="70" w:type="dxa"/>
              <w:bottom w:w="70" w:type="dxa"/>
              <w:end w:w="70" w:type="dxa"/>
            </w:tcMar>
          </w:tcPr>
          <w:p>
            <w:pPr>
              <w:spacing w:after="0"/>
            </w:pPr>
            <w:r>
              <w:rPr>
                <w:rFonts w:ascii="Noto Sans" w:hAnsi="Noto Sans"/>
                <w:b w:val="0"/>
                <w:sz w:val="11"/>
              </w:rPr>
              <w:t>EU v4 practical guidance/pilot implementation uses submissionunit.xml and regional CV/business rules.</w:t>
            </w:r>
          </w:p>
        </w:tc>
        <w:tc>
          <w:tcPr>
            <w:tcW w:type="dxa" w:w="3528"/>
            <w:vAlign w:val="top"/>
            <w:tcMar>
              <w:top w:w="70" w:type="dxa"/>
              <w:start w:w="70" w:type="dxa"/>
              <w:bottom w:w="70" w:type="dxa"/>
              <w:end w:w="70" w:type="dxa"/>
            </w:tcMar>
          </w:tcPr>
          <w:p>
            <w:pPr>
              <w:spacing w:after="0"/>
            </w:pPr>
            <w:r>
              <w:rPr>
                <w:rFonts w:ascii="Noto Sans" w:hAnsi="Noto Sans"/>
                <w:b w:val="0"/>
                <w:sz w:val="11"/>
              </w:rPr>
              <w:t>EU envelope identifier; submission/@type; submission-unit/@type; agency/@code; procedure/@type; sequence/related-sequence; product metadata.</w:t>
            </w:r>
          </w:p>
        </w:tc>
        <w:tc>
          <w:tcPr>
            <w:tcW w:type="dxa" w:w="2880"/>
            <w:vAlign w:val="top"/>
            <w:tcMar>
              <w:top w:w="70" w:type="dxa"/>
              <w:start w:w="70" w:type="dxa"/>
              <w:bottom w:w="70" w:type="dxa"/>
              <w:end w:w="70" w:type="dxa"/>
            </w:tcMar>
          </w:tcPr>
          <w:p>
            <w:pPr>
              <w:spacing w:after="0"/>
            </w:pPr>
            <w:r>
              <w:rPr>
                <w:rFonts w:ascii="Noto Sans" w:hAnsi="Noto Sans"/>
                <w:b w:val="0"/>
                <w:sz w:val="11"/>
              </w:rPr>
              <w:t>Do not infer exact 3.1.1 solely from dtd-version=3.1. S05–S10.</w:t>
            </w:r>
          </w:p>
        </w:tc>
      </w:tr>
      <w:tr>
        <w:tc>
          <w:tcPr>
            <w:tcW w:type="dxa" w:w="1440"/>
            <w:vAlign w:val="top"/>
            <w:tcMar>
              <w:top w:w="70" w:type="dxa"/>
              <w:start w:w="70" w:type="dxa"/>
              <w:bottom w:w="70" w:type="dxa"/>
              <w:end w:w="70" w:type="dxa"/>
            </w:tcMar>
          </w:tcPr>
          <w:p>
            <w:pPr>
              <w:spacing w:after="0"/>
            </w:pPr>
            <w:r>
              <w:rPr>
                <w:rFonts w:ascii="Noto Sans" w:hAnsi="Noto Sans"/>
                <w:b w:val="0"/>
                <w:sz w:val="11"/>
              </w:rPr>
              <w:t>United States / FDA</w:t>
            </w:r>
          </w:p>
        </w:tc>
        <w:tc>
          <w:tcPr>
            <w:tcW w:type="dxa" w:w="2664"/>
            <w:vAlign w:val="top"/>
            <w:tcMar>
              <w:top w:w="70" w:type="dxa"/>
              <w:start w:w="70" w:type="dxa"/>
              <w:bottom w:w="70" w:type="dxa"/>
              <w:end w:w="70" w:type="dxa"/>
            </w:tcMar>
          </w:tcPr>
          <w:p>
            <w:pPr>
              <w:spacing w:after="0"/>
            </w:pPr>
            <w:r>
              <w:rPr>
                <w:rFonts w:ascii="Noto Sans" w:hAnsi="Noto Sans"/>
                <w:b w:val="0"/>
                <w:sz w:val="11"/>
              </w:rPr>
              <w:t>ICH v3.2.2 + US Module 1 regional backbone DTD 3.3; us-regional.xml.</w:t>
            </w:r>
          </w:p>
        </w:tc>
        <w:tc>
          <w:tcPr>
            <w:tcW w:type="dxa" w:w="2448"/>
            <w:vAlign w:val="top"/>
            <w:tcMar>
              <w:top w:w="70" w:type="dxa"/>
              <w:start w:w="70" w:type="dxa"/>
              <w:bottom w:w="70" w:type="dxa"/>
              <w:end w:w="70" w:type="dxa"/>
            </w:tcMar>
          </w:tcPr>
          <w:p>
            <w:pPr>
              <w:spacing w:after="0"/>
            </w:pPr>
            <w:r>
              <w:rPr>
                <w:rFonts w:ascii="Noto Sans" w:hAnsi="Noto Sans"/>
                <w:b w:val="0"/>
                <w:sz w:val="11"/>
              </w:rPr>
              <w:t>FDA supports eCTD v4 for defined application types; use current FDA regional v4 IG/CVs.</w:t>
            </w:r>
          </w:p>
        </w:tc>
        <w:tc>
          <w:tcPr>
            <w:tcW w:type="dxa" w:w="3528"/>
            <w:vAlign w:val="top"/>
            <w:tcMar>
              <w:top w:w="70" w:type="dxa"/>
              <w:start w:w="70" w:type="dxa"/>
              <w:bottom w:w="70" w:type="dxa"/>
              <w:end w:w="70" w:type="dxa"/>
            </w:tcMar>
          </w:tcPr>
          <w:p>
            <w:pPr>
              <w:spacing w:after="0"/>
            </w:pPr>
            <w:r>
              <w:rPr>
                <w:rFonts w:ascii="Noto Sans" w:hAnsi="Noto Sans"/>
                <w:b w:val="0"/>
                <w:sz w:val="11"/>
              </w:rPr>
              <w:t>application-number/@application-type; submission-id/@submission-type; sequence-number/@submission-sub-type; cross-reference application.</w:t>
            </w:r>
          </w:p>
        </w:tc>
        <w:tc>
          <w:tcPr>
            <w:tcW w:type="dxa" w:w="2880"/>
            <w:vAlign w:val="top"/>
            <w:tcMar>
              <w:top w:w="70" w:type="dxa"/>
              <w:start w:w="70" w:type="dxa"/>
              <w:bottom w:w="70" w:type="dxa"/>
              <w:end w:w="70" w:type="dxa"/>
            </w:tcMar>
          </w:tcPr>
          <w:p>
            <w:pPr>
              <w:spacing w:after="0"/>
            </w:pPr>
            <w:r>
              <w:rPr>
                <w:rFonts w:ascii="Noto Sans" w:hAnsi="Noto Sans"/>
                <w:b w:val="0"/>
                <w:sz w:val="11"/>
              </w:rPr>
              <w:t>Codes require current FDA controlled lists. S15–S19.</w:t>
            </w:r>
          </w:p>
        </w:tc>
      </w:tr>
      <w:tr>
        <w:tc>
          <w:tcPr>
            <w:tcW w:type="dxa" w:w="1440"/>
            <w:vAlign w:val="top"/>
            <w:tcMar>
              <w:top w:w="70" w:type="dxa"/>
              <w:start w:w="70" w:type="dxa"/>
              <w:bottom w:w="70" w:type="dxa"/>
              <w:end w:w="70" w:type="dxa"/>
            </w:tcMar>
          </w:tcPr>
          <w:p>
            <w:pPr>
              <w:spacing w:after="0"/>
            </w:pPr>
            <w:r>
              <w:rPr>
                <w:rFonts w:ascii="Noto Sans" w:hAnsi="Noto Sans"/>
                <w:b w:val="0"/>
                <w:sz w:val="11"/>
              </w:rPr>
              <w:t>Canada / Health Canada</w:t>
            </w:r>
          </w:p>
        </w:tc>
        <w:tc>
          <w:tcPr>
            <w:tcW w:type="dxa" w:w="2664"/>
            <w:vAlign w:val="top"/>
            <w:tcMar>
              <w:top w:w="70" w:type="dxa"/>
              <w:start w:w="70" w:type="dxa"/>
              <w:bottom w:w="70" w:type="dxa"/>
              <w:end w:w="70" w:type="dxa"/>
            </w:tcMar>
          </w:tcPr>
          <w:p>
            <w:pPr>
              <w:spacing w:after="0"/>
            </w:pPr>
            <w:r>
              <w:rPr>
                <w:rFonts w:ascii="Noto Sans" w:hAnsi="Noto Sans"/>
                <w:b w:val="0"/>
                <w:sz w:val="11"/>
              </w:rPr>
              <w:t>m1/ca/ca-regional.xml; root hcsc_ectd; schema-version 2.2 in current v3 regional model.</w:t>
            </w:r>
          </w:p>
        </w:tc>
        <w:tc>
          <w:tcPr>
            <w:tcW w:type="dxa" w:w="2448"/>
            <w:vAlign w:val="top"/>
            <w:tcMar>
              <w:top w:w="70" w:type="dxa"/>
              <w:start w:w="70" w:type="dxa"/>
              <w:bottom w:w="70" w:type="dxa"/>
              <w:end w:w="70" w:type="dxa"/>
            </w:tcMar>
          </w:tcPr>
          <w:p>
            <w:pPr>
              <w:spacing w:after="0"/>
            </w:pPr>
            <w:r>
              <w:rPr>
                <w:rFonts w:ascii="Noto Sans" w:hAnsi="Noto Sans"/>
                <w:b w:val="0"/>
                <w:sz w:val="11"/>
              </w:rPr>
              <w:t>Follow Health Canada published transition/current standards when enabled.</w:t>
            </w:r>
          </w:p>
        </w:tc>
        <w:tc>
          <w:tcPr>
            <w:tcW w:type="dxa" w:w="3528"/>
            <w:vAlign w:val="top"/>
            <w:tcMar>
              <w:top w:w="70" w:type="dxa"/>
              <w:start w:w="70" w:type="dxa"/>
              <w:bottom w:w="70" w:type="dxa"/>
              <w:end w:w="70" w:type="dxa"/>
            </w:tcMar>
          </w:tcPr>
          <w:p>
            <w:pPr>
              <w:spacing w:after="0"/>
            </w:pPr>
            <w:r>
              <w:rPr>
                <w:rFonts w:ascii="Noto Sans" w:hAnsi="Noto Sans"/>
                <w:b w:val="0"/>
                <w:sz w:val="11"/>
              </w:rPr>
              <w:t>dossier-identifier, regulatory transaction metadata, application-folder relationship.</w:t>
            </w:r>
          </w:p>
        </w:tc>
        <w:tc>
          <w:tcPr>
            <w:tcW w:type="dxa" w:w="2880"/>
            <w:vAlign w:val="top"/>
            <w:tcMar>
              <w:top w:w="70" w:type="dxa"/>
              <w:start w:w="70" w:type="dxa"/>
              <w:bottom w:w="70" w:type="dxa"/>
              <w:end w:w="70" w:type="dxa"/>
            </w:tcMar>
          </w:tcPr>
          <w:p>
            <w:pPr>
              <w:spacing w:after="0"/>
            </w:pPr>
            <w:r>
              <w:rPr>
                <w:rFonts w:ascii="Noto Sans" w:hAnsi="Noto Sans"/>
                <w:b w:val="0"/>
                <w:sz w:val="11"/>
              </w:rPr>
              <w:t>Folder/application identifier relationship is region-specific. S21–S22.</w:t>
            </w:r>
          </w:p>
        </w:tc>
      </w:tr>
      <w:tr>
        <w:tc>
          <w:tcPr>
            <w:tcW w:type="dxa" w:w="1440"/>
            <w:vAlign w:val="top"/>
            <w:tcMar>
              <w:top w:w="70" w:type="dxa"/>
              <w:start w:w="70" w:type="dxa"/>
              <w:bottom w:w="70" w:type="dxa"/>
              <w:end w:w="70" w:type="dxa"/>
            </w:tcMar>
          </w:tcPr>
          <w:p>
            <w:pPr>
              <w:spacing w:after="0"/>
            </w:pPr>
            <w:r>
              <w:rPr>
                <w:rFonts w:ascii="Noto Sans" w:hAnsi="Noto Sans"/>
                <w:b w:val="0"/>
                <w:sz w:val="11"/>
              </w:rPr>
              <w:t>United Kingdom / MHRA</w:t>
            </w:r>
          </w:p>
        </w:tc>
        <w:tc>
          <w:tcPr>
            <w:tcW w:type="dxa" w:w="2664"/>
            <w:vAlign w:val="top"/>
            <w:tcMar>
              <w:top w:w="70" w:type="dxa"/>
              <w:start w:w="70" w:type="dxa"/>
              <w:bottom w:w="70" w:type="dxa"/>
              <w:end w:w="70" w:type="dxa"/>
            </w:tcMar>
          </w:tcPr>
          <w:p>
            <w:pPr>
              <w:spacing w:after="0"/>
            </w:pPr>
            <w:r>
              <w:rPr>
                <w:rFonts w:ascii="Noto Sans" w:hAnsi="Noto Sans"/>
                <w:b w:val="0"/>
                <w:sz w:val="11"/>
              </w:rPr>
              <w:t>Current guidance uses EU-format modules with UK-specific Module 1/business requirements; lifecycle sequence submissions continue via MHRA platform.</w:t>
            </w:r>
          </w:p>
        </w:tc>
        <w:tc>
          <w:tcPr>
            <w:tcW w:type="dxa" w:w="2448"/>
            <w:vAlign w:val="top"/>
            <w:tcMar>
              <w:top w:w="70" w:type="dxa"/>
              <w:start w:w="70" w:type="dxa"/>
              <w:bottom w:w="70" w:type="dxa"/>
              <w:end w:w="70" w:type="dxa"/>
            </w:tcMar>
          </w:tcPr>
          <w:p>
            <w:pPr>
              <w:spacing w:after="0"/>
            </w:pPr>
            <w:r>
              <w:rPr>
                <w:rFonts w:ascii="Noto Sans" w:hAnsi="Noto Sans"/>
                <w:b w:val="0"/>
                <w:sz w:val="11"/>
              </w:rPr>
              <w:t>Verify current MHRA implementation before enabling v4 rules.</w:t>
            </w:r>
          </w:p>
        </w:tc>
        <w:tc>
          <w:tcPr>
            <w:tcW w:type="dxa" w:w="3528"/>
            <w:vAlign w:val="top"/>
            <w:tcMar>
              <w:top w:w="70" w:type="dxa"/>
              <w:start w:w="70" w:type="dxa"/>
              <w:bottom w:w="70" w:type="dxa"/>
              <w:end w:w="70" w:type="dxa"/>
            </w:tcMar>
          </w:tcPr>
          <w:p>
            <w:pPr>
              <w:spacing w:after="0"/>
            </w:pPr>
            <w:r>
              <w:rPr>
                <w:rFonts w:ascii="Noto Sans" w:hAnsi="Noto Sans"/>
                <w:b w:val="0"/>
                <w:sz w:val="11"/>
              </w:rPr>
              <w:t>UK application/procedure/platform metadata and package evidence.</w:t>
            </w:r>
          </w:p>
        </w:tc>
        <w:tc>
          <w:tcPr>
            <w:tcW w:type="dxa" w:w="2880"/>
            <w:vAlign w:val="top"/>
            <w:tcMar>
              <w:top w:w="70" w:type="dxa"/>
              <w:start w:w="70" w:type="dxa"/>
              <w:bottom w:w="70" w:type="dxa"/>
              <w:end w:w="70" w:type="dxa"/>
            </w:tcMar>
          </w:tcPr>
          <w:p>
            <w:pPr>
              <w:spacing w:after="0"/>
            </w:pPr>
            <w:r>
              <w:rPr>
                <w:rFonts w:ascii="Noto Sans" w:hAnsi="Noto Sans"/>
                <w:b w:val="0"/>
                <w:sz w:val="11"/>
              </w:rPr>
              <w:t>Do not classify UK as EU solely because folder conventions resemble EU. S23.</w:t>
            </w:r>
          </w:p>
        </w:tc>
      </w:tr>
      <w:tr>
        <w:tc>
          <w:tcPr>
            <w:tcW w:type="dxa" w:w="1440"/>
            <w:vAlign w:val="top"/>
            <w:tcMar>
              <w:top w:w="70" w:type="dxa"/>
              <w:start w:w="70" w:type="dxa"/>
              <w:bottom w:w="70" w:type="dxa"/>
              <w:end w:w="70" w:type="dxa"/>
            </w:tcMar>
          </w:tcPr>
          <w:p>
            <w:pPr>
              <w:spacing w:after="0"/>
            </w:pPr>
            <w:r>
              <w:rPr>
                <w:rFonts w:ascii="Noto Sans" w:hAnsi="Noto Sans"/>
                <w:b w:val="0"/>
                <w:sz w:val="11"/>
              </w:rPr>
              <w:t>Switzerland / Swissmedic</w:t>
            </w:r>
          </w:p>
        </w:tc>
        <w:tc>
          <w:tcPr>
            <w:tcW w:type="dxa" w:w="2664"/>
            <w:vAlign w:val="top"/>
            <w:tcMar>
              <w:top w:w="70" w:type="dxa"/>
              <w:start w:w="70" w:type="dxa"/>
              <w:bottom w:w="70" w:type="dxa"/>
              <w:end w:w="70" w:type="dxa"/>
            </w:tcMar>
          </w:tcPr>
          <w:p>
            <w:pPr>
              <w:spacing w:after="0"/>
            </w:pPr>
            <w:r>
              <w:rPr>
                <w:rFonts w:ascii="Noto Sans" w:hAnsi="Noto Sans"/>
                <w:b w:val="0"/>
                <w:sz w:val="11"/>
              </w:rPr>
              <w:t>ICH v3.2.2 with Swiss-specific Module 1; M1 specification v1.5 in current v3 materials.</w:t>
            </w:r>
          </w:p>
        </w:tc>
        <w:tc>
          <w:tcPr>
            <w:tcW w:type="dxa" w:w="2448"/>
            <w:vAlign w:val="top"/>
            <w:tcMar>
              <w:top w:w="70" w:type="dxa"/>
              <w:start w:w="70" w:type="dxa"/>
              <w:bottom w:w="70" w:type="dxa"/>
              <w:end w:w="70" w:type="dxa"/>
            </w:tcMar>
          </w:tcPr>
          <w:p>
            <w:pPr>
              <w:spacing w:after="0"/>
            </w:pPr>
            <w:r>
              <w:rPr>
                <w:rFonts w:ascii="Noto Sans" w:hAnsi="Noto Sans"/>
                <w:b w:val="0"/>
                <w:sz w:val="11"/>
              </w:rPr>
              <w:t>Swiss v4 implementation package published; pilot/transition with go-live planned after 2026 pilot period.</w:t>
            </w:r>
          </w:p>
        </w:tc>
        <w:tc>
          <w:tcPr>
            <w:tcW w:type="dxa" w:w="3528"/>
            <w:vAlign w:val="top"/>
            <w:tcMar>
              <w:top w:w="70" w:type="dxa"/>
              <w:start w:w="70" w:type="dxa"/>
              <w:bottom w:w="70" w:type="dxa"/>
              <w:end w:w="70" w:type="dxa"/>
            </w:tcMar>
          </w:tcPr>
          <w:p>
            <w:pPr>
              <w:spacing w:after="0"/>
            </w:pPr>
            <w:r>
              <w:rPr>
                <w:rFonts w:ascii="Noto Sans" w:hAnsi="Noto Sans"/>
                <w:b w:val="0"/>
                <w:sz w:val="11"/>
              </w:rPr>
              <w:t>Swiss application/eCTD identifiers and regional M1 metadata.</w:t>
            </w:r>
          </w:p>
        </w:tc>
        <w:tc>
          <w:tcPr>
            <w:tcW w:type="dxa" w:w="2880"/>
            <w:vAlign w:val="top"/>
            <w:tcMar>
              <w:top w:w="70" w:type="dxa"/>
              <w:start w:w="70" w:type="dxa"/>
              <w:bottom w:w="70" w:type="dxa"/>
              <w:end w:w="70" w:type="dxa"/>
            </w:tcMar>
          </w:tcPr>
          <w:p>
            <w:pPr>
              <w:spacing w:after="0"/>
            </w:pPr>
            <w:r>
              <w:rPr>
                <w:rFonts w:ascii="Noto Sans" w:hAnsi="Noto Sans"/>
                <w:b w:val="0"/>
                <w:sz w:val="11"/>
              </w:rPr>
              <w:t>Use effective-date rule; v3 and v4 may coexist during transition. S24–S25.</w:t>
            </w:r>
          </w:p>
        </w:tc>
      </w:tr>
      <w:tr>
        <w:tc>
          <w:tcPr>
            <w:tcW w:type="dxa" w:w="1440"/>
            <w:vAlign w:val="top"/>
            <w:tcMar>
              <w:top w:w="70" w:type="dxa"/>
              <w:start w:w="70" w:type="dxa"/>
              <w:bottom w:w="70" w:type="dxa"/>
              <w:end w:w="70" w:type="dxa"/>
            </w:tcMar>
          </w:tcPr>
          <w:p>
            <w:pPr>
              <w:spacing w:after="0"/>
            </w:pPr>
            <w:r>
              <w:rPr>
                <w:rFonts w:ascii="Noto Sans" w:hAnsi="Noto Sans"/>
                <w:b w:val="0"/>
                <w:sz w:val="11"/>
              </w:rPr>
              <w:t>Australia / TGA</w:t>
            </w:r>
          </w:p>
        </w:tc>
        <w:tc>
          <w:tcPr>
            <w:tcW w:type="dxa" w:w="2664"/>
            <w:vAlign w:val="top"/>
            <w:tcMar>
              <w:top w:w="70" w:type="dxa"/>
              <w:start w:w="70" w:type="dxa"/>
              <w:bottom w:w="70" w:type="dxa"/>
              <w:end w:w="70" w:type="dxa"/>
            </w:tcMar>
          </w:tcPr>
          <w:p>
            <w:pPr>
              <w:spacing w:after="0"/>
            </w:pPr>
            <w:r>
              <w:rPr>
                <w:rFonts w:ascii="Noto Sans" w:hAnsi="Noto Sans"/>
                <w:b w:val="0"/>
                <w:sz w:val="11"/>
              </w:rPr>
              <w:t>AU Module 1 v3.2 current guidance; AU regional schema/backbone and envelope model.</w:t>
            </w:r>
          </w:p>
        </w:tc>
        <w:tc>
          <w:tcPr>
            <w:tcW w:type="dxa" w:w="2448"/>
            <w:vAlign w:val="top"/>
            <w:tcMar>
              <w:top w:w="70" w:type="dxa"/>
              <w:start w:w="70" w:type="dxa"/>
              <w:bottom w:w="70" w:type="dxa"/>
              <w:end w:w="70" w:type="dxa"/>
            </w:tcMar>
          </w:tcPr>
          <w:p>
            <w:pPr>
              <w:spacing w:after="0"/>
            </w:pPr>
            <w:r>
              <w:rPr>
                <w:rFonts w:ascii="Noto Sans" w:hAnsi="Noto Sans"/>
                <w:b w:val="0"/>
                <w:sz w:val="11"/>
              </w:rPr>
              <w:t>TGA publishes v4 regional guidance/pilot materials.</w:t>
            </w:r>
          </w:p>
        </w:tc>
        <w:tc>
          <w:tcPr>
            <w:tcW w:type="dxa" w:w="3528"/>
            <w:vAlign w:val="top"/>
            <w:tcMar>
              <w:top w:w="70" w:type="dxa"/>
              <w:start w:w="70" w:type="dxa"/>
              <w:bottom w:w="70" w:type="dxa"/>
              <w:end w:w="70" w:type="dxa"/>
            </w:tcMar>
          </w:tcPr>
          <w:p>
            <w:pPr>
              <w:spacing w:after="0"/>
            </w:pPr>
            <w:r>
              <w:rPr>
                <w:rFonts w:ascii="Noto Sans" w:hAnsi="Noto Sans"/>
                <w:b w:val="0"/>
                <w:sz w:val="11"/>
              </w:rPr>
              <w:t>AU envelope/application identifiers; sequence/related-sequence and controlled regional metadata.</w:t>
            </w:r>
          </w:p>
        </w:tc>
        <w:tc>
          <w:tcPr>
            <w:tcW w:type="dxa" w:w="2880"/>
            <w:vAlign w:val="top"/>
            <w:tcMar>
              <w:top w:w="70" w:type="dxa"/>
              <w:start w:w="70" w:type="dxa"/>
              <w:bottom w:w="70" w:type="dxa"/>
              <w:end w:w="70" w:type="dxa"/>
            </w:tcMar>
          </w:tcPr>
          <w:p>
            <w:pPr>
              <w:spacing w:after="0"/>
            </w:pPr>
            <w:r>
              <w:rPr>
                <w:rFonts w:ascii="Noto Sans" w:hAnsi="Noto Sans"/>
                <w:b w:val="0"/>
                <w:sz w:val="11"/>
              </w:rPr>
              <w:t>AU sequence semantics must use AU rules, not generic EU/US assumptions. S26–S27.</w:t>
            </w:r>
          </w:p>
        </w:tc>
      </w:tr>
      <w:tr>
        <w:tc>
          <w:tcPr>
            <w:tcW w:type="dxa" w:w="1440"/>
            <w:vAlign w:val="top"/>
            <w:tcMar>
              <w:top w:w="70" w:type="dxa"/>
              <w:start w:w="70" w:type="dxa"/>
              <w:bottom w:w="70" w:type="dxa"/>
              <w:end w:w="70" w:type="dxa"/>
            </w:tcMar>
          </w:tcPr>
          <w:p>
            <w:pPr>
              <w:spacing w:after="0"/>
            </w:pPr>
            <w:r>
              <w:rPr>
                <w:rFonts w:ascii="Noto Sans" w:hAnsi="Noto Sans"/>
                <w:b w:val="0"/>
                <w:sz w:val="11"/>
              </w:rPr>
              <w:t>Japan / PMDA</w:t>
            </w:r>
          </w:p>
        </w:tc>
        <w:tc>
          <w:tcPr>
            <w:tcW w:type="dxa" w:w="2664"/>
            <w:vAlign w:val="top"/>
            <w:tcMar>
              <w:top w:w="70" w:type="dxa"/>
              <w:start w:w="70" w:type="dxa"/>
              <w:bottom w:w="70" w:type="dxa"/>
              <w:end w:w="70" w:type="dxa"/>
            </w:tcMar>
          </w:tcPr>
          <w:p>
            <w:pPr>
              <w:spacing w:after="0"/>
            </w:pPr>
            <w:r>
              <w:rPr>
                <w:rFonts w:ascii="Noto Sans" w:hAnsi="Noto Sans"/>
                <w:b w:val="0"/>
                <w:sz w:val="11"/>
              </w:rPr>
              <w:t>Historical v3.2.2/M1 implementation remains relevant for migrated legacy dossiers.</w:t>
            </w:r>
          </w:p>
        </w:tc>
        <w:tc>
          <w:tcPr>
            <w:tcW w:type="dxa" w:w="2448"/>
            <w:vAlign w:val="top"/>
            <w:tcMar>
              <w:top w:w="70" w:type="dxa"/>
              <w:start w:w="70" w:type="dxa"/>
              <w:bottom w:w="70" w:type="dxa"/>
              <w:end w:w="70" w:type="dxa"/>
            </w:tcMar>
          </w:tcPr>
          <w:p>
            <w:pPr>
              <w:spacing w:after="0"/>
            </w:pPr>
            <w:r>
              <w:rPr>
                <w:rFonts w:ascii="Noto Sans" w:hAnsi="Noto Sans"/>
                <w:b w:val="0"/>
                <w:sz w:val="11"/>
              </w:rPr>
              <w:t>PMDA v4 domestic implementation package v1.6.0.3 (Jun 2026) and v4 lifecycle is current direction.</w:t>
            </w:r>
          </w:p>
        </w:tc>
        <w:tc>
          <w:tcPr>
            <w:tcW w:type="dxa" w:w="3528"/>
            <w:vAlign w:val="top"/>
            <w:tcMar>
              <w:top w:w="70" w:type="dxa"/>
              <w:start w:w="70" w:type="dxa"/>
              <w:bottom w:w="70" w:type="dxa"/>
              <w:end w:w="70" w:type="dxa"/>
            </w:tcMar>
          </w:tcPr>
          <w:p>
            <w:pPr>
              <w:spacing w:after="0"/>
            </w:pPr>
            <w:r>
              <w:rPr>
                <w:rFonts w:ascii="Noto Sans" w:hAnsi="Noto Sans"/>
                <w:b w:val="0"/>
                <w:sz w:val="11"/>
              </w:rPr>
              <w:t>Japan regional controlled metadata, application/submission-unit identifiers according to PMDA package.</w:t>
            </w:r>
          </w:p>
        </w:tc>
        <w:tc>
          <w:tcPr>
            <w:tcW w:type="dxa" w:w="2880"/>
            <w:vAlign w:val="top"/>
            <w:tcMar>
              <w:top w:w="70" w:type="dxa"/>
              <w:start w:w="70" w:type="dxa"/>
              <w:bottom w:w="70" w:type="dxa"/>
              <w:end w:w="70" w:type="dxa"/>
            </w:tcMar>
          </w:tcPr>
          <w:p>
            <w:pPr>
              <w:spacing w:after="0"/>
            </w:pPr>
            <w:r>
              <w:rPr>
                <w:rFonts w:ascii="Noto Sans" w:hAnsi="Noto Sans"/>
                <w:b w:val="0"/>
                <w:sz w:val="11"/>
              </w:rPr>
              <w:t>Historical v3 acceptance/transition dates matter for migration inventory. S28–S29.</w:t>
            </w:r>
          </w:p>
        </w:tc>
      </w:tr>
      <w:tr>
        <w:tc>
          <w:tcPr>
            <w:tcW w:type="dxa" w:w="1440"/>
            <w:vAlign w:val="top"/>
            <w:tcMar>
              <w:top w:w="70" w:type="dxa"/>
              <w:start w:w="70" w:type="dxa"/>
              <w:bottom w:w="70" w:type="dxa"/>
              <w:end w:w="70" w:type="dxa"/>
            </w:tcMar>
          </w:tcPr>
          <w:p>
            <w:pPr>
              <w:spacing w:after="0"/>
            </w:pPr>
            <w:r>
              <w:rPr>
                <w:rFonts w:ascii="Noto Sans" w:hAnsi="Noto Sans"/>
                <w:b w:val="0"/>
                <w:sz w:val="11"/>
              </w:rPr>
              <w:t>Singapore / HSA</w:t>
            </w:r>
          </w:p>
        </w:tc>
        <w:tc>
          <w:tcPr>
            <w:tcW w:type="dxa" w:w="2664"/>
            <w:vAlign w:val="top"/>
            <w:tcMar>
              <w:top w:w="70" w:type="dxa"/>
              <w:start w:w="70" w:type="dxa"/>
              <w:bottom w:w="70" w:type="dxa"/>
              <w:end w:w="70" w:type="dxa"/>
            </w:tcMar>
          </w:tcPr>
          <w:p>
            <w:pPr>
              <w:spacing w:after="0"/>
            </w:pPr>
            <w:r>
              <w:rPr>
                <w:rFonts w:ascii="Noto Sans" w:hAnsi="Noto Sans"/>
                <w:b w:val="0"/>
                <w:sz w:val="11"/>
              </w:rPr>
              <w:t>Legacy/current package context depends on submission date.</w:t>
            </w:r>
          </w:p>
        </w:tc>
        <w:tc>
          <w:tcPr>
            <w:tcW w:type="dxa" w:w="2448"/>
            <w:vAlign w:val="top"/>
            <w:tcMar>
              <w:top w:w="70" w:type="dxa"/>
              <w:start w:w="70" w:type="dxa"/>
              <w:bottom w:w="70" w:type="dxa"/>
              <w:end w:w="70" w:type="dxa"/>
            </w:tcMar>
          </w:tcPr>
          <w:p>
            <w:pPr>
              <w:spacing w:after="0"/>
            </w:pPr>
            <w:r>
              <w:rPr>
                <w:rFonts w:ascii="Noto Sans" w:hAnsi="Noto Sans"/>
                <w:b w:val="0"/>
                <w:sz w:val="11"/>
              </w:rPr>
              <w:t>SG-HSA eCTD v1.1 official standard accepted from 1 Apr 2026; use HSA package/schema/defined lists.</w:t>
            </w:r>
          </w:p>
        </w:tc>
        <w:tc>
          <w:tcPr>
            <w:tcW w:type="dxa" w:w="3528"/>
            <w:vAlign w:val="top"/>
            <w:tcMar>
              <w:top w:w="70" w:type="dxa"/>
              <w:start w:w="70" w:type="dxa"/>
              <w:bottom w:w="70" w:type="dxa"/>
              <w:end w:w="70" w:type="dxa"/>
            </w:tcMar>
          </w:tcPr>
          <w:p>
            <w:pPr>
              <w:spacing w:after="0"/>
            </w:pPr>
            <w:r>
              <w:rPr>
                <w:rFonts w:ascii="Noto Sans" w:hAnsi="Noto Sans"/>
                <w:b w:val="0"/>
                <w:sz w:val="11"/>
              </w:rPr>
              <w:t>Singapore regional backbone/schema metadata and HSA submission identifiers.</w:t>
            </w:r>
          </w:p>
        </w:tc>
        <w:tc>
          <w:tcPr>
            <w:tcW w:type="dxa" w:w="2880"/>
            <w:vAlign w:val="top"/>
            <w:tcMar>
              <w:top w:w="70" w:type="dxa"/>
              <w:start w:w="70" w:type="dxa"/>
              <w:bottom w:w="70" w:type="dxa"/>
              <w:end w:w="70" w:type="dxa"/>
            </w:tcMar>
          </w:tcPr>
          <w:p>
            <w:pPr>
              <w:spacing w:after="0"/>
            </w:pPr>
            <w:r>
              <w:rPr>
                <w:rFonts w:ascii="Noto Sans" w:hAnsi="Noto Sans"/>
                <w:b w:val="0"/>
                <w:sz w:val="11"/>
              </w:rPr>
              <w:t>Do not infer HSA structure from EU/FDA tags. S30–S31.</w:t>
            </w:r>
          </w:p>
        </w:tc>
      </w:tr>
      <w:tr>
        <w:tc>
          <w:tcPr>
            <w:tcW w:type="dxa" w:w="1440"/>
            <w:vAlign w:val="top"/>
            <w:tcMar>
              <w:top w:w="70" w:type="dxa"/>
              <w:start w:w="70" w:type="dxa"/>
              <w:bottom w:w="70" w:type="dxa"/>
              <w:end w:w="70" w:type="dxa"/>
            </w:tcMar>
          </w:tcPr>
          <w:p>
            <w:pPr>
              <w:spacing w:after="0"/>
            </w:pPr>
            <w:r>
              <w:rPr>
                <w:rFonts w:ascii="Noto Sans" w:hAnsi="Noto Sans"/>
                <w:b w:val="0"/>
                <w:sz w:val="11"/>
              </w:rPr>
              <w:t>Other / future</w:t>
            </w:r>
          </w:p>
        </w:tc>
        <w:tc>
          <w:tcPr>
            <w:tcW w:type="dxa" w:w="2664"/>
            <w:vAlign w:val="top"/>
            <w:tcMar>
              <w:top w:w="70" w:type="dxa"/>
              <w:start w:w="70" w:type="dxa"/>
              <w:bottom w:w="70" w:type="dxa"/>
              <w:end w:w="70" w:type="dxa"/>
            </w:tcMar>
          </w:tcPr>
          <w:p>
            <w:pPr>
              <w:spacing w:after="0"/>
            </w:pPr>
            <w:r>
              <w:rPr>
                <w:rFonts w:ascii="Noto Sans" w:hAnsi="Noto Sans"/>
                <w:b w:val="0"/>
                <w:sz w:val="11"/>
              </w:rPr>
              <w:t>No rule should be activated without verified authoritative source and parser capability.</w:t>
            </w:r>
          </w:p>
        </w:tc>
        <w:tc>
          <w:tcPr>
            <w:tcW w:type="dxa" w:w="2448"/>
            <w:vAlign w:val="top"/>
            <w:tcMar>
              <w:top w:w="70" w:type="dxa"/>
              <w:start w:w="70" w:type="dxa"/>
              <w:bottom w:w="70" w:type="dxa"/>
              <w:end w:w="70" w:type="dxa"/>
            </w:tcMar>
          </w:tcPr>
          <w:p>
            <w:pPr>
              <w:spacing w:after="0"/>
            </w:pPr>
            <w:r>
              <w:rPr>
                <w:rFonts w:ascii="Noto Sans" w:hAnsi="Noto Sans"/>
                <w:b w:val="0"/>
                <w:sz w:val="11"/>
              </w:rPr>
              <w:t>Unsupported future eCTD revision remains Unsupported/Unknown until controlled expansion.</w:t>
            </w:r>
          </w:p>
        </w:tc>
        <w:tc>
          <w:tcPr>
            <w:tcW w:type="dxa" w:w="3528"/>
            <w:vAlign w:val="top"/>
            <w:tcMar>
              <w:top w:w="70" w:type="dxa"/>
              <w:start w:w="70" w:type="dxa"/>
              <w:bottom w:w="70" w:type="dxa"/>
              <w:end w:w="70" w:type="dxa"/>
            </w:tcMar>
          </w:tcPr>
          <w:p>
            <w:pPr>
              <w:spacing w:after="0"/>
            </w:pPr>
            <w:r>
              <w:rPr>
                <w:rFonts w:ascii="Noto Sans" w:hAnsi="Noto Sans"/>
                <w:b w:val="0"/>
                <w:sz w:val="11"/>
              </w:rPr>
              <w:t>Preserve raw evidence and customer-provided identity.</w:t>
            </w:r>
          </w:p>
        </w:tc>
        <w:tc>
          <w:tcPr>
            <w:tcW w:type="dxa" w:w="2880"/>
            <w:vAlign w:val="top"/>
            <w:tcMar>
              <w:top w:w="70" w:type="dxa"/>
              <w:start w:w="70" w:type="dxa"/>
              <w:bottom w:w="70" w:type="dxa"/>
              <w:end w:w="70" w:type="dxa"/>
            </w:tcMar>
          </w:tcPr>
          <w:p>
            <w:pPr>
              <w:spacing w:after="0"/>
            </w:pPr>
            <w:r>
              <w:rPr>
                <w:rFonts w:ascii="Noto Sans" w:hAnsi="Noto Sans"/>
                <w:b w:val="0"/>
                <w:sz w:val="11"/>
              </w:rPr>
              <w:t>Do not force nearest-region classification.</w:t>
            </w:r>
          </w:p>
        </w:tc>
      </w:tr>
    </w:tbl>
    <w:p>
      <w:pPr>
        <w:spacing w:after="20"/>
      </w:pPr>
    </w:p>
    <w:p>
      <w:pPr>
        <w:spacing w:after="100"/>
      </w:pPr>
      <w:r>
        <w:rPr>
          <w:i/>
          <w:color w:val="666666"/>
          <w:sz w:val="15"/>
        </w:rPr>
        <w:t>Sources: [S05], [S06], [S15], [S16], [S21], [S23], [S24], [S25], [S26], [S27], [S28], [S29], [S30], [S31]</w:t>
      </w:r>
    </w:p>
    <w:p>
      <w:pPr>
        <w:pStyle w:val="Heading1"/>
      </w:pPr>
      <w:r>
        <w:t>34. Dossier-format and application-concept catalogue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vAlign w:val="center"/>
            <w:tcMar>
              <w:top w:w="70" w:type="dxa"/>
              <w:start w:w="70" w:type="dxa"/>
              <w:bottom w:w="70" w:type="dxa"/>
              <w:end w:w="70" w:type="dxa"/>
            </w:tcMar>
          </w:tcPr>
          <w:p>
            <w:pPr>
              <w:jc w:val="center"/>
            </w:pPr>
            <w:r>
              <w:rPr>
                <w:rFonts w:ascii="Noto Sans" w:hAnsi="Noto Sans"/>
                <w:b/>
                <w:color w:val="FFFFFF"/>
                <w:sz w:val="13"/>
              </w:rPr>
              <w:t>Category</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3"/>
              </w:rPr>
              <w:t>Examples</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3"/>
              </w:rPr>
              <w:t>How eMAS should model it</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3"/>
              </w:rPr>
              <w:t>Identification caution</w:t>
            </w:r>
          </w:p>
        </w:tc>
      </w:tr>
      <w:tr>
        <w:tc>
          <w:tcPr>
            <w:tcW w:type="dxa" w:w="2232"/>
            <w:vAlign w:val="top"/>
            <w:tcMar>
              <w:top w:w="70" w:type="dxa"/>
              <w:start w:w="70" w:type="dxa"/>
              <w:bottom w:w="70" w:type="dxa"/>
              <w:end w:w="70" w:type="dxa"/>
            </w:tcMar>
          </w:tcPr>
          <w:p>
            <w:pPr>
              <w:spacing w:after="0"/>
            </w:pPr>
            <w:r>
              <w:rPr>
                <w:rFonts w:ascii="Noto Sans" w:hAnsi="Noto Sans"/>
                <w:b w:val="0"/>
                <w:sz w:val="13"/>
              </w:rPr>
              <w:t>Technical submission format</w:t>
            </w:r>
          </w:p>
        </w:tc>
        <w:tc>
          <w:tcPr>
            <w:tcW w:type="dxa" w:w="3528"/>
            <w:vAlign w:val="top"/>
            <w:tcMar>
              <w:top w:w="70" w:type="dxa"/>
              <w:start w:w="70" w:type="dxa"/>
              <w:bottom w:w="70" w:type="dxa"/>
              <w:end w:w="70" w:type="dxa"/>
            </w:tcMar>
          </w:tcPr>
          <w:p>
            <w:pPr>
              <w:spacing w:after="0"/>
            </w:pPr>
            <w:r>
              <w:rPr>
                <w:rFonts w:ascii="Noto Sans" w:hAnsi="Noto Sans"/>
                <w:b w:val="0"/>
                <w:sz w:val="13"/>
              </w:rPr>
              <w:t>eCTD v3.x, eCTD v4.0, NeeS, CTD-style electronic tree, legacy electronic, document collection, Unknown.</w:t>
            </w:r>
          </w:p>
        </w:tc>
        <w:tc>
          <w:tcPr>
            <w:tcW w:type="dxa" w:w="4320"/>
            <w:vAlign w:val="top"/>
            <w:tcMar>
              <w:top w:w="70" w:type="dxa"/>
              <w:start w:w="70" w:type="dxa"/>
              <w:bottom w:w="70" w:type="dxa"/>
              <w:end w:w="70" w:type="dxa"/>
            </w:tcMar>
          </w:tcPr>
          <w:p>
            <w:pPr>
              <w:spacing w:after="0"/>
            </w:pPr>
            <w:r>
              <w:rPr>
                <w:rFonts w:ascii="Noto Sans" w:hAnsi="Noto Sans"/>
                <w:b w:val="0"/>
                <w:sz w:val="13"/>
              </w:rPr>
              <w:t>Separate Format + SpecificationVersion fields; apply format-specific parser and structural rules.</w:t>
            </w:r>
          </w:p>
        </w:tc>
        <w:tc>
          <w:tcPr>
            <w:tcW w:type="dxa" w:w="2376"/>
            <w:vAlign w:val="top"/>
            <w:tcMar>
              <w:top w:w="70" w:type="dxa"/>
              <w:start w:w="70" w:type="dxa"/>
              <w:bottom w:w="70" w:type="dxa"/>
              <w:end w:w="70" w:type="dxa"/>
            </w:tcMar>
          </w:tcPr>
          <w:p>
            <w:pPr>
              <w:spacing w:after="0"/>
            </w:pPr>
            <w:r>
              <w:rPr>
                <w:rFonts w:ascii="Noto Sans" w:hAnsi="Noto Sans"/>
                <w:b w:val="0"/>
                <w:sz w:val="13"/>
              </w:rPr>
              <w:t>An IND/NDA/ASMF label does not prove format.</w:t>
            </w:r>
          </w:p>
        </w:tc>
      </w:tr>
      <w:tr>
        <w:tc>
          <w:tcPr>
            <w:tcW w:type="dxa" w:w="2232"/>
            <w:vAlign w:val="top"/>
            <w:tcMar>
              <w:top w:w="70" w:type="dxa"/>
              <w:start w:w="70" w:type="dxa"/>
              <w:bottom w:w="70" w:type="dxa"/>
              <w:end w:w="70" w:type="dxa"/>
            </w:tcMar>
          </w:tcPr>
          <w:p>
            <w:pPr>
              <w:spacing w:after="0"/>
            </w:pPr>
            <w:r>
              <w:rPr>
                <w:rFonts w:ascii="Noto Sans" w:hAnsi="Noto Sans"/>
                <w:b w:val="0"/>
                <w:sz w:val="13"/>
              </w:rPr>
              <w:t>Regulatory application / dossier concept</w:t>
            </w:r>
          </w:p>
        </w:tc>
        <w:tc>
          <w:tcPr>
            <w:tcW w:type="dxa" w:w="3528"/>
            <w:vAlign w:val="top"/>
            <w:tcMar>
              <w:top w:w="70" w:type="dxa"/>
              <w:start w:w="70" w:type="dxa"/>
              <w:bottom w:w="70" w:type="dxa"/>
              <w:end w:w="70" w:type="dxa"/>
            </w:tcMar>
          </w:tcPr>
          <w:p>
            <w:pPr>
              <w:spacing w:after="0"/>
            </w:pPr>
            <w:r>
              <w:rPr>
                <w:rFonts w:ascii="Noto Sans" w:hAnsi="Noto Sans"/>
                <w:b w:val="0"/>
                <w:sz w:val="13"/>
              </w:rPr>
              <w:t>MAA, IND, NDA, ANDA, BLA, CTA/clinical-trial context, ASMF, DMF.</w:t>
            </w:r>
          </w:p>
        </w:tc>
        <w:tc>
          <w:tcPr>
            <w:tcW w:type="dxa" w:w="4320"/>
            <w:vAlign w:val="top"/>
            <w:tcMar>
              <w:top w:w="70" w:type="dxa"/>
              <w:start w:w="70" w:type="dxa"/>
              <w:bottom w:w="70" w:type="dxa"/>
              <w:end w:w="70" w:type="dxa"/>
            </w:tcMar>
          </w:tcPr>
          <w:p>
            <w:pPr>
              <w:spacing w:after="0"/>
            </w:pPr>
            <w:r>
              <w:rPr>
                <w:rFonts w:ascii="Noto Sans" w:hAnsi="Noto Sans"/>
                <w:b w:val="0"/>
                <w:sz w:val="13"/>
              </w:rPr>
              <w:t>Separate DossierType/ApplicationType/RegulatoryConcept fields plus region/procedure.</w:t>
            </w:r>
          </w:p>
        </w:tc>
        <w:tc>
          <w:tcPr>
            <w:tcW w:type="dxa" w:w="2376"/>
            <w:vAlign w:val="top"/>
            <w:tcMar>
              <w:top w:w="70" w:type="dxa"/>
              <w:start w:w="70" w:type="dxa"/>
              <w:bottom w:w="70" w:type="dxa"/>
              <w:end w:w="70" w:type="dxa"/>
            </w:tcMar>
          </w:tcPr>
          <w:p>
            <w:pPr>
              <w:spacing w:after="0"/>
            </w:pPr>
            <w:r>
              <w:rPr>
                <w:rFonts w:ascii="Noto Sans" w:hAnsi="Noto Sans"/>
                <w:b w:val="0"/>
                <w:sz w:val="13"/>
              </w:rPr>
              <w:t>ASMF/DMF are not unique transport formats.</w:t>
            </w:r>
          </w:p>
        </w:tc>
      </w:tr>
      <w:tr>
        <w:tc>
          <w:tcPr>
            <w:tcW w:type="dxa" w:w="2232"/>
            <w:vAlign w:val="top"/>
            <w:tcMar>
              <w:top w:w="70" w:type="dxa"/>
              <w:start w:w="70" w:type="dxa"/>
              <w:bottom w:w="70" w:type="dxa"/>
              <w:end w:w="70" w:type="dxa"/>
            </w:tcMar>
          </w:tcPr>
          <w:p>
            <w:pPr>
              <w:spacing w:after="0"/>
            </w:pPr>
            <w:r>
              <w:rPr>
                <w:rFonts w:ascii="Noto Sans" w:hAnsi="Noto Sans"/>
                <w:b w:val="0"/>
                <w:sz w:val="13"/>
              </w:rPr>
              <w:t>Lifecycle business activity</w:t>
            </w:r>
          </w:p>
        </w:tc>
        <w:tc>
          <w:tcPr>
            <w:tcW w:type="dxa" w:w="3528"/>
            <w:vAlign w:val="top"/>
            <w:tcMar>
              <w:top w:w="70" w:type="dxa"/>
              <w:start w:w="70" w:type="dxa"/>
              <w:bottom w:w="70" w:type="dxa"/>
              <w:end w:w="70" w:type="dxa"/>
            </w:tcMar>
          </w:tcPr>
          <w:p>
            <w:pPr>
              <w:spacing w:after="0"/>
            </w:pPr>
            <w:r>
              <w:rPr>
                <w:rFonts w:ascii="Noto Sans" w:hAnsi="Noto Sans"/>
                <w:b w:val="0"/>
                <w:sz w:val="13"/>
              </w:rPr>
              <w:t>Variation, supplement, amendment, response, renewal, annual report, etc.</w:t>
            </w:r>
          </w:p>
        </w:tc>
        <w:tc>
          <w:tcPr>
            <w:tcW w:type="dxa" w:w="4320"/>
            <w:vAlign w:val="top"/>
            <w:tcMar>
              <w:top w:w="70" w:type="dxa"/>
              <w:start w:w="70" w:type="dxa"/>
              <w:bottom w:w="70" w:type="dxa"/>
              <w:end w:w="70" w:type="dxa"/>
            </w:tcMar>
          </w:tcPr>
          <w:p>
            <w:pPr>
              <w:spacing w:after="0"/>
            </w:pPr>
            <w:r>
              <w:rPr>
                <w:rFonts w:ascii="Noto Sans" w:hAnsi="Noto Sans"/>
                <w:b w:val="0"/>
                <w:sz w:val="13"/>
              </w:rPr>
              <w:t>RegulatoryActivity/SubmissionType fields where authority metadata supports them.</w:t>
            </w:r>
          </w:p>
        </w:tc>
        <w:tc>
          <w:tcPr>
            <w:tcW w:type="dxa" w:w="2376"/>
            <w:vAlign w:val="top"/>
            <w:tcMar>
              <w:top w:w="70" w:type="dxa"/>
              <w:start w:w="70" w:type="dxa"/>
              <w:bottom w:w="70" w:type="dxa"/>
              <w:end w:w="70" w:type="dxa"/>
            </w:tcMar>
          </w:tcPr>
          <w:p>
            <w:pPr>
              <w:spacing w:after="0"/>
            </w:pPr>
            <w:r>
              <w:rPr>
                <w:rFonts w:ascii="Noto Sans" w:hAnsi="Noto Sans"/>
                <w:b w:val="0"/>
                <w:sz w:val="13"/>
              </w:rPr>
              <w:t>Do not derive from sequence number alone.</w:t>
            </w:r>
          </w:p>
        </w:tc>
      </w:tr>
      <w:tr>
        <w:tc>
          <w:tcPr>
            <w:tcW w:type="dxa" w:w="2232"/>
            <w:vAlign w:val="top"/>
            <w:tcMar>
              <w:top w:w="70" w:type="dxa"/>
              <w:start w:w="70" w:type="dxa"/>
              <w:bottom w:w="70" w:type="dxa"/>
              <w:end w:w="70" w:type="dxa"/>
            </w:tcMar>
          </w:tcPr>
          <w:p>
            <w:pPr>
              <w:spacing w:after="0"/>
            </w:pPr>
            <w:r>
              <w:rPr>
                <w:rFonts w:ascii="Noto Sans" w:hAnsi="Noto Sans"/>
                <w:b w:val="0"/>
                <w:sz w:val="13"/>
              </w:rPr>
              <w:t>Procedure</w:t>
            </w:r>
          </w:p>
        </w:tc>
        <w:tc>
          <w:tcPr>
            <w:tcW w:type="dxa" w:w="3528"/>
            <w:vAlign w:val="top"/>
            <w:tcMar>
              <w:top w:w="70" w:type="dxa"/>
              <w:start w:w="70" w:type="dxa"/>
              <w:bottom w:w="70" w:type="dxa"/>
              <w:end w:w="70" w:type="dxa"/>
            </w:tcMar>
          </w:tcPr>
          <w:p>
            <w:pPr>
              <w:spacing w:after="0"/>
            </w:pPr>
            <w:r>
              <w:rPr>
                <w:rFonts w:ascii="Noto Sans" w:hAnsi="Noto Sans"/>
                <w:b w:val="0"/>
                <w:sz w:val="13"/>
              </w:rPr>
              <w:t>EU Centralised/DCP/MRP/National; authority-specific routes.</w:t>
            </w:r>
          </w:p>
        </w:tc>
        <w:tc>
          <w:tcPr>
            <w:tcW w:type="dxa" w:w="4320"/>
            <w:vAlign w:val="top"/>
            <w:tcMar>
              <w:top w:w="70" w:type="dxa"/>
              <w:start w:w="70" w:type="dxa"/>
              <w:bottom w:w="70" w:type="dxa"/>
              <w:end w:w="70" w:type="dxa"/>
            </w:tcMar>
          </w:tcPr>
          <w:p>
            <w:pPr>
              <w:spacing w:after="0"/>
            </w:pPr>
            <w:r>
              <w:rPr>
                <w:rFonts w:ascii="Noto Sans" w:hAnsi="Noto Sans"/>
                <w:b w:val="0"/>
                <w:sz w:val="13"/>
              </w:rPr>
              <w:t>ProcedureType separate from application type.</w:t>
            </w:r>
          </w:p>
        </w:tc>
        <w:tc>
          <w:tcPr>
            <w:tcW w:type="dxa" w:w="2376"/>
            <w:vAlign w:val="top"/>
            <w:tcMar>
              <w:top w:w="70" w:type="dxa"/>
              <w:start w:w="70" w:type="dxa"/>
              <w:bottom w:w="70" w:type="dxa"/>
              <w:end w:w="70" w:type="dxa"/>
            </w:tcMar>
          </w:tcPr>
          <w:p>
            <w:pPr>
              <w:spacing w:after="0"/>
            </w:pPr>
            <w:r>
              <w:rPr>
                <w:rFonts w:ascii="Noto Sans" w:hAnsi="Noto Sans"/>
                <w:b w:val="0"/>
                <w:sz w:val="13"/>
              </w:rPr>
              <w:t>EU procedure concepts do not apply to FDA.</w:t>
            </w:r>
          </w:p>
        </w:tc>
      </w:tr>
      <w:tr>
        <w:tc>
          <w:tcPr>
            <w:tcW w:type="dxa" w:w="2232"/>
            <w:vAlign w:val="top"/>
            <w:tcMar>
              <w:top w:w="70" w:type="dxa"/>
              <w:start w:w="70" w:type="dxa"/>
              <w:bottom w:w="70" w:type="dxa"/>
              <w:end w:w="70" w:type="dxa"/>
            </w:tcMar>
          </w:tcPr>
          <w:p>
            <w:pPr>
              <w:spacing w:after="0"/>
            </w:pPr>
            <w:r>
              <w:rPr>
                <w:rFonts w:ascii="Noto Sans" w:hAnsi="Noto Sans"/>
                <w:b w:val="0"/>
                <w:sz w:val="13"/>
              </w:rPr>
              <w:t>Legacy eMAS catalogue values</w:t>
            </w:r>
          </w:p>
        </w:tc>
        <w:tc>
          <w:tcPr>
            <w:tcW w:type="dxa" w:w="3528"/>
            <w:vAlign w:val="top"/>
            <w:tcMar>
              <w:top w:w="70" w:type="dxa"/>
              <w:start w:w="70" w:type="dxa"/>
              <w:bottom w:w="70" w:type="dxa"/>
              <w:end w:w="70" w:type="dxa"/>
            </w:tcMar>
          </w:tcPr>
          <w:p>
            <w:pPr>
              <w:spacing w:after="0"/>
            </w:pPr>
            <w:r>
              <w:rPr>
                <w:rFonts w:ascii="Noto Sans" w:hAnsi="Noto Sans"/>
                <w:b w:val="0"/>
                <w:sz w:val="13"/>
              </w:rPr>
              <w:t>VNeeS, Paper, Medical Device Technical File and other historical/internal categories.</w:t>
            </w:r>
          </w:p>
        </w:tc>
        <w:tc>
          <w:tcPr>
            <w:tcW w:type="dxa" w:w="4320"/>
            <w:vAlign w:val="top"/>
            <w:tcMar>
              <w:top w:w="70" w:type="dxa"/>
              <w:start w:w="70" w:type="dxa"/>
              <w:bottom w:w="70" w:type="dxa"/>
              <w:end w:w="70" w:type="dxa"/>
            </w:tcMar>
          </w:tcPr>
          <w:p>
            <w:pPr>
              <w:spacing w:after="0"/>
            </w:pPr>
            <w:r>
              <w:rPr>
                <w:rFonts w:ascii="Noto Sans" w:hAnsi="Noto Sans"/>
                <w:b w:val="0"/>
                <w:sz w:val="13"/>
              </w:rPr>
              <w:t>Keep only as explicitly verified/configured format/type values; mark Unsupported or Unverified until authoritative rules are added.</w:t>
            </w:r>
          </w:p>
        </w:tc>
        <w:tc>
          <w:tcPr>
            <w:tcW w:type="dxa" w:w="2376"/>
            <w:vAlign w:val="top"/>
            <w:tcMar>
              <w:top w:w="70" w:type="dxa"/>
              <w:start w:w="70" w:type="dxa"/>
              <w:bottom w:w="70" w:type="dxa"/>
              <w:end w:w="70" w:type="dxa"/>
            </w:tcMar>
          </w:tcPr>
          <w:p>
            <w:pPr>
              <w:spacing w:after="0"/>
            </w:pPr>
            <w:r>
              <w:rPr>
                <w:rFonts w:ascii="Noto Sans" w:hAnsi="Noto Sans"/>
                <w:b w:val="0"/>
                <w:sz w:val="13"/>
              </w:rPr>
              <w:t>Legacy catalogue presence is not regulatory proof or current support.</w:t>
            </w:r>
          </w:p>
        </w:tc>
      </w:tr>
    </w:tbl>
    <w:p>
      <w:pPr>
        <w:spacing w:after="20"/>
      </w:pPr>
    </w:p>
    <w:p>
      <w:pPr>
        <w:pStyle w:val="Heading2"/>
      </w:pPr>
      <w:r>
        <w:t>34.1 NeeS versus eCTD example</w:t>
      </w:r>
    </w:p>
    <w:p>
      <w:pPr>
        <w:pStyle w:val="CodeBlock"/>
        <w:shd w:fill="F5F7F9"/>
      </w:pPr>
      <w:r>
        <w:rPr>
          <w:rFonts w:ascii="Noto Sans Mono" w:hAnsi="Noto Sans Mono"/>
          <w:sz w:val="15"/>
        </w:rPr>
        <w:t>Candidate A</w:t>
        <w:br/>
        <w:t xml:space="preserve">  m1/ m2/ m3/ m4/ m5/</w:t>
        <w:br/>
        <w:t xml:space="preserve">  index.xml + valid regional backbone</w:t>
        <w:br/>
        <w:t xml:space="preserve">  → eCTD candidate</w:t>
        <w:br/>
        <w:br/>
        <w:t>Candidate B</w:t>
        <w:br/>
        <w:t xml:space="preserve">  CTD-style module hierarchy</w:t>
        <w:br/>
        <w:t xml:space="preserve">  no normal eCTD backbone/lifecycle message</w:t>
        <w:br/>
        <w:t xml:space="preserve">  other NeeS navigation/evidence consistent with applicable guidance</w:t>
        <w:br/>
        <w:t xml:space="preserve">  → NeeS candidate</w:t>
        <w:br/>
        <w:br/>
        <w:t>Candidate C</w:t>
        <w:br/>
        <w:t xml:space="preserve">  m1/ m2/ m3/ only, no backbone, no verified NeeS evidence</w:t>
        <w:br/>
        <w:t xml:space="preserve">  → CTD-like / legacy / Unknown; do not force NeeS</w:t>
      </w:r>
    </w:p>
    <w:p>
      <w:pPr>
        <w:spacing w:after="100"/>
      </w:pPr>
      <w:r>
        <w:rPr>
          <w:i/>
          <w:color w:val="666666"/>
          <w:sz w:val="15"/>
        </w:rPr>
        <w:t>Sources: [S02], [S14]</w:t>
      </w:r>
    </w:p>
    <w:p>
      <w:pPr>
        <w:pStyle w:val="Heading1"/>
      </w:pPr>
      <w:r>
        <w:t>35. Sequence anomalies and file-level integrity catalogue</w:t>
      </w:r>
    </w:p>
    <w:p>
      <w:pPr>
        <w:pStyle w:val="Heading2"/>
      </w:pPr>
      <w:r>
        <w:t>35.1 Sequence anomalies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Scenario</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Safe eMAS interpretation</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Severity/confidence approach</w:t>
            </w:r>
          </w:p>
        </w:tc>
      </w:tr>
      <w:tr>
        <w:tc>
          <w:tcPr>
            <w:tcW w:type="dxa" w:w="3096"/>
            <w:vAlign w:val="top"/>
            <w:tcMar>
              <w:top w:w="70" w:type="dxa"/>
              <w:start w:w="70" w:type="dxa"/>
              <w:bottom w:w="70" w:type="dxa"/>
              <w:end w:w="70" w:type="dxa"/>
            </w:tcMar>
          </w:tcPr>
          <w:p>
            <w:pPr>
              <w:spacing w:after="0"/>
            </w:pPr>
            <w:r>
              <w:rPr>
                <w:rFonts w:ascii="Noto Sans" w:hAnsi="Noto Sans"/>
                <w:b w:val="0"/>
                <w:sz w:val="13"/>
              </w:rPr>
              <w:t>0000, 0001, 0003</w:t>
            </w:r>
          </w:p>
        </w:tc>
        <w:tc>
          <w:tcPr>
            <w:tcW w:type="dxa" w:w="4896"/>
            <w:vAlign w:val="top"/>
            <w:tcMar>
              <w:top w:w="70" w:type="dxa"/>
              <w:start w:w="70" w:type="dxa"/>
              <w:bottom w:w="70" w:type="dxa"/>
              <w:end w:w="70" w:type="dxa"/>
            </w:tcMar>
          </w:tcPr>
          <w:p>
            <w:pPr>
              <w:spacing w:after="0"/>
            </w:pPr>
            <w:r>
              <w:rPr>
                <w:rFonts w:ascii="Noto Sans" w:hAnsi="Noto Sans"/>
                <w:b w:val="0"/>
                <w:sz w:val="13"/>
              </w:rPr>
              <w:t>Sequence-number gap observed.</w:t>
            </w:r>
          </w:p>
        </w:tc>
        <w:tc>
          <w:tcPr>
            <w:tcW w:type="dxa" w:w="2088"/>
            <w:vAlign w:val="top"/>
            <w:tcMar>
              <w:top w:w="70" w:type="dxa"/>
              <w:start w:w="70" w:type="dxa"/>
              <w:bottom w:w="70" w:type="dxa"/>
              <w:end w:w="70" w:type="dxa"/>
            </w:tcMar>
          </w:tcPr>
          <w:p>
            <w:pPr>
              <w:spacing w:after="0"/>
            </w:pPr>
            <w:r>
              <w:rPr>
                <w:rFonts w:ascii="Noto Sans" w:hAnsi="Noto Sans"/>
                <w:b w:val="0"/>
                <w:sz w:val="13"/>
              </w:rPr>
              <w:t>Observation until complete-source/lifecycle evidence proves a missing required source sequence.</w:t>
            </w:r>
          </w:p>
        </w:tc>
      </w:tr>
      <w:tr>
        <w:tc>
          <w:tcPr>
            <w:tcW w:type="dxa" w:w="3096"/>
            <w:vAlign w:val="top"/>
            <w:tcMar>
              <w:top w:w="70" w:type="dxa"/>
              <w:start w:w="70" w:type="dxa"/>
              <w:bottom w:w="70" w:type="dxa"/>
              <w:end w:w="70" w:type="dxa"/>
            </w:tcMar>
          </w:tcPr>
          <w:p>
            <w:pPr>
              <w:spacing w:after="0"/>
            </w:pPr>
            <w:r>
              <w:rPr>
                <w:rFonts w:ascii="Noto Sans" w:hAnsi="Noto Sans"/>
                <w:b w:val="0"/>
                <w:sz w:val="13"/>
              </w:rPr>
              <w:t>Duplicate 0003</w:t>
            </w:r>
          </w:p>
        </w:tc>
        <w:tc>
          <w:tcPr>
            <w:tcW w:type="dxa" w:w="4896"/>
            <w:vAlign w:val="top"/>
            <w:tcMar>
              <w:top w:w="70" w:type="dxa"/>
              <w:start w:w="70" w:type="dxa"/>
              <w:bottom w:w="70" w:type="dxa"/>
              <w:end w:w="70" w:type="dxa"/>
            </w:tcMar>
          </w:tcPr>
          <w:p>
            <w:pPr>
              <w:spacing w:after="0"/>
            </w:pPr>
            <w:r>
              <w:rPr>
                <w:rFonts w:ascii="Noto Sans" w:hAnsi="Noto Sans"/>
                <w:b w:val="0"/>
                <w:sz w:val="13"/>
              </w:rPr>
              <w:t>Potential duplicate/copy/conflict.</w:t>
            </w:r>
          </w:p>
        </w:tc>
        <w:tc>
          <w:tcPr>
            <w:tcW w:type="dxa" w:w="2088"/>
            <w:vAlign w:val="top"/>
            <w:tcMar>
              <w:top w:w="70" w:type="dxa"/>
              <w:start w:w="70" w:type="dxa"/>
              <w:bottom w:w="70" w:type="dxa"/>
              <w:end w:w="70" w:type="dxa"/>
            </w:tcMar>
          </w:tcPr>
          <w:p>
            <w:pPr>
              <w:spacing w:after="0"/>
            </w:pPr>
            <w:r>
              <w:rPr>
                <w:rFonts w:ascii="Noto Sans" w:hAnsi="Noto Sans"/>
                <w:b w:val="0"/>
                <w:sz w:val="13"/>
              </w:rPr>
              <w:t>Manual review; compare application identity, XML and binary evidence.</w:t>
            </w:r>
          </w:p>
        </w:tc>
      </w:tr>
      <w:tr>
        <w:tc>
          <w:tcPr>
            <w:tcW w:type="dxa" w:w="3096"/>
            <w:vAlign w:val="top"/>
            <w:tcMar>
              <w:top w:w="70" w:type="dxa"/>
              <w:start w:w="70" w:type="dxa"/>
              <w:bottom w:w="70" w:type="dxa"/>
              <w:end w:w="70" w:type="dxa"/>
            </w:tcMar>
          </w:tcPr>
          <w:p>
            <w:pPr>
              <w:spacing w:after="0"/>
            </w:pPr>
            <w:r>
              <w:rPr>
                <w:rFonts w:ascii="Noto Sans" w:hAnsi="Noto Sans"/>
                <w:b w:val="0"/>
                <w:sz w:val="13"/>
              </w:rPr>
              <w:t>0003a / nonnumeric folder</w:t>
            </w:r>
          </w:p>
        </w:tc>
        <w:tc>
          <w:tcPr>
            <w:tcW w:type="dxa" w:w="4896"/>
            <w:vAlign w:val="top"/>
            <w:tcMar>
              <w:top w:w="70" w:type="dxa"/>
              <w:start w:w="70" w:type="dxa"/>
              <w:bottom w:w="70" w:type="dxa"/>
              <w:end w:w="70" w:type="dxa"/>
            </w:tcMar>
          </w:tcPr>
          <w:p>
            <w:pPr>
              <w:spacing w:after="0"/>
            </w:pPr>
            <w:r>
              <w:rPr>
                <w:rFonts w:ascii="Noto Sans" w:hAnsi="Noto Sans"/>
                <w:b w:val="0"/>
                <w:sz w:val="13"/>
              </w:rPr>
              <w:t>Not a standard v3 sequence by generic pattern.</w:t>
            </w:r>
          </w:p>
        </w:tc>
        <w:tc>
          <w:tcPr>
            <w:tcW w:type="dxa" w:w="2088"/>
            <w:vAlign w:val="top"/>
            <w:tcMar>
              <w:top w:w="70" w:type="dxa"/>
              <w:start w:w="70" w:type="dxa"/>
              <w:bottom w:w="70" w:type="dxa"/>
              <w:end w:w="70" w:type="dxa"/>
            </w:tcMar>
          </w:tcPr>
          <w:p>
            <w:pPr>
              <w:spacing w:after="0"/>
            </w:pPr>
            <w:r>
              <w:rPr>
                <w:rFonts w:ascii="Noto Sans" w:hAnsi="Noto Sans"/>
                <w:b w:val="0"/>
                <w:sz w:val="13"/>
              </w:rPr>
              <w:t>Could be wrapper/export artefact; do not treat as sequence without authority/source evidence.</w:t>
            </w:r>
          </w:p>
        </w:tc>
      </w:tr>
      <w:tr>
        <w:tc>
          <w:tcPr>
            <w:tcW w:type="dxa" w:w="3096"/>
            <w:vAlign w:val="top"/>
            <w:tcMar>
              <w:top w:w="70" w:type="dxa"/>
              <w:start w:w="70" w:type="dxa"/>
              <w:bottom w:w="70" w:type="dxa"/>
              <w:end w:w="70" w:type="dxa"/>
            </w:tcMar>
          </w:tcPr>
          <w:p>
            <w:pPr>
              <w:spacing w:after="0"/>
            </w:pPr>
            <w:r>
              <w:rPr>
                <w:rFonts w:ascii="Noto Sans" w:hAnsi="Noto Sans"/>
                <w:b w:val="0"/>
                <w:sz w:val="13"/>
              </w:rPr>
              <w:t>0003/0004 nested</w:t>
            </w:r>
          </w:p>
        </w:tc>
        <w:tc>
          <w:tcPr>
            <w:tcW w:type="dxa" w:w="4896"/>
            <w:vAlign w:val="top"/>
            <w:tcMar>
              <w:top w:w="70" w:type="dxa"/>
              <w:start w:w="70" w:type="dxa"/>
              <w:bottom w:w="70" w:type="dxa"/>
              <w:end w:w="70" w:type="dxa"/>
            </w:tcMar>
          </w:tcPr>
          <w:p>
            <w:pPr>
              <w:spacing w:after="0"/>
            </w:pPr>
            <w:r>
              <w:rPr>
                <w:rFonts w:ascii="Noto Sans" w:hAnsi="Noto Sans"/>
                <w:b w:val="0"/>
                <w:sz w:val="13"/>
              </w:rPr>
              <w:t>Unexpected sequence nesting.</w:t>
            </w:r>
          </w:p>
        </w:tc>
        <w:tc>
          <w:tcPr>
            <w:tcW w:type="dxa" w:w="2088"/>
            <w:vAlign w:val="top"/>
            <w:tcMar>
              <w:top w:w="70" w:type="dxa"/>
              <w:start w:w="70" w:type="dxa"/>
              <w:bottom w:w="70" w:type="dxa"/>
              <w:end w:w="70" w:type="dxa"/>
            </w:tcMar>
          </w:tcPr>
          <w:p>
            <w:pPr>
              <w:spacing w:after="0"/>
            </w:pPr>
            <w:r>
              <w:rPr>
                <w:rFonts w:ascii="Noto Sans" w:hAnsi="Noto Sans"/>
                <w:b w:val="0"/>
                <w:sz w:val="13"/>
              </w:rPr>
              <w:t>Migration/packaging finding; assess import impact and lifecycle identity.</w:t>
            </w:r>
          </w:p>
        </w:tc>
      </w:tr>
      <w:tr>
        <w:tc>
          <w:tcPr>
            <w:tcW w:type="dxa" w:w="3096"/>
            <w:vAlign w:val="top"/>
            <w:tcMar>
              <w:top w:w="70" w:type="dxa"/>
              <w:start w:w="70" w:type="dxa"/>
              <w:bottom w:w="70" w:type="dxa"/>
              <w:end w:w="70" w:type="dxa"/>
            </w:tcMar>
          </w:tcPr>
          <w:p>
            <w:pPr>
              <w:spacing w:after="0"/>
            </w:pPr>
            <w:r>
              <w:rPr>
                <w:rFonts w:ascii="Noto Sans" w:hAnsi="Noto Sans"/>
                <w:b w:val="0"/>
                <w:sz w:val="13"/>
              </w:rPr>
              <w:t>Folder 0004 misplaced under wrong application</w:t>
            </w:r>
          </w:p>
        </w:tc>
        <w:tc>
          <w:tcPr>
            <w:tcW w:type="dxa" w:w="4896"/>
            <w:vAlign w:val="top"/>
            <w:tcMar>
              <w:top w:w="70" w:type="dxa"/>
              <w:start w:w="70" w:type="dxa"/>
              <w:bottom w:w="70" w:type="dxa"/>
              <w:end w:w="70" w:type="dxa"/>
            </w:tcMar>
          </w:tcPr>
          <w:p>
            <w:pPr>
              <w:spacing w:after="0"/>
            </w:pPr>
            <w:r>
              <w:rPr>
                <w:rFonts w:ascii="Noto Sans" w:hAnsi="Noto Sans"/>
                <w:b w:val="0"/>
                <w:sz w:val="13"/>
              </w:rPr>
              <w:t>Application identity conflict.</w:t>
            </w:r>
          </w:p>
        </w:tc>
        <w:tc>
          <w:tcPr>
            <w:tcW w:type="dxa" w:w="2088"/>
            <w:vAlign w:val="top"/>
            <w:tcMar>
              <w:top w:w="70" w:type="dxa"/>
              <w:start w:w="70" w:type="dxa"/>
              <w:bottom w:w="70" w:type="dxa"/>
              <w:end w:w="70" w:type="dxa"/>
            </w:tcMar>
          </w:tcPr>
          <w:p>
            <w:pPr>
              <w:spacing w:after="0"/>
            </w:pPr>
            <w:r>
              <w:rPr>
                <w:rFonts w:ascii="Noto Sans" w:hAnsi="Noto Sans"/>
                <w:b w:val="0"/>
                <w:sz w:val="13"/>
              </w:rPr>
              <w:t>High if authoritative XML/DB proves different application.</w:t>
            </w:r>
          </w:p>
        </w:tc>
      </w:tr>
      <w:tr>
        <w:tc>
          <w:tcPr>
            <w:tcW w:type="dxa" w:w="3096"/>
            <w:vAlign w:val="top"/>
            <w:tcMar>
              <w:top w:w="70" w:type="dxa"/>
              <w:start w:w="70" w:type="dxa"/>
              <w:bottom w:w="70" w:type="dxa"/>
              <w:end w:w="70" w:type="dxa"/>
            </w:tcMar>
          </w:tcPr>
          <w:p>
            <w:pPr>
              <w:spacing w:after="0"/>
            </w:pPr>
            <w:r>
              <w:rPr>
                <w:rFonts w:ascii="Noto Sans" w:hAnsi="Noto Sans"/>
                <w:b w:val="0"/>
                <w:sz w:val="13"/>
              </w:rPr>
              <w:t>Folder sequence exists, DB sequence absent</w:t>
            </w:r>
          </w:p>
        </w:tc>
        <w:tc>
          <w:tcPr>
            <w:tcW w:type="dxa" w:w="4896"/>
            <w:vAlign w:val="top"/>
            <w:tcMar>
              <w:top w:w="70" w:type="dxa"/>
              <w:start w:w="70" w:type="dxa"/>
              <w:bottom w:w="70" w:type="dxa"/>
              <w:end w:w="70" w:type="dxa"/>
            </w:tcMar>
          </w:tcPr>
          <w:p>
            <w:pPr>
              <w:spacing w:after="0"/>
            </w:pPr>
            <w:r>
              <w:rPr>
                <w:rFonts w:ascii="Noto Sans" w:hAnsi="Noto Sans"/>
                <w:b w:val="0"/>
                <w:sz w:val="13"/>
              </w:rPr>
              <w:t>Cross-source inconsistency.</w:t>
            </w:r>
          </w:p>
        </w:tc>
        <w:tc>
          <w:tcPr>
            <w:tcW w:type="dxa" w:w="2088"/>
            <w:vAlign w:val="top"/>
            <w:tcMar>
              <w:top w:w="70" w:type="dxa"/>
              <w:start w:w="70" w:type="dxa"/>
              <w:bottom w:w="70" w:type="dxa"/>
              <w:end w:w="70" w:type="dxa"/>
            </w:tcMar>
          </w:tcPr>
          <w:p>
            <w:pPr>
              <w:spacing w:after="0"/>
            </w:pPr>
            <w:r>
              <w:rPr>
                <w:rFonts w:ascii="Noto Sans" w:hAnsi="Noto Sans"/>
                <w:b w:val="0"/>
                <w:sz w:val="13"/>
              </w:rPr>
              <w:t>Context-dependent; determine whether DB or export is authoritative for migration scope.</w:t>
            </w:r>
          </w:p>
        </w:tc>
      </w:tr>
      <w:tr>
        <w:tc>
          <w:tcPr>
            <w:tcW w:type="dxa" w:w="3096"/>
            <w:vAlign w:val="top"/>
            <w:tcMar>
              <w:top w:w="70" w:type="dxa"/>
              <w:start w:w="70" w:type="dxa"/>
              <w:bottom w:w="70" w:type="dxa"/>
              <w:end w:w="70" w:type="dxa"/>
            </w:tcMar>
          </w:tcPr>
          <w:p>
            <w:pPr>
              <w:spacing w:after="0"/>
            </w:pPr>
            <w:r>
              <w:rPr>
                <w:rFonts w:ascii="Noto Sans" w:hAnsi="Noto Sans"/>
                <w:b w:val="0"/>
                <w:sz w:val="13"/>
              </w:rPr>
              <w:t>DB sequence exists, folder missing</w:t>
            </w:r>
          </w:p>
        </w:tc>
        <w:tc>
          <w:tcPr>
            <w:tcW w:type="dxa" w:w="4896"/>
            <w:vAlign w:val="top"/>
            <w:tcMar>
              <w:top w:w="70" w:type="dxa"/>
              <w:start w:w="70" w:type="dxa"/>
              <w:bottom w:w="70" w:type="dxa"/>
              <w:end w:w="70" w:type="dxa"/>
            </w:tcMar>
          </w:tcPr>
          <w:p>
            <w:pPr>
              <w:spacing w:after="0"/>
            </w:pPr>
            <w:r>
              <w:rPr>
                <w:rFonts w:ascii="Noto Sans" w:hAnsi="Noto Sans"/>
                <w:b w:val="0"/>
                <w:sz w:val="13"/>
              </w:rPr>
              <w:t>Potential incomplete export.</w:t>
            </w:r>
          </w:p>
        </w:tc>
        <w:tc>
          <w:tcPr>
            <w:tcW w:type="dxa" w:w="2088"/>
            <w:vAlign w:val="top"/>
            <w:tcMar>
              <w:top w:w="70" w:type="dxa"/>
              <w:start w:w="70" w:type="dxa"/>
              <w:bottom w:w="70" w:type="dxa"/>
              <w:end w:w="70" w:type="dxa"/>
            </w:tcMar>
          </w:tcPr>
          <w:p>
            <w:pPr>
              <w:spacing w:after="0"/>
            </w:pPr>
            <w:r>
              <w:rPr>
                <w:rFonts w:ascii="Noto Sans" w:hAnsi="Noto Sans"/>
                <w:b w:val="0"/>
                <w:sz w:val="13"/>
              </w:rPr>
              <w:t>Stronger source-completeness risk where DB inventory is authoritative.</w:t>
            </w:r>
          </w:p>
        </w:tc>
      </w:tr>
      <w:tr>
        <w:tc>
          <w:tcPr>
            <w:tcW w:type="dxa" w:w="3096"/>
            <w:vAlign w:val="top"/>
            <w:tcMar>
              <w:top w:w="70" w:type="dxa"/>
              <w:start w:w="70" w:type="dxa"/>
              <w:bottom w:w="70" w:type="dxa"/>
              <w:end w:w="70" w:type="dxa"/>
            </w:tcMar>
          </w:tcPr>
          <w:p>
            <w:pPr>
              <w:spacing w:after="0"/>
            </w:pPr>
            <w:r>
              <w:rPr>
                <w:rFonts w:ascii="Noto Sans" w:hAnsi="Noto Sans"/>
                <w:b w:val="0"/>
                <w:sz w:val="13"/>
              </w:rPr>
              <w:t>Malformed sequence XML</w:t>
            </w:r>
          </w:p>
        </w:tc>
        <w:tc>
          <w:tcPr>
            <w:tcW w:type="dxa" w:w="4896"/>
            <w:vAlign w:val="top"/>
            <w:tcMar>
              <w:top w:w="70" w:type="dxa"/>
              <w:start w:w="70" w:type="dxa"/>
              <w:bottom w:w="70" w:type="dxa"/>
              <w:end w:w="70" w:type="dxa"/>
            </w:tcMar>
          </w:tcPr>
          <w:p>
            <w:pPr>
              <w:spacing w:after="0"/>
            </w:pPr>
            <w:r>
              <w:rPr>
                <w:rFonts w:ascii="Noto Sans" w:hAnsi="Noto Sans"/>
                <w:b w:val="0"/>
                <w:sz w:val="13"/>
              </w:rPr>
              <w:t>Parse failed; classification may still use other evidence.</w:t>
            </w:r>
          </w:p>
        </w:tc>
        <w:tc>
          <w:tcPr>
            <w:tcW w:type="dxa" w:w="2088"/>
            <w:vAlign w:val="top"/>
            <w:tcMar>
              <w:top w:w="70" w:type="dxa"/>
              <w:start w:w="70" w:type="dxa"/>
              <w:bottom w:w="70" w:type="dxa"/>
              <w:end w:w="70" w:type="dxa"/>
            </w:tcMar>
          </w:tcPr>
          <w:p>
            <w:pPr>
              <w:spacing w:after="0"/>
            </w:pPr>
            <w:r>
              <w:rPr>
                <w:rFonts w:ascii="Noto Sans" w:hAnsi="Noto Sans"/>
                <w:b w:val="0"/>
                <w:sz w:val="13"/>
              </w:rPr>
              <w:t>Not Assessed for XML-derived checks; separate parse finding.</w:t>
            </w:r>
          </w:p>
        </w:tc>
      </w:tr>
      <w:tr>
        <w:tc>
          <w:tcPr>
            <w:tcW w:type="dxa" w:w="3096"/>
            <w:vAlign w:val="top"/>
            <w:tcMar>
              <w:top w:w="70" w:type="dxa"/>
              <w:start w:w="70" w:type="dxa"/>
              <w:bottom w:w="70" w:type="dxa"/>
              <w:end w:w="70" w:type="dxa"/>
            </w:tcMar>
          </w:tcPr>
          <w:p>
            <w:pPr>
              <w:spacing w:after="0"/>
            </w:pPr>
            <w:r>
              <w:rPr>
                <w:rFonts w:ascii="Noto Sans" w:hAnsi="Noto Sans"/>
                <w:b w:val="0"/>
                <w:sz w:val="13"/>
              </w:rPr>
              <w:t>Application identity changes unexpectedly across sequence set</w:t>
            </w:r>
          </w:p>
        </w:tc>
        <w:tc>
          <w:tcPr>
            <w:tcW w:type="dxa" w:w="4896"/>
            <w:vAlign w:val="top"/>
            <w:tcMar>
              <w:top w:w="70" w:type="dxa"/>
              <w:start w:w="70" w:type="dxa"/>
              <w:bottom w:w="70" w:type="dxa"/>
              <w:end w:w="70" w:type="dxa"/>
            </w:tcMar>
          </w:tcPr>
          <w:p>
            <w:pPr>
              <w:spacing w:after="0"/>
            </w:pPr>
            <w:r>
              <w:rPr>
                <w:rFonts w:ascii="Noto Sans" w:hAnsi="Noto Sans"/>
                <w:b w:val="0"/>
                <w:sz w:val="13"/>
              </w:rPr>
              <w:t>Potential mixed/copied dossier.</w:t>
            </w:r>
          </w:p>
        </w:tc>
        <w:tc>
          <w:tcPr>
            <w:tcW w:type="dxa" w:w="2088"/>
            <w:vAlign w:val="top"/>
            <w:tcMar>
              <w:top w:w="70" w:type="dxa"/>
              <w:start w:w="70" w:type="dxa"/>
              <w:bottom w:w="70" w:type="dxa"/>
              <w:end w:w="70" w:type="dxa"/>
            </w:tcMar>
          </w:tcPr>
          <w:p>
            <w:pPr>
              <w:spacing w:after="0"/>
            </w:pPr>
            <w:r>
              <w:rPr>
                <w:rFonts w:ascii="Noto Sans" w:hAnsi="Noto Sans"/>
                <w:b w:val="0"/>
                <w:sz w:val="13"/>
              </w:rPr>
              <w:t>Ambiguous/Manual Review unless authority lifecycle rules explain change.</w:t>
            </w:r>
          </w:p>
        </w:tc>
      </w:tr>
      <w:tr>
        <w:tc>
          <w:tcPr>
            <w:tcW w:type="dxa" w:w="3096"/>
            <w:vAlign w:val="top"/>
            <w:tcMar>
              <w:top w:w="70" w:type="dxa"/>
              <w:start w:w="70" w:type="dxa"/>
              <w:bottom w:w="70" w:type="dxa"/>
              <w:end w:w="70" w:type="dxa"/>
            </w:tcMar>
          </w:tcPr>
          <w:p>
            <w:pPr>
              <w:spacing w:after="0"/>
            </w:pPr>
            <w:r>
              <w:rPr>
                <w:rFonts w:ascii="Noto Sans" w:hAnsi="Noto Sans"/>
                <w:b w:val="0"/>
                <w:sz w:val="13"/>
              </w:rPr>
              <w:t>Later sequence lifecycle reference points to absent prior sequence/leaf</w:t>
            </w:r>
          </w:p>
        </w:tc>
        <w:tc>
          <w:tcPr>
            <w:tcW w:type="dxa" w:w="4896"/>
            <w:vAlign w:val="top"/>
            <w:tcMar>
              <w:top w:w="70" w:type="dxa"/>
              <w:start w:w="70" w:type="dxa"/>
              <w:bottom w:w="70" w:type="dxa"/>
              <w:end w:w="70" w:type="dxa"/>
            </w:tcMar>
          </w:tcPr>
          <w:p>
            <w:pPr>
              <w:spacing w:after="0"/>
            </w:pPr>
            <w:r>
              <w:rPr>
                <w:rFonts w:ascii="Noto Sans" w:hAnsi="Noto Sans"/>
                <w:b w:val="0"/>
                <w:sz w:val="13"/>
              </w:rPr>
              <w:t>Broken lifecycle dependency.</w:t>
            </w:r>
          </w:p>
        </w:tc>
        <w:tc>
          <w:tcPr>
            <w:tcW w:type="dxa" w:w="2088"/>
            <w:vAlign w:val="top"/>
            <w:tcMar>
              <w:top w:w="70" w:type="dxa"/>
              <w:start w:w="70" w:type="dxa"/>
              <w:bottom w:w="70" w:type="dxa"/>
              <w:end w:w="70" w:type="dxa"/>
            </w:tcMar>
          </w:tcPr>
          <w:p>
            <w:pPr>
              <w:spacing w:after="0"/>
            </w:pPr>
            <w:r>
              <w:rPr>
                <w:rFonts w:ascii="Noto Sans" w:hAnsi="Noto Sans"/>
                <w:b w:val="0"/>
                <w:sz w:val="13"/>
              </w:rPr>
              <w:t>High-confidence technical completeness finding.</w:t>
            </w:r>
          </w:p>
        </w:tc>
      </w:tr>
    </w:tbl>
    <w:p>
      <w:pPr>
        <w:spacing w:after="20"/>
      </w:pPr>
    </w:p>
    <w:p>
      <w:pPr>
        <w:pStyle w:val="Heading2"/>
      </w:pPr>
      <w:r>
        <w:t>35.2 File-level integrity conditions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2"/>
              </w:rPr>
              <w:t>Condition</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2"/>
              </w:rPr>
              <w:t>Assessment meaning</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2"/>
              </w:rPr>
              <w:t>Regulatory vs migration classification</w:t>
            </w:r>
          </w:p>
        </w:tc>
      </w:tr>
      <w:tr>
        <w:tc>
          <w:tcPr>
            <w:tcW w:type="dxa" w:w="2880"/>
            <w:vAlign w:val="top"/>
            <w:tcMar>
              <w:top w:w="70" w:type="dxa"/>
              <w:start w:w="70" w:type="dxa"/>
              <w:bottom w:w="70" w:type="dxa"/>
              <w:end w:w="70" w:type="dxa"/>
            </w:tcMar>
          </w:tcPr>
          <w:p>
            <w:pPr>
              <w:spacing w:after="0"/>
            </w:pPr>
            <w:r>
              <w:rPr>
                <w:rFonts w:ascii="Noto Sans" w:hAnsi="Noto Sans"/>
                <w:b w:val="0"/>
                <w:sz w:val="12"/>
              </w:rPr>
              <w:t>Expected XML-referenced file exists</w:t>
            </w:r>
          </w:p>
        </w:tc>
        <w:tc>
          <w:tcPr>
            <w:tcW w:type="dxa" w:w="4824"/>
            <w:vAlign w:val="top"/>
            <w:tcMar>
              <w:top w:w="70" w:type="dxa"/>
              <w:start w:w="70" w:type="dxa"/>
              <w:bottom w:w="70" w:type="dxa"/>
              <w:end w:w="70" w:type="dxa"/>
            </w:tcMar>
          </w:tcPr>
          <w:p>
            <w:pPr>
              <w:spacing w:after="0"/>
            </w:pPr>
            <w:r>
              <w:rPr>
                <w:rFonts w:ascii="Noto Sans" w:hAnsi="Noto Sans"/>
                <w:b w:val="0"/>
                <w:sz w:val="12"/>
              </w:rPr>
              <w:t>Reference resolves physically.</w:t>
            </w:r>
          </w:p>
        </w:tc>
        <w:tc>
          <w:tcPr>
            <w:tcW w:type="dxa" w:w="2376"/>
            <w:vAlign w:val="top"/>
            <w:tcMar>
              <w:top w:w="70" w:type="dxa"/>
              <w:start w:w="70" w:type="dxa"/>
              <w:bottom w:w="70" w:type="dxa"/>
              <w:end w:w="70" w:type="dxa"/>
            </w:tcMar>
          </w:tcPr>
          <w:p>
            <w:pPr>
              <w:spacing w:after="0"/>
            </w:pPr>
            <w:r>
              <w:rPr>
                <w:rFonts w:ascii="Noto Sans" w:hAnsi="Noto Sans"/>
                <w:b w:val="0"/>
                <w:sz w:val="12"/>
              </w:rPr>
              <w:t>Technical referential integrity; not scientific completeness.</w:t>
            </w:r>
          </w:p>
        </w:tc>
      </w:tr>
      <w:tr>
        <w:tc>
          <w:tcPr>
            <w:tcW w:type="dxa" w:w="2880"/>
            <w:vAlign w:val="top"/>
            <w:tcMar>
              <w:top w:w="70" w:type="dxa"/>
              <w:start w:w="70" w:type="dxa"/>
              <w:bottom w:w="70" w:type="dxa"/>
              <w:end w:w="70" w:type="dxa"/>
            </w:tcMar>
          </w:tcPr>
          <w:p>
            <w:pPr>
              <w:spacing w:after="0"/>
            </w:pPr>
            <w:r>
              <w:rPr>
                <w:rFonts w:ascii="Noto Sans" w:hAnsi="Noto Sans"/>
                <w:b w:val="0"/>
                <w:sz w:val="12"/>
              </w:rPr>
              <w:t>Expected referenced file missing</w:t>
            </w:r>
          </w:p>
        </w:tc>
        <w:tc>
          <w:tcPr>
            <w:tcW w:type="dxa" w:w="4824"/>
            <w:vAlign w:val="top"/>
            <w:tcMar>
              <w:top w:w="70" w:type="dxa"/>
              <w:start w:w="70" w:type="dxa"/>
              <w:bottom w:w="70" w:type="dxa"/>
              <w:end w:w="70" w:type="dxa"/>
            </w:tcMar>
          </w:tcPr>
          <w:p>
            <w:pPr>
              <w:spacing w:after="0"/>
            </w:pPr>
            <w:r>
              <w:rPr>
                <w:rFonts w:ascii="Noto Sans" w:hAnsi="Noto Sans"/>
                <w:b w:val="0"/>
                <w:sz w:val="12"/>
              </w:rPr>
              <w:t>XML points to absent target.</w:t>
            </w:r>
          </w:p>
        </w:tc>
        <w:tc>
          <w:tcPr>
            <w:tcW w:type="dxa" w:w="2376"/>
            <w:vAlign w:val="top"/>
            <w:tcMar>
              <w:top w:w="70" w:type="dxa"/>
              <w:start w:w="70" w:type="dxa"/>
              <w:bottom w:w="70" w:type="dxa"/>
              <w:end w:w="70" w:type="dxa"/>
            </w:tcMar>
          </w:tcPr>
          <w:p>
            <w:pPr>
              <w:spacing w:after="0"/>
            </w:pPr>
            <w:r>
              <w:rPr>
                <w:rFonts w:ascii="Noto Sans" w:hAnsi="Noto Sans"/>
                <w:b w:val="0"/>
                <w:sz w:val="12"/>
              </w:rPr>
              <w:t>Technical/regulatory package integrity issue; migration blocker according to applicable rule.</w:t>
            </w:r>
          </w:p>
        </w:tc>
      </w:tr>
      <w:tr>
        <w:tc>
          <w:tcPr>
            <w:tcW w:type="dxa" w:w="2880"/>
            <w:vAlign w:val="top"/>
            <w:tcMar>
              <w:top w:w="70" w:type="dxa"/>
              <w:start w:w="70" w:type="dxa"/>
              <w:bottom w:w="70" w:type="dxa"/>
              <w:end w:w="70" w:type="dxa"/>
            </w:tcMar>
          </w:tcPr>
          <w:p>
            <w:pPr>
              <w:spacing w:after="0"/>
            </w:pPr>
            <w:r>
              <w:rPr>
                <w:rFonts w:ascii="Noto Sans" w:hAnsi="Noto Sans"/>
                <w:b w:val="0"/>
                <w:sz w:val="12"/>
              </w:rPr>
              <w:t>Unexpected/unreferenced physical file</w:t>
            </w:r>
          </w:p>
        </w:tc>
        <w:tc>
          <w:tcPr>
            <w:tcW w:type="dxa" w:w="4824"/>
            <w:vAlign w:val="top"/>
            <w:tcMar>
              <w:top w:w="70" w:type="dxa"/>
              <w:start w:w="70" w:type="dxa"/>
              <w:bottom w:w="70" w:type="dxa"/>
              <w:end w:w="70" w:type="dxa"/>
            </w:tcMar>
          </w:tcPr>
          <w:p>
            <w:pPr>
              <w:spacing w:after="0"/>
            </w:pPr>
            <w:r>
              <w:rPr>
                <w:rFonts w:ascii="Noto Sans" w:hAnsi="Noto Sans"/>
                <w:b w:val="0"/>
                <w:sz w:val="12"/>
              </w:rPr>
              <w:t>Orphan candidate; could be artefact, source file or invalid package content.</w:t>
            </w:r>
          </w:p>
        </w:tc>
        <w:tc>
          <w:tcPr>
            <w:tcW w:type="dxa" w:w="2376"/>
            <w:vAlign w:val="top"/>
            <w:tcMar>
              <w:top w:w="70" w:type="dxa"/>
              <w:start w:w="70" w:type="dxa"/>
              <w:bottom w:w="70" w:type="dxa"/>
              <w:end w:w="70" w:type="dxa"/>
            </w:tcMar>
          </w:tcPr>
          <w:p>
            <w:pPr>
              <w:spacing w:after="0"/>
            </w:pPr>
            <w:r>
              <w:rPr>
                <w:rFonts w:ascii="Noto Sans" w:hAnsi="Noto Sans"/>
                <w:b w:val="0"/>
                <w:sz w:val="12"/>
              </w:rPr>
              <w:t>Migration/structural observation until regional rule says otherwise.</w:t>
            </w:r>
          </w:p>
        </w:tc>
      </w:tr>
      <w:tr>
        <w:tc>
          <w:tcPr>
            <w:tcW w:type="dxa" w:w="2880"/>
            <w:vAlign w:val="top"/>
            <w:tcMar>
              <w:top w:w="70" w:type="dxa"/>
              <w:start w:w="70" w:type="dxa"/>
              <w:bottom w:w="70" w:type="dxa"/>
              <w:end w:w="70" w:type="dxa"/>
            </w:tcMar>
          </w:tcPr>
          <w:p>
            <w:pPr>
              <w:spacing w:after="0"/>
            </w:pPr>
            <w:r>
              <w:rPr>
                <w:rFonts w:ascii="Noto Sans" w:hAnsi="Noto Sans"/>
                <w:b w:val="0"/>
                <w:sz w:val="12"/>
              </w:rPr>
              <w:t>Duplicate path/reference</w:t>
            </w:r>
          </w:p>
        </w:tc>
        <w:tc>
          <w:tcPr>
            <w:tcW w:type="dxa" w:w="4824"/>
            <w:vAlign w:val="top"/>
            <w:tcMar>
              <w:top w:w="70" w:type="dxa"/>
              <w:start w:w="70" w:type="dxa"/>
              <w:bottom w:w="70" w:type="dxa"/>
              <w:end w:w="70" w:type="dxa"/>
            </w:tcMar>
          </w:tcPr>
          <w:p>
            <w:pPr>
              <w:spacing w:after="0"/>
            </w:pPr>
            <w:r>
              <w:rPr>
                <w:rFonts w:ascii="Noto Sans" w:hAnsi="Noto Sans"/>
                <w:b w:val="0"/>
                <w:sz w:val="12"/>
              </w:rPr>
              <w:t>Same logical target referenced unexpectedly multiple times.</w:t>
            </w:r>
          </w:p>
        </w:tc>
        <w:tc>
          <w:tcPr>
            <w:tcW w:type="dxa" w:w="2376"/>
            <w:vAlign w:val="top"/>
            <w:tcMar>
              <w:top w:w="70" w:type="dxa"/>
              <w:start w:w="70" w:type="dxa"/>
              <w:bottom w:w="70" w:type="dxa"/>
              <w:end w:w="70" w:type="dxa"/>
            </w:tcMar>
          </w:tcPr>
          <w:p>
            <w:pPr>
              <w:spacing w:after="0"/>
            </w:pPr>
            <w:r>
              <w:rPr>
                <w:rFonts w:ascii="Noto Sans" w:hAnsi="Noto Sans"/>
                <w:b w:val="0"/>
                <w:sz w:val="12"/>
              </w:rPr>
              <w:t>Technical review; authority-specific validity separate.</w:t>
            </w:r>
          </w:p>
        </w:tc>
      </w:tr>
      <w:tr>
        <w:tc>
          <w:tcPr>
            <w:tcW w:type="dxa" w:w="2880"/>
            <w:vAlign w:val="top"/>
            <w:tcMar>
              <w:top w:w="70" w:type="dxa"/>
              <w:start w:w="70" w:type="dxa"/>
              <w:bottom w:w="70" w:type="dxa"/>
              <w:end w:w="70" w:type="dxa"/>
            </w:tcMar>
          </w:tcPr>
          <w:p>
            <w:pPr>
              <w:spacing w:after="0"/>
            </w:pPr>
            <w:r>
              <w:rPr>
                <w:rFonts w:ascii="Noto Sans" w:hAnsi="Noto Sans"/>
                <w:b w:val="0"/>
                <w:sz w:val="12"/>
              </w:rPr>
              <w:t>Duplicate binary content</w:t>
            </w:r>
          </w:p>
        </w:tc>
        <w:tc>
          <w:tcPr>
            <w:tcW w:type="dxa" w:w="4824"/>
            <w:vAlign w:val="top"/>
            <w:tcMar>
              <w:top w:w="70" w:type="dxa"/>
              <w:start w:w="70" w:type="dxa"/>
              <w:bottom w:w="70" w:type="dxa"/>
              <w:end w:w="70" w:type="dxa"/>
            </w:tcMar>
          </w:tcPr>
          <w:p>
            <w:pPr>
              <w:spacing w:after="0"/>
            </w:pPr>
            <w:r>
              <w:rPr>
                <w:rFonts w:ascii="Noto Sans" w:hAnsi="Noto Sans"/>
                <w:b w:val="0"/>
                <w:sz w:val="12"/>
              </w:rPr>
              <w:t>Hash-identical files at different paths/names.</w:t>
            </w:r>
          </w:p>
        </w:tc>
        <w:tc>
          <w:tcPr>
            <w:tcW w:type="dxa" w:w="2376"/>
            <w:vAlign w:val="top"/>
            <w:tcMar>
              <w:top w:w="70" w:type="dxa"/>
              <w:start w:w="70" w:type="dxa"/>
              <w:bottom w:w="70" w:type="dxa"/>
              <w:end w:w="70" w:type="dxa"/>
            </w:tcMar>
          </w:tcPr>
          <w:p>
            <w:pPr>
              <w:spacing w:after="0"/>
            </w:pPr>
            <w:r>
              <w:rPr>
                <w:rFonts w:ascii="Noto Sans" w:hAnsi="Noto Sans"/>
                <w:b w:val="0"/>
                <w:sz w:val="12"/>
              </w:rPr>
              <w:t>Migration optimization/duplicate indicator; not automatically regulatory defect.</w:t>
            </w:r>
          </w:p>
        </w:tc>
      </w:tr>
      <w:tr>
        <w:tc>
          <w:tcPr>
            <w:tcW w:type="dxa" w:w="2880"/>
            <w:vAlign w:val="top"/>
            <w:tcMar>
              <w:top w:w="70" w:type="dxa"/>
              <w:start w:w="70" w:type="dxa"/>
              <w:bottom w:w="70" w:type="dxa"/>
              <w:end w:w="70" w:type="dxa"/>
            </w:tcMar>
          </w:tcPr>
          <w:p>
            <w:pPr>
              <w:spacing w:after="0"/>
            </w:pPr>
            <w:r>
              <w:rPr>
                <w:rFonts w:ascii="Noto Sans" w:hAnsi="Noto Sans"/>
                <w:b w:val="0"/>
                <w:sz w:val="12"/>
              </w:rPr>
              <w:t>Same filename, different binary</w:t>
            </w:r>
          </w:p>
        </w:tc>
        <w:tc>
          <w:tcPr>
            <w:tcW w:type="dxa" w:w="4824"/>
            <w:vAlign w:val="top"/>
            <w:tcMar>
              <w:top w:w="70" w:type="dxa"/>
              <w:start w:w="70" w:type="dxa"/>
              <w:bottom w:w="70" w:type="dxa"/>
              <w:end w:w="70" w:type="dxa"/>
            </w:tcMar>
          </w:tcPr>
          <w:p>
            <w:pPr>
              <w:spacing w:after="0"/>
            </w:pPr>
            <w:r>
              <w:rPr>
                <w:rFonts w:ascii="Noto Sans" w:hAnsi="Noto Sans"/>
                <w:b w:val="0"/>
                <w:sz w:val="12"/>
              </w:rPr>
              <w:t>Name collision with different content.</w:t>
            </w:r>
          </w:p>
        </w:tc>
        <w:tc>
          <w:tcPr>
            <w:tcW w:type="dxa" w:w="2376"/>
            <w:vAlign w:val="top"/>
            <w:tcMar>
              <w:top w:w="70" w:type="dxa"/>
              <w:start w:w="70" w:type="dxa"/>
              <w:bottom w:w="70" w:type="dxa"/>
              <w:end w:w="70" w:type="dxa"/>
            </w:tcMar>
          </w:tcPr>
          <w:p>
            <w:pPr>
              <w:spacing w:after="0"/>
            </w:pPr>
            <w:r>
              <w:rPr>
                <w:rFonts w:ascii="Noto Sans" w:hAnsi="Noto Sans"/>
                <w:b w:val="0"/>
                <w:sz w:val="12"/>
              </w:rPr>
              <w:t>Migration identity risk.</w:t>
            </w:r>
          </w:p>
        </w:tc>
      </w:tr>
      <w:tr>
        <w:tc>
          <w:tcPr>
            <w:tcW w:type="dxa" w:w="2880"/>
            <w:vAlign w:val="top"/>
            <w:tcMar>
              <w:top w:w="70" w:type="dxa"/>
              <w:start w:w="70" w:type="dxa"/>
              <w:bottom w:w="70" w:type="dxa"/>
              <w:end w:w="70" w:type="dxa"/>
            </w:tcMar>
          </w:tcPr>
          <w:p>
            <w:pPr>
              <w:spacing w:after="0"/>
            </w:pPr>
            <w:r>
              <w:rPr>
                <w:rFonts w:ascii="Noto Sans" w:hAnsi="Noto Sans"/>
                <w:b w:val="0"/>
                <w:sz w:val="12"/>
              </w:rPr>
              <w:t>Same binary, different filenames</w:t>
            </w:r>
          </w:p>
        </w:tc>
        <w:tc>
          <w:tcPr>
            <w:tcW w:type="dxa" w:w="4824"/>
            <w:vAlign w:val="top"/>
            <w:tcMar>
              <w:top w:w="70" w:type="dxa"/>
              <w:start w:w="70" w:type="dxa"/>
              <w:bottom w:w="70" w:type="dxa"/>
              <w:end w:w="70" w:type="dxa"/>
            </w:tcMar>
          </w:tcPr>
          <w:p>
            <w:pPr>
              <w:spacing w:after="0"/>
            </w:pPr>
            <w:r>
              <w:rPr>
                <w:rFonts w:ascii="Noto Sans" w:hAnsi="Noto Sans"/>
                <w:b w:val="0"/>
                <w:sz w:val="12"/>
              </w:rPr>
              <w:t>Potential duplication/reuse.</w:t>
            </w:r>
          </w:p>
        </w:tc>
        <w:tc>
          <w:tcPr>
            <w:tcW w:type="dxa" w:w="2376"/>
            <w:vAlign w:val="top"/>
            <w:tcMar>
              <w:top w:w="70" w:type="dxa"/>
              <w:start w:w="70" w:type="dxa"/>
              <w:bottom w:w="70" w:type="dxa"/>
              <w:end w:w="70" w:type="dxa"/>
            </w:tcMar>
          </w:tcPr>
          <w:p>
            <w:pPr>
              <w:spacing w:after="0"/>
            </w:pPr>
            <w:r>
              <w:rPr>
                <w:rFonts w:ascii="Noto Sans" w:hAnsi="Noto Sans"/>
                <w:b w:val="0"/>
                <w:sz w:val="12"/>
              </w:rPr>
              <w:t>Migration observation; preserve distinct regulatory references where required.</w:t>
            </w:r>
          </w:p>
        </w:tc>
      </w:tr>
      <w:tr>
        <w:tc>
          <w:tcPr>
            <w:tcW w:type="dxa" w:w="2880"/>
            <w:vAlign w:val="top"/>
            <w:tcMar>
              <w:top w:w="70" w:type="dxa"/>
              <w:start w:w="70" w:type="dxa"/>
              <w:bottom w:w="70" w:type="dxa"/>
              <w:end w:w="70" w:type="dxa"/>
            </w:tcMar>
          </w:tcPr>
          <w:p>
            <w:pPr>
              <w:spacing w:after="0"/>
            </w:pPr>
            <w:r>
              <w:rPr>
                <w:rFonts w:ascii="Noto Sans" w:hAnsi="Noto Sans"/>
                <w:b w:val="0"/>
                <w:sz w:val="12"/>
              </w:rPr>
              <w:t>Zero-byte file</w:t>
            </w:r>
          </w:p>
        </w:tc>
        <w:tc>
          <w:tcPr>
            <w:tcW w:type="dxa" w:w="4824"/>
            <w:vAlign w:val="top"/>
            <w:tcMar>
              <w:top w:w="70" w:type="dxa"/>
              <w:start w:w="70" w:type="dxa"/>
              <w:bottom w:w="70" w:type="dxa"/>
              <w:end w:w="70" w:type="dxa"/>
            </w:tcMar>
          </w:tcPr>
          <w:p>
            <w:pPr>
              <w:spacing w:after="0"/>
            </w:pPr>
            <w:r>
              <w:rPr>
                <w:rFonts w:ascii="Noto Sans" w:hAnsi="Noto Sans"/>
                <w:b w:val="0"/>
                <w:sz w:val="12"/>
              </w:rPr>
              <w:t>Physical target unusable despite path existence.</w:t>
            </w:r>
          </w:p>
        </w:tc>
        <w:tc>
          <w:tcPr>
            <w:tcW w:type="dxa" w:w="2376"/>
            <w:vAlign w:val="top"/>
            <w:tcMar>
              <w:top w:w="70" w:type="dxa"/>
              <w:start w:w="70" w:type="dxa"/>
              <w:bottom w:w="70" w:type="dxa"/>
              <w:end w:w="70" w:type="dxa"/>
            </w:tcMar>
          </w:tcPr>
          <w:p>
            <w:pPr>
              <w:spacing w:after="0"/>
            </w:pPr>
            <w:r>
              <w:rPr>
                <w:rFonts w:ascii="Noto Sans" w:hAnsi="Noto Sans"/>
                <w:b w:val="0"/>
                <w:sz w:val="12"/>
              </w:rPr>
              <w:t>Technical integrity finding.</w:t>
            </w:r>
          </w:p>
        </w:tc>
      </w:tr>
      <w:tr>
        <w:tc>
          <w:tcPr>
            <w:tcW w:type="dxa" w:w="2880"/>
            <w:vAlign w:val="top"/>
            <w:tcMar>
              <w:top w:w="70" w:type="dxa"/>
              <w:start w:w="70" w:type="dxa"/>
              <w:bottom w:w="70" w:type="dxa"/>
              <w:end w:w="70" w:type="dxa"/>
            </w:tcMar>
          </w:tcPr>
          <w:p>
            <w:pPr>
              <w:spacing w:after="0"/>
            </w:pPr>
            <w:r>
              <w:rPr>
                <w:rFonts w:ascii="Noto Sans" w:hAnsi="Noto Sans"/>
                <w:b w:val="0"/>
                <w:sz w:val="12"/>
              </w:rPr>
              <w:t>Unreadable/corrupt file</w:t>
            </w:r>
          </w:p>
        </w:tc>
        <w:tc>
          <w:tcPr>
            <w:tcW w:type="dxa" w:w="4824"/>
            <w:vAlign w:val="top"/>
            <w:tcMar>
              <w:top w:w="70" w:type="dxa"/>
              <w:start w:w="70" w:type="dxa"/>
              <w:bottom w:w="70" w:type="dxa"/>
              <w:end w:w="70" w:type="dxa"/>
            </w:tcMar>
          </w:tcPr>
          <w:p>
            <w:pPr>
              <w:spacing w:after="0"/>
            </w:pPr>
            <w:r>
              <w:rPr>
                <w:rFonts w:ascii="Noto Sans" w:hAnsi="Noto Sans"/>
                <w:b w:val="0"/>
                <w:sz w:val="12"/>
              </w:rPr>
              <w:t>Parser/open/read failure.</w:t>
            </w:r>
          </w:p>
        </w:tc>
        <w:tc>
          <w:tcPr>
            <w:tcW w:type="dxa" w:w="2376"/>
            <w:vAlign w:val="top"/>
            <w:tcMar>
              <w:top w:w="70" w:type="dxa"/>
              <w:start w:w="70" w:type="dxa"/>
              <w:bottom w:w="70" w:type="dxa"/>
              <w:end w:w="70" w:type="dxa"/>
            </w:tcMar>
          </w:tcPr>
          <w:p>
            <w:pPr>
              <w:spacing w:after="0"/>
            </w:pPr>
            <w:r>
              <w:rPr>
                <w:rFonts w:ascii="Noto Sans" w:hAnsi="Noto Sans"/>
                <w:b w:val="0"/>
                <w:sz w:val="12"/>
              </w:rPr>
              <w:t>Technical integrity; document validity may require dedicated format validator.</w:t>
            </w:r>
          </w:p>
        </w:tc>
      </w:tr>
      <w:tr>
        <w:tc>
          <w:tcPr>
            <w:tcW w:type="dxa" w:w="2880"/>
            <w:vAlign w:val="top"/>
            <w:tcMar>
              <w:top w:w="70" w:type="dxa"/>
              <w:start w:w="70" w:type="dxa"/>
              <w:bottom w:w="70" w:type="dxa"/>
              <w:end w:w="70" w:type="dxa"/>
            </w:tcMar>
          </w:tcPr>
          <w:p>
            <w:pPr>
              <w:spacing w:after="0"/>
            </w:pPr>
            <w:r>
              <w:rPr>
                <w:rFonts w:ascii="Noto Sans" w:hAnsi="Noto Sans"/>
                <w:b w:val="0"/>
                <w:sz w:val="12"/>
              </w:rPr>
              <w:t>Password-protected/encrypted PDF/file</w:t>
            </w:r>
          </w:p>
        </w:tc>
        <w:tc>
          <w:tcPr>
            <w:tcW w:type="dxa" w:w="4824"/>
            <w:vAlign w:val="top"/>
            <w:tcMar>
              <w:top w:w="70" w:type="dxa"/>
              <w:start w:w="70" w:type="dxa"/>
              <w:bottom w:w="70" w:type="dxa"/>
              <w:end w:w="70" w:type="dxa"/>
            </w:tcMar>
          </w:tcPr>
          <w:p>
            <w:pPr>
              <w:spacing w:after="0"/>
            </w:pPr>
            <w:r>
              <w:rPr>
                <w:rFonts w:ascii="Noto Sans" w:hAnsi="Noto Sans"/>
                <w:b w:val="0"/>
                <w:sz w:val="12"/>
              </w:rPr>
              <w:t>Detected protection prevents normal processing.</w:t>
            </w:r>
          </w:p>
        </w:tc>
        <w:tc>
          <w:tcPr>
            <w:tcW w:type="dxa" w:w="2376"/>
            <w:vAlign w:val="top"/>
            <w:tcMar>
              <w:top w:w="70" w:type="dxa"/>
              <w:start w:w="70" w:type="dxa"/>
              <w:bottom w:w="70" w:type="dxa"/>
              <w:end w:w="70" w:type="dxa"/>
            </w:tcMar>
          </w:tcPr>
          <w:p>
            <w:pPr>
              <w:spacing w:after="0"/>
            </w:pPr>
            <w:r>
              <w:rPr>
                <w:rFonts w:ascii="Noto Sans" w:hAnsi="Noto Sans"/>
                <w:b w:val="0"/>
                <w:sz w:val="12"/>
              </w:rPr>
              <w:t>Migration/technical blocker where importer/rendition requires access; authority rules separate.</w:t>
            </w:r>
          </w:p>
        </w:tc>
      </w:tr>
      <w:tr>
        <w:tc>
          <w:tcPr>
            <w:tcW w:type="dxa" w:w="2880"/>
            <w:vAlign w:val="top"/>
            <w:tcMar>
              <w:top w:w="70" w:type="dxa"/>
              <w:start w:w="70" w:type="dxa"/>
              <w:bottom w:w="70" w:type="dxa"/>
              <w:end w:w="70" w:type="dxa"/>
            </w:tcMar>
          </w:tcPr>
          <w:p>
            <w:pPr>
              <w:spacing w:after="0"/>
            </w:pPr>
            <w:r>
              <w:rPr>
                <w:rFonts w:ascii="Noto Sans" w:hAnsi="Noto Sans"/>
                <w:b w:val="0"/>
                <w:sz w:val="12"/>
              </w:rPr>
              <w:t>Extension vs file signature/MIME mismatch</w:t>
            </w:r>
          </w:p>
        </w:tc>
        <w:tc>
          <w:tcPr>
            <w:tcW w:type="dxa" w:w="4824"/>
            <w:vAlign w:val="top"/>
            <w:tcMar>
              <w:top w:w="70" w:type="dxa"/>
              <w:start w:w="70" w:type="dxa"/>
              <w:bottom w:w="70" w:type="dxa"/>
              <w:end w:w="70" w:type="dxa"/>
            </w:tcMar>
          </w:tcPr>
          <w:p>
            <w:pPr>
              <w:spacing w:after="0"/>
            </w:pPr>
            <w:r>
              <w:rPr>
                <w:rFonts w:ascii="Noto Sans" w:hAnsi="Noto Sans"/>
                <w:b w:val="0"/>
                <w:sz w:val="12"/>
              </w:rPr>
              <w:t>Declared filename type differs from binary evidence.</w:t>
            </w:r>
          </w:p>
        </w:tc>
        <w:tc>
          <w:tcPr>
            <w:tcW w:type="dxa" w:w="2376"/>
            <w:vAlign w:val="top"/>
            <w:tcMar>
              <w:top w:w="70" w:type="dxa"/>
              <w:start w:w="70" w:type="dxa"/>
              <w:bottom w:w="70" w:type="dxa"/>
              <w:end w:w="70" w:type="dxa"/>
            </w:tcMar>
          </w:tcPr>
          <w:p>
            <w:pPr>
              <w:spacing w:after="0"/>
            </w:pPr>
            <w:r>
              <w:rPr>
                <w:rFonts w:ascii="Noto Sans" w:hAnsi="Noto Sans"/>
                <w:b w:val="0"/>
                <w:sz w:val="12"/>
              </w:rPr>
              <w:t>Technical integrity/security observation.</w:t>
            </w:r>
          </w:p>
        </w:tc>
      </w:tr>
      <w:tr>
        <w:tc>
          <w:tcPr>
            <w:tcW w:type="dxa" w:w="2880"/>
            <w:vAlign w:val="top"/>
            <w:tcMar>
              <w:top w:w="70" w:type="dxa"/>
              <w:start w:w="70" w:type="dxa"/>
              <w:bottom w:w="70" w:type="dxa"/>
              <w:end w:w="70" w:type="dxa"/>
            </w:tcMar>
          </w:tcPr>
          <w:p>
            <w:pPr>
              <w:spacing w:after="0"/>
            </w:pPr>
            <w:r>
              <w:rPr>
                <w:rFonts w:ascii="Noto Sans" w:hAnsi="Noto Sans"/>
                <w:b w:val="0"/>
                <w:sz w:val="12"/>
              </w:rPr>
              <w:t>Invalid/unsupported extension or format</w:t>
            </w:r>
          </w:p>
        </w:tc>
        <w:tc>
          <w:tcPr>
            <w:tcW w:type="dxa" w:w="4824"/>
            <w:vAlign w:val="top"/>
            <w:tcMar>
              <w:top w:w="70" w:type="dxa"/>
              <w:start w:w="70" w:type="dxa"/>
              <w:bottom w:w="70" w:type="dxa"/>
              <w:end w:w="70" w:type="dxa"/>
            </w:tcMar>
          </w:tcPr>
          <w:p>
            <w:pPr>
              <w:spacing w:after="0"/>
            </w:pPr>
            <w:r>
              <w:rPr>
                <w:rFonts w:ascii="Noto Sans" w:hAnsi="Noto Sans"/>
                <w:b w:val="0"/>
                <w:sz w:val="12"/>
              </w:rPr>
              <w:t>Outside approved migration/import support.</w:t>
            </w:r>
          </w:p>
        </w:tc>
        <w:tc>
          <w:tcPr>
            <w:tcW w:type="dxa" w:w="2376"/>
            <w:vAlign w:val="top"/>
            <w:tcMar>
              <w:top w:w="70" w:type="dxa"/>
              <w:start w:w="70" w:type="dxa"/>
              <w:bottom w:w="70" w:type="dxa"/>
              <w:end w:w="70" w:type="dxa"/>
            </w:tcMar>
          </w:tcPr>
          <w:p>
            <w:pPr>
              <w:spacing w:after="0"/>
            </w:pPr>
            <w:r>
              <w:rPr>
                <w:rFonts w:ascii="Noto Sans" w:hAnsi="Noto Sans"/>
                <w:b w:val="0"/>
                <w:sz w:val="12"/>
              </w:rPr>
              <w:t>Migration compatibility risk; may also violate authority rule only if cited.</w:t>
            </w:r>
          </w:p>
        </w:tc>
      </w:tr>
      <w:tr>
        <w:tc>
          <w:tcPr>
            <w:tcW w:type="dxa" w:w="2880"/>
            <w:vAlign w:val="top"/>
            <w:tcMar>
              <w:top w:w="70" w:type="dxa"/>
              <w:start w:w="70" w:type="dxa"/>
              <w:bottom w:w="70" w:type="dxa"/>
              <w:end w:w="70" w:type="dxa"/>
            </w:tcMar>
          </w:tcPr>
          <w:p>
            <w:pPr>
              <w:spacing w:after="0"/>
            </w:pPr>
            <w:r>
              <w:rPr>
                <w:rFonts w:ascii="Noto Sans" w:hAnsi="Noto Sans"/>
                <w:b w:val="0"/>
                <w:sz w:val="12"/>
              </w:rPr>
              <w:t>Invalid characters / excessive path length</w:t>
            </w:r>
          </w:p>
        </w:tc>
        <w:tc>
          <w:tcPr>
            <w:tcW w:type="dxa" w:w="4824"/>
            <w:vAlign w:val="top"/>
            <w:tcMar>
              <w:top w:w="70" w:type="dxa"/>
              <w:start w:w="70" w:type="dxa"/>
              <w:bottom w:w="70" w:type="dxa"/>
              <w:end w:w="70" w:type="dxa"/>
            </w:tcMar>
          </w:tcPr>
          <w:p>
            <w:pPr>
              <w:spacing w:after="0"/>
            </w:pPr>
            <w:r>
              <w:rPr>
                <w:rFonts w:ascii="Noto Sans" w:hAnsi="Noto Sans"/>
                <w:b w:val="0"/>
                <w:sz w:val="12"/>
              </w:rPr>
              <w:t>Path/filesystem/import compatibility issue.</w:t>
            </w:r>
          </w:p>
        </w:tc>
        <w:tc>
          <w:tcPr>
            <w:tcW w:type="dxa" w:w="2376"/>
            <w:vAlign w:val="top"/>
            <w:tcMar>
              <w:top w:w="70" w:type="dxa"/>
              <w:start w:w="70" w:type="dxa"/>
              <w:bottom w:w="70" w:type="dxa"/>
              <w:end w:w="70" w:type="dxa"/>
            </w:tcMar>
          </w:tcPr>
          <w:p>
            <w:pPr>
              <w:spacing w:after="0"/>
            </w:pPr>
            <w:r>
              <w:rPr>
                <w:rFonts w:ascii="Noto Sans" w:hAnsi="Noto Sans"/>
                <w:b w:val="0"/>
                <w:sz w:val="12"/>
              </w:rPr>
              <w:t>Migration risk, not normally regulatory rule.</w:t>
            </w:r>
          </w:p>
        </w:tc>
      </w:tr>
      <w:tr>
        <w:tc>
          <w:tcPr>
            <w:tcW w:type="dxa" w:w="2880"/>
            <w:vAlign w:val="top"/>
            <w:tcMar>
              <w:top w:w="70" w:type="dxa"/>
              <w:start w:w="70" w:type="dxa"/>
              <w:bottom w:w="70" w:type="dxa"/>
              <w:end w:w="70" w:type="dxa"/>
            </w:tcMar>
          </w:tcPr>
          <w:p>
            <w:pPr>
              <w:spacing w:after="0"/>
            </w:pPr>
            <w:r>
              <w:rPr>
                <w:rFonts w:ascii="Noto Sans" w:hAnsi="Noto Sans"/>
                <w:b w:val="0"/>
                <w:sz w:val="12"/>
              </w:rPr>
              <w:t>Inaccessible/locked file</w:t>
            </w:r>
          </w:p>
        </w:tc>
        <w:tc>
          <w:tcPr>
            <w:tcW w:type="dxa" w:w="4824"/>
            <w:vAlign w:val="top"/>
            <w:tcMar>
              <w:top w:w="70" w:type="dxa"/>
              <w:start w:w="70" w:type="dxa"/>
              <w:bottom w:w="70" w:type="dxa"/>
              <w:end w:w="70" w:type="dxa"/>
            </w:tcMar>
          </w:tcPr>
          <w:p>
            <w:pPr>
              <w:spacing w:after="0"/>
            </w:pPr>
            <w:r>
              <w:rPr>
                <w:rFonts w:ascii="Noto Sans" w:hAnsi="Noto Sans"/>
                <w:b w:val="0"/>
                <w:sz w:val="12"/>
              </w:rPr>
              <w:t>Evidence unavailable or transiently unavailable.</w:t>
            </w:r>
          </w:p>
        </w:tc>
        <w:tc>
          <w:tcPr>
            <w:tcW w:type="dxa" w:w="2376"/>
            <w:vAlign w:val="top"/>
            <w:tcMar>
              <w:top w:w="70" w:type="dxa"/>
              <w:start w:w="70" w:type="dxa"/>
              <w:bottom w:w="70" w:type="dxa"/>
              <w:end w:w="70" w:type="dxa"/>
            </w:tcMar>
          </w:tcPr>
          <w:p>
            <w:pPr>
              <w:spacing w:after="0"/>
            </w:pPr>
            <w:r>
              <w:rPr>
                <w:rFonts w:ascii="Noto Sans" w:hAnsi="Noto Sans"/>
                <w:b w:val="0"/>
                <w:sz w:val="12"/>
              </w:rPr>
              <w:t>Not Assessed / ACCESS_DENIED or specific lock reason; never ConfirmedAbsent.</w:t>
            </w:r>
          </w:p>
        </w:tc>
      </w:tr>
      <w:tr>
        <w:tc>
          <w:tcPr>
            <w:tcW w:type="dxa" w:w="2880"/>
            <w:vAlign w:val="top"/>
            <w:tcMar>
              <w:top w:w="70" w:type="dxa"/>
              <w:start w:w="70" w:type="dxa"/>
              <w:bottom w:w="70" w:type="dxa"/>
              <w:end w:w="70" w:type="dxa"/>
            </w:tcMar>
          </w:tcPr>
          <w:p>
            <w:pPr>
              <w:spacing w:after="0"/>
            </w:pPr>
            <w:r>
              <w:rPr>
                <w:rFonts w:ascii="Noto Sans" w:hAnsi="Noto Sans"/>
                <w:b w:val="0"/>
                <w:sz w:val="12"/>
              </w:rPr>
              <w:t>Checksum missing</w:t>
            </w:r>
          </w:p>
        </w:tc>
        <w:tc>
          <w:tcPr>
            <w:tcW w:type="dxa" w:w="4824"/>
            <w:vAlign w:val="top"/>
            <w:tcMar>
              <w:top w:w="70" w:type="dxa"/>
              <w:start w:w="70" w:type="dxa"/>
              <w:bottom w:w="70" w:type="dxa"/>
              <w:end w:w="70" w:type="dxa"/>
            </w:tcMar>
          </w:tcPr>
          <w:p>
            <w:pPr>
              <w:spacing w:after="0"/>
            </w:pPr>
            <w:r>
              <w:rPr>
                <w:rFonts w:ascii="Noto Sans" w:hAnsi="Noto Sans"/>
                <w:b w:val="0"/>
                <w:sz w:val="12"/>
              </w:rPr>
              <w:t>Expected digest metadata absent where applicable.</w:t>
            </w:r>
          </w:p>
        </w:tc>
        <w:tc>
          <w:tcPr>
            <w:tcW w:type="dxa" w:w="2376"/>
            <w:vAlign w:val="top"/>
            <w:tcMar>
              <w:top w:w="70" w:type="dxa"/>
              <w:start w:w="70" w:type="dxa"/>
              <w:bottom w:w="70" w:type="dxa"/>
              <w:end w:w="70" w:type="dxa"/>
            </w:tcMar>
          </w:tcPr>
          <w:p>
            <w:pPr>
              <w:spacing w:after="0"/>
            </w:pPr>
            <w:r>
              <w:rPr>
                <w:rFonts w:ascii="Noto Sans" w:hAnsi="Noto Sans"/>
                <w:b w:val="0"/>
                <w:sz w:val="12"/>
              </w:rPr>
              <w:t>Rule-specific; do not universally call Red.</w:t>
            </w:r>
          </w:p>
        </w:tc>
      </w:tr>
      <w:tr>
        <w:tc>
          <w:tcPr>
            <w:tcW w:type="dxa" w:w="2880"/>
            <w:vAlign w:val="top"/>
            <w:tcMar>
              <w:top w:w="70" w:type="dxa"/>
              <w:start w:w="70" w:type="dxa"/>
              <w:bottom w:w="70" w:type="dxa"/>
              <w:end w:w="70" w:type="dxa"/>
            </w:tcMar>
          </w:tcPr>
          <w:p>
            <w:pPr>
              <w:spacing w:after="0"/>
            </w:pPr>
            <w:r>
              <w:rPr>
                <w:rFonts w:ascii="Noto Sans" w:hAnsi="Noto Sans"/>
                <w:b w:val="0"/>
                <w:sz w:val="12"/>
              </w:rPr>
              <w:t>Checksum mismatch</w:t>
            </w:r>
          </w:p>
        </w:tc>
        <w:tc>
          <w:tcPr>
            <w:tcW w:type="dxa" w:w="4824"/>
            <w:vAlign w:val="top"/>
            <w:tcMar>
              <w:top w:w="70" w:type="dxa"/>
              <w:start w:w="70" w:type="dxa"/>
              <w:bottom w:w="70" w:type="dxa"/>
              <w:end w:w="70" w:type="dxa"/>
            </w:tcMar>
          </w:tcPr>
          <w:p>
            <w:pPr>
              <w:spacing w:after="0"/>
            </w:pPr>
            <w:r>
              <w:rPr>
                <w:rFonts w:ascii="Noto Sans" w:hAnsi="Noto Sans"/>
                <w:b w:val="0"/>
                <w:sz w:val="12"/>
              </w:rPr>
              <w:t>Calculated bytes do not match expected digest.</w:t>
            </w:r>
          </w:p>
        </w:tc>
        <w:tc>
          <w:tcPr>
            <w:tcW w:type="dxa" w:w="2376"/>
            <w:vAlign w:val="top"/>
            <w:tcMar>
              <w:top w:w="70" w:type="dxa"/>
              <w:start w:w="70" w:type="dxa"/>
              <w:bottom w:w="70" w:type="dxa"/>
              <w:end w:w="70" w:type="dxa"/>
            </w:tcMar>
          </w:tcPr>
          <w:p>
            <w:pPr>
              <w:spacing w:after="0"/>
            </w:pPr>
            <w:r>
              <w:rPr>
                <w:rFonts w:ascii="Noto Sans" w:hAnsi="Noto Sans"/>
                <w:b w:val="0"/>
                <w:sz w:val="12"/>
              </w:rPr>
              <w:t>Strong integrity finding.</w:t>
            </w:r>
          </w:p>
        </w:tc>
      </w:tr>
      <w:tr>
        <w:tc>
          <w:tcPr>
            <w:tcW w:type="dxa" w:w="2880"/>
            <w:vAlign w:val="top"/>
            <w:tcMar>
              <w:top w:w="70" w:type="dxa"/>
              <w:start w:w="70" w:type="dxa"/>
              <w:bottom w:w="70" w:type="dxa"/>
              <w:end w:w="70" w:type="dxa"/>
            </w:tcMar>
          </w:tcPr>
          <w:p>
            <w:pPr>
              <w:spacing w:after="0"/>
            </w:pPr>
            <w:r>
              <w:rPr>
                <w:rFonts w:ascii="Noto Sans" w:hAnsi="Noto Sans"/>
                <w:b w:val="0"/>
                <w:sz w:val="12"/>
              </w:rPr>
              <w:t>Unsupported checksum type</w:t>
            </w:r>
          </w:p>
        </w:tc>
        <w:tc>
          <w:tcPr>
            <w:tcW w:type="dxa" w:w="4824"/>
            <w:vAlign w:val="top"/>
            <w:tcMar>
              <w:top w:w="70" w:type="dxa"/>
              <w:start w:w="70" w:type="dxa"/>
              <w:bottom w:w="70" w:type="dxa"/>
              <w:end w:w="70" w:type="dxa"/>
            </w:tcMar>
          </w:tcPr>
          <w:p>
            <w:pPr>
              <w:spacing w:after="0"/>
            </w:pPr>
            <w:r>
              <w:rPr>
                <w:rFonts w:ascii="Noto Sans" w:hAnsi="Noto Sans"/>
                <w:b w:val="0"/>
                <w:sz w:val="12"/>
              </w:rPr>
              <w:t>Cannot perform configured integrity check.</w:t>
            </w:r>
          </w:p>
        </w:tc>
        <w:tc>
          <w:tcPr>
            <w:tcW w:type="dxa" w:w="2376"/>
            <w:vAlign w:val="top"/>
            <w:tcMar>
              <w:top w:w="70" w:type="dxa"/>
              <w:start w:w="70" w:type="dxa"/>
              <w:bottom w:w="70" w:type="dxa"/>
              <w:end w:w="70" w:type="dxa"/>
            </w:tcMar>
          </w:tcPr>
          <w:p>
            <w:pPr>
              <w:spacing w:after="0"/>
            </w:pPr>
            <w:r>
              <w:rPr>
                <w:rFonts w:ascii="Noto Sans" w:hAnsi="Noto Sans"/>
                <w:b w:val="0"/>
                <w:sz w:val="12"/>
              </w:rPr>
              <w:t>Unsupported/Not Assessed until approved capability exists.</w:t>
            </w:r>
          </w:p>
        </w:tc>
      </w:tr>
      <w:tr>
        <w:tc>
          <w:tcPr>
            <w:tcW w:type="dxa" w:w="2880"/>
            <w:vAlign w:val="top"/>
            <w:tcMar>
              <w:top w:w="70" w:type="dxa"/>
              <w:start w:w="70" w:type="dxa"/>
              <w:bottom w:w="70" w:type="dxa"/>
              <w:end w:w="70" w:type="dxa"/>
            </w:tcMar>
          </w:tcPr>
          <w:p>
            <w:pPr>
              <w:spacing w:after="0"/>
            </w:pPr>
            <w:r>
              <w:rPr>
                <w:rFonts w:ascii="Noto Sans" w:hAnsi="Noto Sans"/>
                <w:b w:val="0"/>
                <w:sz w:val="12"/>
              </w:rPr>
              <w:t>Case sensitivity mismatch</w:t>
            </w:r>
          </w:p>
        </w:tc>
        <w:tc>
          <w:tcPr>
            <w:tcW w:type="dxa" w:w="4824"/>
            <w:vAlign w:val="top"/>
            <w:tcMar>
              <w:top w:w="70" w:type="dxa"/>
              <w:start w:w="70" w:type="dxa"/>
              <w:bottom w:w="70" w:type="dxa"/>
              <w:end w:w="70" w:type="dxa"/>
            </w:tcMar>
          </w:tcPr>
          <w:p>
            <w:pPr>
              <w:spacing w:after="0"/>
            </w:pPr>
            <w:r>
              <w:rPr>
                <w:rFonts w:ascii="Noto Sans" w:hAnsi="Noto Sans"/>
                <w:b w:val="0"/>
                <w:sz w:val="12"/>
              </w:rPr>
              <w:t>Potential cross-platform/path resolution issue.</w:t>
            </w:r>
          </w:p>
        </w:tc>
        <w:tc>
          <w:tcPr>
            <w:tcW w:type="dxa" w:w="2376"/>
            <w:vAlign w:val="top"/>
            <w:tcMar>
              <w:top w:w="70" w:type="dxa"/>
              <w:start w:w="70" w:type="dxa"/>
              <w:bottom w:w="70" w:type="dxa"/>
              <w:end w:w="70" w:type="dxa"/>
            </w:tcMar>
          </w:tcPr>
          <w:p>
            <w:pPr>
              <w:spacing w:after="0"/>
            </w:pPr>
            <w:r>
              <w:rPr>
                <w:rFonts w:ascii="Noto Sans" w:hAnsi="Noto Sans"/>
                <w:b w:val="0"/>
                <w:sz w:val="12"/>
              </w:rPr>
              <w:t>Migration observation; Windows may resolve case-insensitively while target may differ.</w:t>
            </w:r>
          </w:p>
        </w:tc>
      </w:tr>
      <w:tr>
        <w:tc>
          <w:tcPr>
            <w:tcW w:type="dxa" w:w="2880"/>
            <w:vAlign w:val="top"/>
            <w:tcMar>
              <w:top w:w="70" w:type="dxa"/>
              <w:start w:w="70" w:type="dxa"/>
              <w:bottom w:w="70" w:type="dxa"/>
              <w:end w:w="70" w:type="dxa"/>
            </w:tcMar>
          </w:tcPr>
          <w:p>
            <w:pPr>
              <w:spacing w:after="0"/>
            </w:pPr>
            <w:r>
              <w:rPr>
                <w:rFonts w:ascii="Noto Sans" w:hAnsi="Noto Sans"/>
                <w:b w:val="0"/>
                <w:sz w:val="12"/>
              </w:rPr>
              <w:t>Broken relative path / path traversal</w:t>
            </w:r>
          </w:p>
        </w:tc>
        <w:tc>
          <w:tcPr>
            <w:tcW w:type="dxa" w:w="4824"/>
            <w:vAlign w:val="top"/>
            <w:tcMar>
              <w:top w:w="70" w:type="dxa"/>
              <w:start w:w="70" w:type="dxa"/>
              <w:bottom w:w="70" w:type="dxa"/>
              <w:end w:w="70" w:type="dxa"/>
            </w:tcMar>
          </w:tcPr>
          <w:p>
            <w:pPr>
              <w:spacing w:after="0"/>
            </w:pPr>
            <w:r>
              <w:rPr>
                <w:rFonts w:ascii="Noto Sans" w:hAnsi="Noto Sans"/>
                <w:b w:val="0"/>
                <w:sz w:val="12"/>
              </w:rPr>
              <w:t>Reference resolves outside expected package or is syntactically invalid.</w:t>
            </w:r>
          </w:p>
        </w:tc>
        <w:tc>
          <w:tcPr>
            <w:tcW w:type="dxa" w:w="2376"/>
            <w:vAlign w:val="top"/>
            <w:tcMar>
              <w:top w:w="70" w:type="dxa"/>
              <w:start w:w="70" w:type="dxa"/>
              <w:bottom w:w="70" w:type="dxa"/>
              <w:end w:w="70" w:type="dxa"/>
            </w:tcMar>
          </w:tcPr>
          <w:p>
            <w:pPr>
              <w:spacing w:after="0"/>
            </w:pPr>
            <w:r>
              <w:rPr>
                <w:rFonts w:ascii="Noto Sans" w:hAnsi="Noto Sans"/>
                <w:b w:val="0"/>
                <w:sz w:val="12"/>
              </w:rPr>
              <w:t>Technical/security finding; apply specification rule where sourced.</w:t>
            </w:r>
          </w:p>
        </w:tc>
      </w:tr>
      <w:tr>
        <w:tc>
          <w:tcPr>
            <w:tcW w:type="dxa" w:w="2880"/>
            <w:vAlign w:val="top"/>
            <w:tcMar>
              <w:top w:w="70" w:type="dxa"/>
              <w:start w:w="70" w:type="dxa"/>
              <w:bottom w:w="70" w:type="dxa"/>
              <w:end w:w="70" w:type="dxa"/>
            </w:tcMar>
          </w:tcPr>
          <w:p>
            <w:pPr>
              <w:spacing w:after="0"/>
            </w:pPr>
            <w:r>
              <w:rPr>
                <w:rFonts w:ascii="Noto Sans" w:hAnsi="Noto Sans"/>
                <w:b w:val="0"/>
                <w:sz w:val="12"/>
              </w:rPr>
              <w:t>Absolute path / URL / external reference</w:t>
            </w:r>
          </w:p>
        </w:tc>
        <w:tc>
          <w:tcPr>
            <w:tcW w:type="dxa" w:w="4824"/>
            <w:vAlign w:val="top"/>
            <w:tcMar>
              <w:top w:w="70" w:type="dxa"/>
              <w:start w:w="70" w:type="dxa"/>
              <w:bottom w:w="70" w:type="dxa"/>
              <w:end w:w="70" w:type="dxa"/>
            </w:tcMar>
          </w:tcPr>
          <w:p>
            <w:pPr>
              <w:spacing w:after="0"/>
            </w:pPr>
            <w:r>
              <w:rPr>
                <w:rFonts w:ascii="Noto Sans" w:hAnsi="Noto Sans"/>
                <w:b w:val="0"/>
                <w:sz w:val="12"/>
              </w:rPr>
              <w:t>External dependency or unexpected reference model.</w:t>
            </w:r>
          </w:p>
        </w:tc>
        <w:tc>
          <w:tcPr>
            <w:tcW w:type="dxa" w:w="2376"/>
            <w:vAlign w:val="top"/>
            <w:tcMar>
              <w:top w:w="70" w:type="dxa"/>
              <w:start w:w="70" w:type="dxa"/>
              <w:bottom w:w="70" w:type="dxa"/>
              <w:end w:w="70" w:type="dxa"/>
            </w:tcMar>
          </w:tcPr>
          <w:p>
            <w:pPr>
              <w:spacing w:after="0"/>
            </w:pPr>
            <w:r>
              <w:rPr>
                <w:rFonts w:ascii="Noto Sans" w:hAnsi="Noto Sans"/>
                <w:b w:val="0"/>
                <w:sz w:val="12"/>
              </w:rPr>
              <w:t>Manual review; allowedness is format/region/version specific.</w:t>
            </w:r>
          </w:p>
        </w:tc>
      </w:tr>
      <w:tr>
        <w:tc>
          <w:tcPr>
            <w:tcW w:type="dxa" w:w="2880"/>
            <w:vAlign w:val="top"/>
            <w:tcMar>
              <w:top w:w="70" w:type="dxa"/>
              <w:start w:w="70" w:type="dxa"/>
              <w:bottom w:w="70" w:type="dxa"/>
              <w:end w:w="70" w:type="dxa"/>
            </w:tcMar>
          </w:tcPr>
          <w:p>
            <w:pPr>
              <w:spacing w:after="0"/>
            </w:pPr>
            <w:r>
              <w:rPr>
                <w:rFonts w:ascii="Noto Sans" w:hAnsi="Noto Sans"/>
                <w:b w:val="0"/>
                <w:sz w:val="12"/>
              </w:rPr>
              <w:t>Previous-sequence target missing</w:t>
            </w:r>
          </w:p>
        </w:tc>
        <w:tc>
          <w:tcPr>
            <w:tcW w:type="dxa" w:w="4824"/>
            <w:vAlign w:val="top"/>
            <w:tcMar>
              <w:top w:w="70" w:type="dxa"/>
              <w:start w:w="70" w:type="dxa"/>
              <w:bottom w:w="70" w:type="dxa"/>
              <w:end w:w="70" w:type="dxa"/>
            </w:tcMar>
          </w:tcPr>
          <w:p>
            <w:pPr>
              <w:spacing w:after="0"/>
            </w:pPr>
            <w:r>
              <w:rPr>
                <w:rFonts w:ascii="Noto Sans" w:hAnsi="Noto Sans"/>
                <w:b w:val="0"/>
                <w:sz w:val="12"/>
              </w:rPr>
              <w:t>Lifecycle target unavailable.</w:t>
            </w:r>
          </w:p>
        </w:tc>
        <w:tc>
          <w:tcPr>
            <w:tcW w:type="dxa" w:w="2376"/>
            <w:vAlign w:val="top"/>
            <w:tcMar>
              <w:top w:w="70" w:type="dxa"/>
              <w:start w:w="70" w:type="dxa"/>
              <w:bottom w:w="70" w:type="dxa"/>
              <w:end w:w="70" w:type="dxa"/>
            </w:tcMar>
          </w:tcPr>
          <w:p>
            <w:pPr>
              <w:spacing w:after="0"/>
            </w:pPr>
            <w:r>
              <w:rPr>
                <w:rFonts w:ascii="Noto Sans" w:hAnsi="Noto Sans"/>
                <w:b w:val="0"/>
                <w:sz w:val="12"/>
              </w:rPr>
              <w:t>Strong lifecycle completeness issue.</w:t>
            </w:r>
          </w:p>
        </w:tc>
      </w:tr>
      <w:tr>
        <w:tc>
          <w:tcPr>
            <w:tcW w:type="dxa" w:w="2880"/>
            <w:vAlign w:val="top"/>
            <w:tcMar>
              <w:top w:w="70" w:type="dxa"/>
              <w:start w:w="70" w:type="dxa"/>
              <w:bottom w:w="70" w:type="dxa"/>
              <w:end w:w="70" w:type="dxa"/>
            </w:tcMar>
          </w:tcPr>
          <w:p>
            <w:pPr>
              <w:spacing w:after="0"/>
            </w:pPr>
            <w:r>
              <w:rPr>
                <w:rFonts w:ascii="Noto Sans" w:hAnsi="Noto Sans"/>
                <w:b w:val="0"/>
                <w:sz w:val="12"/>
              </w:rPr>
              <w:t>Replace/delete without valid target</w:t>
            </w:r>
          </w:p>
        </w:tc>
        <w:tc>
          <w:tcPr>
            <w:tcW w:type="dxa" w:w="4824"/>
            <w:vAlign w:val="top"/>
            <w:tcMar>
              <w:top w:w="70" w:type="dxa"/>
              <w:start w:w="70" w:type="dxa"/>
              <w:bottom w:w="70" w:type="dxa"/>
              <w:end w:w="70" w:type="dxa"/>
            </w:tcMar>
          </w:tcPr>
          <w:p>
            <w:pPr>
              <w:spacing w:after="0"/>
            </w:pPr>
            <w:r>
              <w:rPr>
                <w:rFonts w:ascii="Noto Sans" w:hAnsi="Noto Sans"/>
                <w:b w:val="0"/>
                <w:sz w:val="12"/>
              </w:rPr>
              <w:t>Lifecycle relationship cannot be resolved.</w:t>
            </w:r>
          </w:p>
        </w:tc>
        <w:tc>
          <w:tcPr>
            <w:tcW w:type="dxa" w:w="2376"/>
            <w:vAlign w:val="top"/>
            <w:tcMar>
              <w:top w:w="70" w:type="dxa"/>
              <w:start w:w="70" w:type="dxa"/>
              <w:bottom w:w="70" w:type="dxa"/>
              <w:end w:w="70" w:type="dxa"/>
            </w:tcMar>
          </w:tcPr>
          <w:p>
            <w:pPr>
              <w:spacing w:after="0"/>
            </w:pPr>
            <w:r>
              <w:rPr>
                <w:rFonts w:ascii="Noto Sans" w:hAnsi="Noto Sans"/>
                <w:b w:val="0"/>
                <w:sz w:val="12"/>
              </w:rPr>
              <w:t>Technical lifecycle finding; authority validation equivalence not claimed.</w:t>
            </w:r>
          </w:p>
        </w:tc>
      </w:tr>
    </w:tbl>
    <w:p>
      <w:pPr>
        <w:spacing w:after="20"/>
      </w:pPr>
    </w:p>
    <w:p>
      <w:pPr>
        <w:pStyle w:val="Heading1"/>
      </w:pPr>
      <w:r>
        <w:t>36. Archive and source-system integrity methodology</w:t>
      </w:r>
    </w:p>
    <w:p>
      <w:pPr>
        <w:jc w:val="center"/>
      </w:pPr>
      <w:r>
        <w:drawing>
          <wp:inline xmlns:a="http://schemas.openxmlformats.org/drawingml/2006/main" xmlns:pic="http://schemas.openxmlformats.org/drawingml/2006/picture">
            <wp:extent cx="3279135" cy="6309359"/>
            <wp:docPr id="14" name="Picture 14" descr="Figure 14. eCTDmanager archive verification is a source-system integrity assessment. Database identity is used to derive the physical archive key, then business impact is traced back through database relationships." title="Figure 14"/>
            <wp:cNvGraphicFramePr>
              <a:graphicFrameLocks noChangeAspect="1"/>
            </wp:cNvGraphicFramePr>
            <a:graphic>
              <a:graphicData uri="http://schemas.openxmlformats.org/drawingml/2006/picture">
                <pic:pic>
                  <pic:nvPicPr>
                    <pic:cNvPr id="0" name="07_archive_verification.png"/>
                    <pic:cNvPicPr/>
                  </pic:nvPicPr>
                  <pic:blipFill>
                    <a:blip r:embed="rId15"/>
                    <a:stretch>
                      <a:fillRect/>
                    </a:stretch>
                  </pic:blipFill>
                  <pic:spPr>
                    <a:xfrm>
                      <a:off x="0" y="0"/>
                      <a:ext cx="3279135" cy="6309359"/>
                    </a:xfrm>
                    <a:prstGeom prst="rect"/>
                  </pic:spPr>
                </pic:pic>
              </a:graphicData>
            </a:graphic>
          </wp:inline>
        </w:drawing>
      </w:r>
    </w:p>
    <w:p>
      <w:pPr>
        <w:pStyle w:val="CaptionSmall"/>
        <w:jc w:val="center"/>
      </w:pPr>
      <w:r>
        <w:t>Figure 14. eCTDmanager archive verification is a source-system integrity assessment. Database identity is used to derive the physical archive key, then business impact is traced back through database relationships.</w:t>
      </w:r>
    </w:p>
    <w:p>
      <w:r>
        <w:t>Archive verification must be kept separate from generic eCTD XML validation. For eCTDmanager migration scenarios with an authoritative source database and archive, the database defines which stored objects are expected and how the physical archive object is identified. The visible regulatory filename may not be the physical archive filename.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Layer</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Required logic</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3"/>
              </w:rPr>
              <w:t>Evidence/result</w:t>
            </w:r>
          </w:p>
        </w:tc>
      </w:tr>
      <w:tr>
        <w:tc>
          <w:tcPr>
            <w:tcW w:type="dxa" w:w="2304"/>
            <w:vAlign w:val="top"/>
            <w:tcMar>
              <w:top w:w="70" w:type="dxa"/>
              <w:start w:w="70" w:type="dxa"/>
              <w:bottom w:w="70" w:type="dxa"/>
              <w:end w:w="70" w:type="dxa"/>
            </w:tcMar>
          </w:tcPr>
          <w:p>
            <w:pPr>
              <w:spacing w:after="0"/>
            </w:pPr>
            <w:r>
              <w:rPr>
                <w:rFonts w:ascii="Noto Sans" w:hAnsi="Noto Sans"/>
                <w:b w:val="0"/>
                <w:sz w:val="13"/>
              </w:rPr>
              <w:t>1 Database identification</w:t>
            </w:r>
          </w:p>
        </w:tc>
        <w:tc>
          <w:tcPr>
            <w:tcW w:type="dxa" w:w="5256"/>
            <w:vAlign w:val="top"/>
            <w:tcMar>
              <w:top w:w="70" w:type="dxa"/>
              <w:start w:w="70" w:type="dxa"/>
              <w:bottom w:w="70" w:type="dxa"/>
              <w:end w:w="70" w:type="dxa"/>
            </w:tcMar>
          </w:tcPr>
          <w:p>
            <w:pPr>
              <w:spacing w:after="0"/>
            </w:pPr>
            <w:r>
              <w:rPr>
                <w:rFonts w:ascii="Noto Sans" w:hAnsi="Noto Sans"/>
                <w:b w:val="0"/>
                <w:sz w:val="13"/>
              </w:rPr>
              <w:t>Identify expected file/document records, archive-related identifier, dossier/submission/document relationships and source environment.</w:t>
            </w:r>
          </w:p>
        </w:tc>
        <w:tc>
          <w:tcPr>
            <w:tcW w:type="dxa" w:w="2520"/>
            <w:vAlign w:val="top"/>
            <w:tcMar>
              <w:top w:w="70" w:type="dxa"/>
              <w:start w:w="70" w:type="dxa"/>
              <w:bottom w:w="70" w:type="dxa"/>
              <w:end w:w="70" w:type="dxa"/>
            </w:tcMar>
          </w:tcPr>
          <w:p>
            <w:pPr>
              <w:spacing w:after="0"/>
            </w:pPr>
            <w:r>
              <w:rPr>
                <w:rFonts w:ascii="Noto Sans" w:hAnsi="Noto Sans"/>
                <w:b w:val="0"/>
                <w:sz w:val="13"/>
              </w:rPr>
              <w:t>Expected object inventory and traceability IDs.</w:t>
            </w:r>
          </w:p>
        </w:tc>
      </w:tr>
      <w:tr>
        <w:tc>
          <w:tcPr>
            <w:tcW w:type="dxa" w:w="2304"/>
            <w:vAlign w:val="top"/>
            <w:tcMar>
              <w:top w:w="70" w:type="dxa"/>
              <w:start w:w="70" w:type="dxa"/>
              <w:bottom w:w="70" w:type="dxa"/>
              <w:end w:w="70" w:type="dxa"/>
            </w:tcMar>
          </w:tcPr>
          <w:p>
            <w:pPr>
              <w:spacing w:after="0"/>
            </w:pPr>
            <w:r>
              <w:rPr>
                <w:rFonts w:ascii="Noto Sans" w:hAnsi="Noto Sans"/>
                <w:b w:val="0"/>
                <w:sz w:val="13"/>
              </w:rPr>
              <w:t>2 Identifier normalization</w:t>
            </w:r>
          </w:p>
        </w:tc>
        <w:tc>
          <w:tcPr>
            <w:tcW w:type="dxa" w:w="5256"/>
            <w:vAlign w:val="top"/>
            <w:tcMar>
              <w:top w:w="70" w:type="dxa"/>
              <w:start w:w="70" w:type="dxa"/>
              <w:bottom w:w="70" w:type="dxa"/>
              <w:end w:w="70" w:type="dxa"/>
            </w:tcMar>
          </w:tcPr>
          <w:p>
            <w:pPr>
              <w:spacing w:after="0"/>
            </w:pPr>
            <w:r>
              <w:rPr>
                <w:rFonts w:ascii="Noto Sans" w:hAnsi="Noto Sans"/>
                <w:b w:val="0"/>
                <w:sz w:val="13"/>
              </w:rPr>
              <w:t>Convert database representation into the filesystem lookup representation. Remove DB-only decoration; normalize case where appropriate; do not invent an extension or hash algorithm.</w:t>
            </w:r>
          </w:p>
        </w:tc>
        <w:tc>
          <w:tcPr>
            <w:tcW w:type="dxa" w:w="2520"/>
            <w:vAlign w:val="top"/>
            <w:tcMar>
              <w:top w:w="70" w:type="dxa"/>
              <w:start w:w="70" w:type="dxa"/>
              <w:bottom w:w="70" w:type="dxa"/>
              <w:end w:w="70" w:type="dxa"/>
            </w:tcMar>
          </w:tcPr>
          <w:p>
            <w:pPr>
              <w:spacing w:after="0"/>
            </w:pPr>
            <w:r>
              <w:rPr>
                <w:rFonts w:ascii="Noto Sans" w:hAnsi="Noto Sans"/>
                <w:b w:val="0"/>
                <w:sz w:val="13"/>
              </w:rPr>
              <w:t>Archive lookup key + transformation/source-version evidence.</w:t>
            </w:r>
          </w:p>
        </w:tc>
      </w:tr>
      <w:tr>
        <w:tc>
          <w:tcPr>
            <w:tcW w:type="dxa" w:w="2304"/>
            <w:vAlign w:val="top"/>
            <w:tcMar>
              <w:top w:w="70" w:type="dxa"/>
              <w:start w:w="70" w:type="dxa"/>
              <w:bottom w:w="70" w:type="dxa"/>
              <w:end w:w="70" w:type="dxa"/>
            </w:tcMar>
          </w:tcPr>
          <w:p>
            <w:pPr>
              <w:spacing w:after="0"/>
            </w:pPr>
            <w:r>
              <w:rPr>
                <w:rFonts w:ascii="Noto Sans" w:hAnsi="Noto Sans"/>
                <w:b w:val="0"/>
                <w:sz w:val="13"/>
              </w:rPr>
              <w:t>3 Archive verification</w:t>
            </w:r>
          </w:p>
        </w:tc>
        <w:tc>
          <w:tcPr>
            <w:tcW w:type="dxa" w:w="5256"/>
            <w:vAlign w:val="top"/>
            <w:tcMar>
              <w:top w:w="70" w:type="dxa"/>
              <w:start w:w="70" w:type="dxa"/>
              <w:bottom w:w="70" w:type="dxa"/>
              <w:end w:w="70" w:type="dxa"/>
            </w:tcMar>
          </w:tcPr>
          <w:p>
            <w:pPr>
              <w:spacing w:after="0"/>
            </w:pPr>
            <w:r>
              <w:rPr>
                <w:rFonts w:ascii="Noto Sans" w:hAnsi="Noto Sans"/>
                <w:b w:val="0"/>
                <w:sz w:val="13"/>
              </w:rPr>
              <w:t>Select correct archive root; recursively search approved scope; handle access errors; capture all physical matches and full paths.</w:t>
            </w:r>
          </w:p>
        </w:tc>
        <w:tc>
          <w:tcPr>
            <w:tcW w:type="dxa" w:w="2520"/>
            <w:vAlign w:val="top"/>
            <w:tcMar>
              <w:top w:w="70" w:type="dxa"/>
              <w:start w:w="70" w:type="dxa"/>
              <w:bottom w:w="70" w:type="dxa"/>
              <w:end w:w="70" w:type="dxa"/>
            </w:tcMar>
          </w:tcPr>
          <w:p>
            <w:pPr>
              <w:spacing w:after="0"/>
            </w:pPr>
            <w:r>
              <w:rPr>
                <w:rFonts w:ascii="Noto Sans" w:hAnsi="Noto Sans"/>
                <w:b w:val="0"/>
                <w:sz w:val="13"/>
              </w:rPr>
              <w:t>Found / Missing / Multiple / Invalid identifier / Inaccessible.</w:t>
            </w:r>
          </w:p>
        </w:tc>
      </w:tr>
      <w:tr>
        <w:tc>
          <w:tcPr>
            <w:tcW w:type="dxa" w:w="2304"/>
            <w:vAlign w:val="top"/>
            <w:tcMar>
              <w:top w:w="70" w:type="dxa"/>
              <w:start w:w="70" w:type="dxa"/>
              <w:bottom w:w="70" w:type="dxa"/>
              <w:end w:w="70" w:type="dxa"/>
            </w:tcMar>
          </w:tcPr>
          <w:p>
            <w:pPr>
              <w:spacing w:after="0"/>
            </w:pPr>
            <w:r>
              <w:rPr>
                <w:rFonts w:ascii="Noto Sans" w:hAnsi="Noto Sans"/>
                <w:b w:val="0"/>
                <w:sz w:val="13"/>
              </w:rPr>
              <w:t>4 Alternate environment comparison</w:t>
            </w:r>
          </w:p>
        </w:tc>
        <w:tc>
          <w:tcPr>
            <w:tcW w:type="dxa" w:w="5256"/>
            <w:vAlign w:val="top"/>
            <w:tcMar>
              <w:top w:w="70" w:type="dxa"/>
              <w:start w:w="70" w:type="dxa"/>
              <w:bottom w:w="70" w:type="dxa"/>
              <w:end w:w="70" w:type="dxa"/>
            </w:tcMar>
          </w:tcPr>
          <w:p>
            <w:pPr>
              <w:spacing w:after="0"/>
            </w:pPr>
            <w:r>
              <w:rPr>
                <w:rFonts w:ascii="Noto Sans" w:hAnsi="Noto Sans"/>
                <w:b w:val="0"/>
                <w:sz w:val="13"/>
              </w:rPr>
              <w:t>Check PROD/DEV/TEST/backup/migration source/target only when in scope.</w:t>
            </w:r>
          </w:p>
        </w:tc>
        <w:tc>
          <w:tcPr>
            <w:tcW w:type="dxa" w:w="2520"/>
            <w:vAlign w:val="top"/>
            <w:tcMar>
              <w:top w:w="70" w:type="dxa"/>
              <w:start w:w="70" w:type="dxa"/>
              <w:bottom w:w="70" w:type="dxa"/>
              <w:end w:w="70" w:type="dxa"/>
            </w:tcMar>
          </w:tcPr>
          <w:p>
            <w:pPr>
              <w:spacing w:after="0"/>
            </w:pPr>
            <w:r>
              <w:rPr>
                <w:rFonts w:ascii="Noto Sans" w:hAnsi="Noto Sans"/>
                <w:b w:val="0"/>
                <w:sz w:val="13"/>
              </w:rPr>
              <w:t>Found primary, found alternate, missing both, mismatch.</w:t>
            </w:r>
          </w:p>
        </w:tc>
      </w:tr>
      <w:tr>
        <w:tc>
          <w:tcPr>
            <w:tcW w:type="dxa" w:w="2304"/>
            <w:vAlign w:val="top"/>
            <w:tcMar>
              <w:top w:w="70" w:type="dxa"/>
              <w:start w:w="70" w:type="dxa"/>
              <w:bottom w:w="70" w:type="dxa"/>
              <w:end w:w="70" w:type="dxa"/>
            </w:tcMar>
          </w:tcPr>
          <w:p>
            <w:pPr>
              <w:spacing w:after="0"/>
            </w:pPr>
            <w:r>
              <w:rPr>
                <w:rFonts w:ascii="Noto Sans" w:hAnsi="Noto Sans"/>
                <w:b w:val="0"/>
                <w:sz w:val="13"/>
              </w:rPr>
              <w:t>5 Deeper integrity</w:t>
            </w:r>
          </w:p>
        </w:tc>
        <w:tc>
          <w:tcPr>
            <w:tcW w:type="dxa" w:w="5256"/>
            <w:vAlign w:val="top"/>
            <w:tcMar>
              <w:top w:w="70" w:type="dxa"/>
              <w:start w:w="70" w:type="dxa"/>
              <w:bottom w:w="70" w:type="dxa"/>
              <w:end w:w="70" w:type="dxa"/>
            </w:tcMar>
          </w:tcPr>
          <w:p>
            <w:pPr>
              <w:spacing w:after="0"/>
            </w:pPr>
            <w:r>
              <w:rPr>
                <w:rFonts w:ascii="Noto Sans" w:hAnsi="Noto Sans"/>
                <w:b w:val="0"/>
                <w:sz w:val="13"/>
              </w:rPr>
              <w:t>Compare extension/type, size and checksum/hash when source data and approved method exist.</w:t>
            </w:r>
          </w:p>
        </w:tc>
        <w:tc>
          <w:tcPr>
            <w:tcW w:type="dxa" w:w="2520"/>
            <w:vAlign w:val="top"/>
            <w:tcMar>
              <w:top w:w="70" w:type="dxa"/>
              <w:start w:w="70" w:type="dxa"/>
              <w:bottom w:w="70" w:type="dxa"/>
              <w:end w:w="70" w:type="dxa"/>
            </w:tcMar>
          </w:tcPr>
          <w:p>
            <w:pPr>
              <w:spacing w:after="0"/>
            </w:pPr>
            <w:r>
              <w:rPr>
                <w:rFonts w:ascii="Noto Sans" w:hAnsi="Noto Sans"/>
                <w:b w:val="0"/>
                <w:sz w:val="13"/>
              </w:rPr>
              <w:t>Presence vs identity distinction.</w:t>
            </w:r>
          </w:p>
        </w:tc>
      </w:tr>
      <w:tr>
        <w:tc>
          <w:tcPr>
            <w:tcW w:type="dxa" w:w="2304"/>
            <w:vAlign w:val="top"/>
            <w:tcMar>
              <w:top w:w="70" w:type="dxa"/>
              <w:start w:w="70" w:type="dxa"/>
              <w:bottom w:w="70" w:type="dxa"/>
              <w:end w:w="70" w:type="dxa"/>
            </w:tcMar>
          </w:tcPr>
          <w:p>
            <w:pPr>
              <w:spacing w:after="0"/>
            </w:pPr>
            <w:r>
              <w:rPr>
                <w:rFonts w:ascii="Noto Sans" w:hAnsi="Noto Sans"/>
                <w:b w:val="0"/>
                <w:sz w:val="13"/>
              </w:rPr>
              <w:t>6 Impact analysis</w:t>
            </w:r>
          </w:p>
        </w:tc>
        <w:tc>
          <w:tcPr>
            <w:tcW w:type="dxa" w:w="5256"/>
            <w:vAlign w:val="top"/>
            <w:tcMar>
              <w:top w:w="70" w:type="dxa"/>
              <w:start w:w="70" w:type="dxa"/>
              <w:bottom w:w="70" w:type="dxa"/>
              <w:end w:w="70" w:type="dxa"/>
            </w:tcMar>
          </w:tcPr>
          <w:p>
            <w:pPr>
              <w:spacing w:after="0"/>
            </w:pPr>
            <w:r>
              <w:rPr>
                <w:rFonts w:ascii="Noto Sans" w:hAnsi="Noto Sans"/>
                <w:b w:val="0"/>
                <w:sz w:val="13"/>
              </w:rPr>
              <w:t>Use DB relationships to identify every logical document, sequence/submission and dossier referencing the object.</w:t>
            </w:r>
          </w:p>
        </w:tc>
        <w:tc>
          <w:tcPr>
            <w:tcW w:type="dxa" w:w="2520"/>
            <w:vAlign w:val="top"/>
            <w:tcMar>
              <w:top w:w="70" w:type="dxa"/>
              <w:start w:w="70" w:type="dxa"/>
              <w:bottom w:w="70" w:type="dxa"/>
              <w:end w:w="70" w:type="dxa"/>
            </w:tcMar>
          </w:tcPr>
          <w:p>
            <w:pPr>
              <w:spacing w:after="0"/>
            </w:pPr>
            <w:r>
              <w:rPr>
                <w:rFonts w:ascii="Noto Sans" w:hAnsi="Noto Sans"/>
                <w:b w:val="0"/>
                <w:sz w:val="13"/>
              </w:rPr>
              <w:t>Impacted business/regulatory object list.</w:t>
            </w:r>
          </w:p>
        </w:tc>
      </w:tr>
    </w:tbl>
    <w:p>
      <w:pPr>
        <w:spacing w:after="2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4"/>
              </w:rPr>
              <w:t>Archive status</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4"/>
              </w:rPr>
              <w:t>Meaning</w:t>
            </w:r>
          </w:p>
        </w:tc>
      </w:tr>
      <w:tr>
        <w:tc>
          <w:tcPr>
            <w:tcW w:type="dxa" w:w="3384"/>
            <w:vAlign w:val="top"/>
            <w:tcMar>
              <w:top w:w="70" w:type="dxa"/>
              <w:start w:w="70" w:type="dxa"/>
              <w:bottom w:w="70" w:type="dxa"/>
              <w:end w:w="70" w:type="dxa"/>
            </w:tcMar>
          </w:tcPr>
          <w:p>
            <w:pPr>
              <w:spacing w:after="0"/>
            </w:pPr>
            <w:r>
              <w:rPr>
                <w:rFonts w:ascii="Noto Sans" w:hAnsi="Noto Sans"/>
                <w:b w:val="0"/>
                <w:sz w:val="14"/>
              </w:rPr>
              <w:t>VERIFIED - FILE FOUND</w:t>
            </w:r>
          </w:p>
        </w:tc>
        <w:tc>
          <w:tcPr>
            <w:tcW w:type="dxa" w:w="6696"/>
            <w:vAlign w:val="top"/>
            <w:tcMar>
              <w:top w:w="70" w:type="dxa"/>
              <w:start w:w="70" w:type="dxa"/>
              <w:bottom w:w="70" w:type="dxa"/>
              <w:end w:w="70" w:type="dxa"/>
            </w:tcMar>
          </w:tcPr>
          <w:p>
            <w:pPr>
              <w:spacing w:after="0"/>
            </w:pPr>
            <w:r>
              <w:rPr>
                <w:rFonts w:ascii="Noto Sans" w:hAnsi="Noto Sans"/>
                <w:b w:val="0"/>
                <w:sz w:val="14"/>
              </w:rPr>
              <w:t>Derived expected archive object exists in the checked archive; optional deeper identity checks may still be pending.</w:t>
            </w:r>
          </w:p>
        </w:tc>
      </w:tr>
      <w:tr>
        <w:tc>
          <w:tcPr>
            <w:tcW w:type="dxa" w:w="3384"/>
            <w:vAlign w:val="top"/>
            <w:tcMar>
              <w:top w:w="70" w:type="dxa"/>
              <w:start w:w="70" w:type="dxa"/>
              <w:bottom w:w="70" w:type="dxa"/>
              <w:end w:w="70" w:type="dxa"/>
            </w:tcMar>
          </w:tcPr>
          <w:p>
            <w:pPr>
              <w:spacing w:after="0"/>
            </w:pPr>
            <w:r>
              <w:rPr>
                <w:rFonts w:ascii="Noto Sans" w:hAnsi="Noto Sans"/>
                <w:b w:val="0"/>
                <w:sz w:val="14"/>
              </w:rPr>
              <w:t>MISSING - FILE NOT FOUND</w:t>
            </w:r>
          </w:p>
        </w:tc>
        <w:tc>
          <w:tcPr>
            <w:tcW w:type="dxa" w:w="6696"/>
            <w:vAlign w:val="top"/>
            <w:tcMar>
              <w:top w:w="70" w:type="dxa"/>
              <w:start w:w="70" w:type="dxa"/>
              <w:bottom w:w="70" w:type="dxa"/>
              <w:end w:w="70" w:type="dxa"/>
            </w:tcMar>
          </w:tcPr>
          <w:p>
            <w:pPr>
              <w:spacing w:after="0"/>
            </w:pPr>
            <w:r>
              <w:rPr>
                <w:rFonts w:ascii="Noto Sans" w:hAnsi="Noto Sans"/>
                <w:b w:val="0"/>
                <w:sz w:val="14"/>
              </w:rPr>
              <w:t>Expected object cannot be located after correct key/root/scope/access have been verified.</w:t>
            </w:r>
          </w:p>
        </w:tc>
      </w:tr>
      <w:tr>
        <w:tc>
          <w:tcPr>
            <w:tcW w:type="dxa" w:w="3384"/>
            <w:vAlign w:val="top"/>
            <w:tcMar>
              <w:top w:w="70" w:type="dxa"/>
              <w:start w:w="70" w:type="dxa"/>
              <w:bottom w:w="70" w:type="dxa"/>
              <w:end w:w="70" w:type="dxa"/>
            </w:tcMar>
          </w:tcPr>
          <w:p>
            <w:pPr>
              <w:spacing w:after="0"/>
            </w:pPr>
            <w:r>
              <w:rPr>
                <w:rFonts w:ascii="Noto Sans" w:hAnsi="Noto Sans"/>
                <w:b w:val="0"/>
                <w:sz w:val="14"/>
              </w:rPr>
              <w:t>FOUND IN ALTERNATE ARCHIVE</w:t>
            </w:r>
          </w:p>
        </w:tc>
        <w:tc>
          <w:tcPr>
            <w:tcW w:type="dxa" w:w="6696"/>
            <w:vAlign w:val="top"/>
            <w:tcMar>
              <w:top w:w="70" w:type="dxa"/>
              <w:start w:w="70" w:type="dxa"/>
              <w:bottom w:w="70" w:type="dxa"/>
              <w:end w:w="70" w:type="dxa"/>
            </w:tcMar>
          </w:tcPr>
          <w:p>
            <w:pPr>
              <w:spacing w:after="0"/>
            </w:pPr>
            <w:r>
              <w:rPr>
                <w:rFonts w:ascii="Noto Sans" w:hAnsi="Noto Sans"/>
                <w:b w:val="0"/>
                <w:sz w:val="14"/>
              </w:rPr>
              <w:t>Primary archive lacks the object but another approved archive/environment contains it.</w:t>
            </w:r>
          </w:p>
        </w:tc>
      </w:tr>
      <w:tr>
        <w:tc>
          <w:tcPr>
            <w:tcW w:type="dxa" w:w="3384"/>
            <w:vAlign w:val="top"/>
            <w:tcMar>
              <w:top w:w="70" w:type="dxa"/>
              <w:start w:w="70" w:type="dxa"/>
              <w:bottom w:w="70" w:type="dxa"/>
              <w:end w:w="70" w:type="dxa"/>
            </w:tcMar>
          </w:tcPr>
          <w:p>
            <w:pPr>
              <w:spacing w:after="0"/>
            </w:pPr>
            <w:r>
              <w:rPr>
                <w:rFonts w:ascii="Noto Sans" w:hAnsi="Noto Sans"/>
                <w:b w:val="0"/>
                <w:sz w:val="14"/>
              </w:rPr>
              <w:t>MULTIPLE MATCHES</w:t>
            </w:r>
          </w:p>
        </w:tc>
        <w:tc>
          <w:tcPr>
            <w:tcW w:type="dxa" w:w="6696"/>
            <w:vAlign w:val="top"/>
            <w:tcMar>
              <w:top w:w="70" w:type="dxa"/>
              <w:start w:w="70" w:type="dxa"/>
              <w:bottom w:w="70" w:type="dxa"/>
              <w:end w:w="70" w:type="dxa"/>
            </w:tcMar>
          </w:tcPr>
          <w:p>
            <w:pPr>
              <w:spacing w:after="0"/>
            </w:pPr>
            <w:r>
              <w:rPr>
                <w:rFonts w:ascii="Noto Sans" w:hAnsi="Noto Sans"/>
                <w:b w:val="0"/>
                <w:sz w:val="14"/>
              </w:rPr>
              <w:t>One expected key resolves to several physical objects and needs investigation.</w:t>
            </w:r>
          </w:p>
        </w:tc>
      </w:tr>
      <w:tr>
        <w:tc>
          <w:tcPr>
            <w:tcW w:type="dxa" w:w="3384"/>
            <w:vAlign w:val="top"/>
            <w:tcMar>
              <w:top w:w="70" w:type="dxa"/>
              <w:start w:w="70" w:type="dxa"/>
              <w:bottom w:w="70" w:type="dxa"/>
              <w:end w:w="70" w:type="dxa"/>
            </w:tcMar>
          </w:tcPr>
          <w:p>
            <w:pPr>
              <w:spacing w:after="0"/>
            </w:pPr>
            <w:r>
              <w:rPr>
                <w:rFonts w:ascii="Noto Sans" w:hAnsi="Noto Sans"/>
                <w:b w:val="0"/>
                <w:sz w:val="14"/>
              </w:rPr>
              <w:t>INVALID / UNUSABLE IDENTIFIER</w:t>
            </w:r>
          </w:p>
        </w:tc>
        <w:tc>
          <w:tcPr>
            <w:tcW w:type="dxa" w:w="6696"/>
            <w:vAlign w:val="top"/>
            <w:tcMar>
              <w:top w:w="70" w:type="dxa"/>
              <w:start w:w="70" w:type="dxa"/>
              <w:bottom w:w="70" w:type="dxa"/>
              <w:end w:w="70" w:type="dxa"/>
            </w:tcMar>
          </w:tcPr>
          <w:p>
            <w:pPr>
              <w:spacing w:after="0"/>
            </w:pPr>
            <w:r>
              <w:rPr>
                <w:rFonts w:ascii="Noto Sans" w:hAnsi="Noto Sans"/>
                <w:b w:val="0"/>
                <w:sz w:val="14"/>
              </w:rPr>
              <w:t>The source record does not yield a reliable physical lookup key.</w:t>
            </w:r>
          </w:p>
        </w:tc>
      </w:tr>
      <w:tr>
        <w:tc>
          <w:tcPr>
            <w:tcW w:type="dxa" w:w="3384"/>
            <w:vAlign w:val="top"/>
            <w:tcMar>
              <w:top w:w="70" w:type="dxa"/>
              <w:start w:w="70" w:type="dxa"/>
              <w:bottom w:w="70" w:type="dxa"/>
              <w:end w:w="70" w:type="dxa"/>
            </w:tcMar>
          </w:tcPr>
          <w:p>
            <w:pPr>
              <w:spacing w:after="0"/>
            </w:pPr>
            <w:r>
              <w:rPr>
                <w:rFonts w:ascii="Noto Sans" w:hAnsi="Noto Sans"/>
                <w:b w:val="0"/>
                <w:sz w:val="14"/>
              </w:rPr>
              <w:t>DATABASE RELATIONSHIP REQUIRES REVIEW</w:t>
            </w:r>
          </w:p>
        </w:tc>
        <w:tc>
          <w:tcPr>
            <w:tcW w:type="dxa" w:w="6696"/>
            <w:vAlign w:val="top"/>
            <w:tcMar>
              <w:top w:w="70" w:type="dxa"/>
              <w:start w:w="70" w:type="dxa"/>
              <w:bottom w:w="70" w:type="dxa"/>
              <w:end w:w="70" w:type="dxa"/>
            </w:tcMar>
          </w:tcPr>
          <w:p>
            <w:pPr>
              <w:spacing w:after="0"/>
            </w:pPr>
            <w:r>
              <w:rPr>
                <w:rFonts w:ascii="Noto Sans" w:hAnsi="Noto Sans"/>
                <w:b w:val="0"/>
                <w:sz w:val="14"/>
              </w:rPr>
              <w:t>File exists, but expected logical/business relationship cannot be established reliably.</w:t>
            </w:r>
          </w:p>
        </w:tc>
      </w:tr>
      <w:tr>
        <w:tc>
          <w:tcPr>
            <w:tcW w:type="dxa" w:w="3384"/>
            <w:vAlign w:val="top"/>
            <w:tcMar>
              <w:top w:w="70" w:type="dxa"/>
              <w:start w:w="70" w:type="dxa"/>
              <w:bottom w:w="70" w:type="dxa"/>
              <w:end w:w="70" w:type="dxa"/>
            </w:tcMar>
          </w:tcPr>
          <w:p>
            <w:pPr>
              <w:spacing w:after="0"/>
            </w:pPr>
            <w:r>
              <w:rPr>
                <w:rFonts w:ascii="Noto Sans" w:hAnsi="Noto Sans"/>
                <w:b w:val="0"/>
                <w:sz w:val="14"/>
              </w:rPr>
              <w:t>NOT ASSESSED</w:t>
            </w:r>
          </w:p>
        </w:tc>
        <w:tc>
          <w:tcPr>
            <w:tcW w:type="dxa" w:w="6696"/>
            <w:vAlign w:val="top"/>
            <w:tcMar>
              <w:top w:w="70" w:type="dxa"/>
              <w:start w:w="70" w:type="dxa"/>
              <w:bottom w:w="70" w:type="dxa"/>
              <w:end w:w="70" w:type="dxa"/>
            </w:tcMar>
          </w:tcPr>
          <w:p>
            <w:pPr>
              <w:spacing w:after="0"/>
            </w:pPr>
            <w:r>
              <w:rPr>
                <w:rFonts w:ascii="Noto Sans" w:hAnsi="Noto Sans"/>
                <w:b w:val="0"/>
                <w:sz w:val="14"/>
              </w:rPr>
              <w:t>Required DB/archive/source mapping or access is unavailable.</w:t>
            </w:r>
          </w:p>
        </w:tc>
      </w:tr>
    </w:tbl>
    <w:p>
      <w:pPr>
        <w:spacing w:after="20"/>
      </w:pPr>
    </w:p>
    <w:tbl>
      <w:tblPr>
        <w:tblStyle w:val="TableGrid"/>
        <w:tblW w:type="auto" w:w="0"/>
        <w:jc w:val="center"/>
        <w:tblLook w:firstColumn="1" w:firstRow="1" w:lastColumn="0" w:lastRow="0" w:noHBand="0" w:noVBand="1" w:val="04A0"/>
      </w:tblPr>
      <w:tblGrid>
        <w:gridCol w:w="1944"/>
        <w:gridCol w:w="8208"/>
      </w:tblGrid>
      <w:tr>
        <w:tc>
          <w:tcPr>
            <w:tcW w:type="dxa" w:w="5112"/>
            <w:shd w:fill="1F4E79"/>
            <w:tcMar>
              <w:top w:w="80" w:type="dxa"/>
              <w:start w:w="80" w:type="dxa"/>
              <w:bottom w:w="80" w:type="dxa"/>
              <w:end w:w="80" w:type="dxa"/>
            </w:tcMar>
          </w:tcPr>
          <w:p>
            <w:r>
              <w:rPr>
                <w:b/>
                <w:color w:val="FFFFFF"/>
                <w:sz w:val="15"/>
              </w:rPr>
              <w:t>False-missing safeguard</w:t>
            </w:r>
          </w:p>
        </w:tc>
        <w:tc>
          <w:tcPr>
            <w:tcW w:type="dxa" w:w="5112"/>
            <w:shd w:fill="D9EAF7"/>
            <w:tcMar>
              <w:top w:w="80" w:type="dxa"/>
              <w:start w:w="80" w:type="dxa"/>
              <w:bottom w:w="80" w:type="dxa"/>
              <w:end w:w="80" w:type="dxa"/>
            </w:tcMar>
          </w:tcPr>
          <w:p>
            <w:r>
              <w:rPr>
                <w:sz w:val="16"/>
              </w:rPr>
              <w:t>Before declaring a physical archive object missing, verify the selected DB record/field, identifier conversion, database-only formatting, archive root, recursive scope, extension assumptions, permissions/reachability and any relevant alternate archive.</w:t>
            </w:r>
          </w:p>
        </w:tc>
      </w:tr>
    </w:tbl>
    <w:p>
      <w:pPr>
        <w:spacing w:after="20"/>
      </w:pPr>
    </w:p>
    <w:p>
      <w:pPr>
        <w:spacing w:after="100"/>
      </w:pPr>
      <w:r>
        <w:rPr>
          <w:i/>
          <w:color w:val="666666"/>
          <w:sz w:val="15"/>
        </w:rPr>
        <w:t>Sources: [INT04]</w:t>
      </w:r>
    </w:p>
    <w:p>
      <w:pPr>
        <w:pStyle w:val="Heading1"/>
      </w:pPr>
      <w:r>
        <w:t>37. Evidence sources, stage use and traceability</w:t>
      </w:r>
    </w:p>
    <w:p>
      <w:pPr>
        <w:pStyle w:val="Heading2"/>
      </w:pPr>
      <w:r>
        <w:t>37.1 Evidence-source catalogue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vAlign w:val="center"/>
            <w:tcMar>
              <w:top w:w="70" w:type="dxa"/>
              <w:start w:w="70" w:type="dxa"/>
              <w:bottom w:w="70" w:type="dxa"/>
              <w:end w:w="70" w:type="dxa"/>
            </w:tcMar>
          </w:tcPr>
          <w:p>
            <w:pPr>
              <w:jc w:val="center"/>
            </w:pPr>
            <w:r>
              <w:rPr>
                <w:rFonts w:ascii="Noto Sans" w:hAnsi="Noto Sans"/>
                <w:b/>
                <w:color w:val="FFFFFF"/>
                <w:sz w:val="12"/>
              </w:rPr>
              <w:t>Evidence source</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2"/>
              </w:rPr>
              <w:t>Discovery / pre-sales</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2"/>
              </w:rPr>
              <w:t>Detailed pre-migration</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2"/>
              </w:rPr>
              <w:t>Post-migration / reconciliation</w:t>
            </w:r>
          </w:p>
        </w:tc>
      </w:tr>
      <w:tr>
        <w:tc>
          <w:tcPr>
            <w:tcW w:type="dxa" w:w="2520"/>
            <w:vAlign w:val="top"/>
            <w:tcMar>
              <w:top w:w="70" w:type="dxa"/>
              <w:start w:w="70" w:type="dxa"/>
              <w:bottom w:w="70" w:type="dxa"/>
              <w:end w:w="70" w:type="dxa"/>
            </w:tcMar>
          </w:tcPr>
          <w:p>
            <w:pPr>
              <w:spacing w:after="0"/>
            </w:pPr>
            <w:r>
              <w:rPr>
                <w:rFonts w:ascii="Noto Sans" w:hAnsi="Noto Sans"/>
                <w:b w:val="0"/>
                <w:sz w:val="12"/>
              </w:rPr>
              <w:t>File system / exported submission</w:t>
            </w:r>
          </w:p>
        </w:tc>
        <w:tc>
          <w:tcPr>
            <w:tcW w:type="dxa" w:w="2520"/>
            <w:vAlign w:val="top"/>
            <w:tcMar>
              <w:top w:w="70" w:type="dxa"/>
              <w:start w:w="70" w:type="dxa"/>
              <w:bottom w:w="70" w:type="dxa"/>
              <w:end w:w="70" w:type="dxa"/>
            </w:tcMar>
          </w:tcPr>
          <w:p>
            <w:pPr>
              <w:spacing w:after="0"/>
            </w:pPr>
            <w:r>
              <w:rPr>
                <w:rFonts w:ascii="Noto Sans" w:hAnsi="Noto Sans"/>
                <w:b w:val="0"/>
                <w:sz w:val="12"/>
              </w:rPr>
              <w:t>Primary volume/candidate evidence.</w:t>
            </w:r>
          </w:p>
        </w:tc>
        <w:tc>
          <w:tcPr>
            <w:tcW w:type="dxa" w:w="3168"/>
            <w:vAlign w:val="top"/>
            <w:tcMar>
              <w:top w:w="70" w:type="dxa"/>
              <w:start w:w="70" w:type="dxa"/>
              <w:bottom w:w="70" w:type="dxa"/>
              <w:end w:w="70" w:type="dxa"/>
            </w:tcMar>
          </w:tcPr>
          <w:p>
            <w:pPr>
              <w:spacing w:after="0"/>
            </w:pPr>
            <w:r>
              <w:rPr>
                <w:rFonts w:ascii="Noto Sans" w:hAnsi="Noto Sans"/>
                <w:b w:val="0"/>
                <w:sz w:val="12"/>
              </w:rPr>
              <w:t>Deep structure, paths, readability, reference targets.</w:t>
            </w:r>
          </w:p>
        </w:tc>
        <w:tc>
          <w:tcPr>
            <w:tcW w:type="dxa" w:w="2808"/>
            <w:vAlign w:val="top"/>
            <w:tcMar>
              <w:top w:w="70" w:type="dxa"/>
              <w:start w:w="70" w:type="dxa"/>
              <w:bottom w:w="70" w:type="dxa"/>
              <w:end w:w="70" w:type="dxa"/>
            </w:tcMar>
          </w:tcPr>
          <w:p>
            <w:pPr>
              <w:spacing w:after="0"/>
            </w:pPr>
            <w:r>
              <w:rPr>
                <w:rFonts w:ascii="Noto Sans" w:hAnsi="Noto Sans"/>
                <w:b w:val="0"/>
                <w:sz w:val="12"/>
              </w:rPr>
              <w:t>Source baseline and/or target export comparison.</w:t>
            </w:r>
          </w:p>
        </w:tc>
      </w:tr>
      <w:tr>
        <w:tc>
          <w:tcPr>
            <w:tcW w:type="dxa" w:w="2520"/>
            <w:vAlign w:val="top"/>
            <w:tcMar>
              <w:top w:w="70" w:type="dxa"/>
              <w:start w:w="70" w:type="dxa"/>
              <w:bottom w:w="70" w:type="dxa"/>
              <w:end w:w="70" w:type="dxa"/>
            </w:tcMar>
          </w:tcPr>
          <w:p>
            <w:pPr>
              <w:spacing w:after="0"/>
            </w:pPr>
            <w:r>
              <w:rPr>
                <w:rFonts w:ascii="Noto Sans" w:hAnsi="Noto Sans"/>
                <w:b w:val="0"/>
                <w:sz w:val="12"/>
              </w:rPr>
              <w:t>ZIP/container</w:t>
            </w:r>
          </w:p>
        </w:tc>
        <w:tc>
          <w:tcPr>
            <w:tcW w:type="dxa" w:w="2520"/>
            <w:vAlign w:val="top"/>
            <w:tcMar>
              <w:top w:w="70" w:type="dxa"/>
              <w:start w:w="70" w:type="dxa"/>
              <w:bottom w:w="70" w:type="dxa"/>
              <w:end w:w="70" w:type="dxa"/>
            </w:tcMar>
          </w:tcPr>
          <w:p>
            <w:pPr>
              <w:spacing w:after="0"/>
            </w:pPr>
            <w:r>
              <w:rPr>
                <w:rFonts w:ascii="Noto Sans" w:hAnsi="Noto Sans"/>
                <w:b w:val="0"/>
                <w:sz w:val="12"/>
              </w:rPr>
              <w:t>Candidate discovery and transfer volume.</w:t>
            </w:r>
          </w:p>
        </w:tc>
        <w:tc>
          <w:tcPr>
            <w:tcW w:type="dxa" w:w="3168"/>
            <w:vAlign w:val="top"/>
            <w:tcMar>
              <w:top w:w="70" w:type="dxa"/>
              <w:start w:w="70" w:type="dxa"/>
              <w:bottom w:w="70" w:type="dxa"/>
              <w:end w:w="70" w:type="dxa"/>
            </w:tcMar>
          </w:tcPr>
          <w:p>
            <w:pPr>
              <w:spacing w:after="0"/>
            </w:pPr>
            <w:r>
              <w:rPr>
                <w:rFonts w:ascii="Noto Sans" w:hAnsi="Noto Sans"/>
                <w:b w:val="0"/>
                <w:sz w:val="12"/>
              </w:rPr>
              <w:t>Entry inventory, extraction completeness, nested-container findings.</w:t>
            </w:r>
          </w:p>
        </w:tc>
        <w:tc>
          <w:tcPr>
            <w:tcW w:type="dxa" w:w="2808"/>
            <w:vAlign w:val="top"/>
            <w:tcMar>
              <w:top w:w="70" w:type="dxa"/>
              <w:start w:w="70" w:type="dxa"/>
              <w:bottom w:w="70" w:type="dxa"/>
              <w:end w:w="70" w:type="dxa"/>
            </w:tcMar>
          </w:tcPr>
          <w:p>
            <w:pPr>
              <w:spacing w:after="0"/>
            </w:pPr>
            <w:r>
              <w:rPr>
                <w:rFonts w:ascii="Noto Sans" w:hAnsi="Noto Sans"/>
                <w:b w:val="0"/>
                <w:sz w:val="12"/>
              </w:rPr>
              <w:t>Compare preserved package where target/output exposes it.</w:t>
            </w:r>
          </w:p>
        </w:tc>
      </w:tr>
      <w:tr>
        <w:tc>
          <w:tcPr>
            <w:tcW w:type="dxa" w:w="2520"/>
            <w:vAlign w:val="top"/>
            <w:tcMar>
              <w:top w:w="70" w:type="dxa"/>
              <w:start w:w="70" w:type="dxa"/>
              <w:bottom w:w="70" w:type="dxa"/>
              <w:end w:w="70" w:type="dxa"/>
            </w:tcMar>
          </w:tcPr>
          <w:p>
            <w:pPr>
              <w:spacing w:after="0"/>
            </w:pPr>
            <w:r>
              <w:rPr>
                <w:rFonts w:ascii="Noto Sans" w:hAnsi="Noto Sans"/>
                <w:b w:val="0"/>
                <w:sz w:val="12"/>
              </w:rPr>
              <w:t>index.xml / submissionunit.xml</w:t>
            </w:r>
          </w:p>
        </w:tc>
        <w:tc>
          <w:tcPr>
            <w:tcW w:type="dxa" w:w="2520"/>
            <w:vAlign w:val="top"/>
            <w:tcMar>
              <w:top w:w="70" w:type="dxa"/>
              <w:start w:w="70" w:type="dxa"/>
              <w:bottom w:w="70" w:type="dxa"/>
              <w:end w:w="70" w:type="dxa"/>
            </w:tcMar>
          </w:tcPr>
          <w:p>
            <w:pPr>
              <w:spacing w:after="0"/>
            </w:pPr>
            <w:r>
              <w:rPr>
                <w:rFonts w:ascii="Noto Sans" w:hAnsi="Noto Sans"/>
                <w:b w:val="0"/>
                <w:sz w:val="12"/>
              </w:rPr>
              <w:t>High-level format/version evidence when cheap to parse.</w:t>
            </w:r>
          </w:p>
        </w:tc>
        <w:tc>
          <w:tcPr>
            <w:tcW w:type="dxa" w:w="3168"/>
            <w:vAlign w:val="top"/>
            <w:tcMar>
              <w:top w:w="70" w:type="dxa"/>
              <w:start w:w="70" w:type="dxa"/>
              <w:bottom w:w="70" w:type="dxa"/>
              <w:end w:w="70" w:type="dxa"/>
            </w:tcMar>
          </w:tcPr>
          <w:p>
            <w:pPr>
              <w:spacing w:after="0"/>
            </w:pPr>
            <w:r>
              <w:rPr>
                <w:rFonts w:ascii="Noto Sans" w:hAnsi="Noto Sans"/>
                <w:b w:val="0"/>
                <w:sz w:val="12"/>
              </w:rPr>
              <w:t>Detailed XML, lifecycle, references, identities.</w:t>
            </w:r>
          </w:p>
        </w:tc>
        <w:tc>
          <w:tcPr>
            <w:tcW w:type="dxa" w:w="2808"/>
            <w:vAlign w:val="top"/>
            <w:tcMar>
              <w:top w:w="70" w:type="dxa"/>
              <w:start w:w="70" w:type="dxa"/>
              <w:bottom w:w="70" w:type="dxa"/>
              <w:end w:w="70" w:type="dxa"/>
            </w:tcMar>
          </w:tcPr>
          <w:p>
            <w:pPr>
              <w:spacing w:after="0"/>
            </w:pPr>
            <w:r>
              <w:rPr>
                <w:rFonts w:ascii="Noto Sans" w:hAnsi="Noto Sans"/>
                <w:b w:val="0"/>
                <w:sz w:val="12"/>
              </w:rPr>
              <w:t>Compare agreed structural/metadata expectations.</w:t>
            </w:r>
          </w:p>
        </w:tc>
      </w:tr>
      <w:tr>
        <w:tc>
          <w:tcPr>
            <w:tcW w:type="dxa" w:w="2520"/>
            <w:vAlign w:val="top"/>
            <w:tcMar>
              <w:top w:w="70" w:type="dxa"/>
              <w:start w:w="70" w:type="dxa"/>
              <w:bottom w:w="70" w:type="dxa"/>
              <w:end w:w="70" w:type="dxa"/>
            </w:tcMar>
          </w:tcPr>
          <w:p>
            <w:pPr>
              <w:spacing w:after="0"/>
            </w:pPr>
            <w:r>
              <w:rPr>
                <w:rFonts w:ascii="Noto Sans" w:hAnsi="Noto Sans"/>
                <w:b w:val="0"/>
                <w:sz w:val="12"/>
              </w:rPr>
              <w:t>Regional XML / v4 regional metadata</w:t>
            </w:r>
          </w:p>
        </w:tc>
        <w:tc>
          <w:tcPr>
            <w:tcW w:type="dxa" w:w="2520"/>
            <w:vAlign w:val="top"/>
            <w:tcMar>
              <w:top w:w="70" w:type="dxa"/>
              <w:start w:w="70" w:type="dxa"/>
              <w:bottom w:w="70" w:type="dxa"/>
              <w:end w:w="70" w:type="dxa"/>
            </w:tcMar>
          </w:tcPr>
          <w:p>
            <w:pPr>
              <w:spacing w:after="0"/>
            </w:pPr>
            <w:r>
              <w:rPr>
                <w:rFonts w:ascii="Noto Sans" w:hAnsi="Noto Sans"/>
                <w:b w:val="0"/>
                <w:sz w:val="12"/>
              </w:rPr>
              <w:t>High-level region evidence.</w:t>
            </w:r>
          </w:p>
        </w:tc>
        <w:tc>
          <w:tcPr>
            <w:tcW w:type="dxa" w:w="3168"/>
            <w:vAlign w:val="top"/>
            <w:tcMar>
              <w:top w:w="70" w:type="dxa"/>
              <w:start w:w="70" w:type="dxa"/>
              <w:bottom w:w="70" w:type="dxa"/>
              <w:end w:w="70" w:type="dxa"/>
            </w:tcMar>
          </w:tcPr>
          <w:p>
            <w:pPr>
              <w:spacing w:after="0"/>
            </w:pPr>
            <w:r>
              <w:rPr>
                <w:rFonts w:ascii="Noto Sans" w:hAnsi="Noto Sans"/>
                <w:b w:val="0"/>
                <w:sz w:val="12"/>
              </w:rPr>
              <w:t>Application/procedure/activity/sequence metadata and controlled values.</w:t>
            </w:r>
          </w:p>
        </w:tc>
        <w:tc>
          <w:tcPr>
            <w:tcW w:type="dxa" w:w="2808"/>
            <w:vAlign w:val="top"/>
            <w:tcMar>
              <w:top w:w="70" w:type="dxa"/>
              <w:start w:w="70" w:type="dxa"/>
              <w:bottom w:w="70" w:type="dxa"/>
              <w:end w:w="70" w:type="dxa"/>
            </w:tcMar>
          </w:tcPr>
          <w:p>
            <w:pPr>
              <w:spacing w:after="0"/>
            </w:pPr>
            <w:r>
              <w:rPr>
                <w:rFonts w:ascii="Noto Sans" w:hAnsi="Noto Sans"/>
                <w:b w:val="0"/>
                <w:sz w:val="12"/>
              </w:rPr>
              <w:t>Compare mapped target identity where applicable.</w:t>
            </w:r>
          </w:p>
        </w:tc>
      </w:tr>
      <w:tr>
        <w:tc>
          <w:tcPr>
            <w:tcW w:type="dxa" w:w="2520"/>
            <w:vAlign w:val="top"/>
            <w:tcMar>
              <w:top w:w="70" w:type="dxa"/>
              <w:start w:w="70" w:type="dxa"/>
              <w:bottom w:w="70" w:type="dxa"/>
              <w:end w:w="70" w:type="dxa"/>
            </w:tcMar>
          </w:tcPr>
          <w:p>
            <w:pPr>
              <w:spacing w:after="0"/>
            </w:pPr>
            <w:r>
              <w:rPr>
                <w:rFonts w:ascii="Noto Sans" w:hAnsi="Noto Sans"/>
                <w:b w:val="0"/>
                <w:sz w:val="12"/>
              </w:rPr>
              <w:t>DTD/XSD/schema / controlled vocabulary</w:t>
            </w:r>
          </w:p>
        </w:tc>
        <w:tc>
          <w:tcPr>
            <w:tcW w:type="dxa" w:w="2520"/>
            <w:vAlign w:val="top"/>
            <w:tcMar>
              <w:top w:w="70" w:type="dxa"/>
              <w:start w:w="70" w:type="dxa"/>
              <w:bottom w:w="70" w:type="dxa"/>
              <w:end w:w="70" w:type="dxa"/>
            </w:tcMar>
          </w:tcPr>
          <w:p>
            <w:pPr>
              <w:spacing w:after="0"/>
            </w:pPr>
            <w:r>
              <w:rPr>
                <w:rFonts w:ascii="Noto Sans" w:hAnsi="Noto Sans"/>
                <w:b w:val="0"/>
                <w:sz w:val="12"/>
              </w:rPr>
              <w:t>Usually configuration/source evidence, not customer data.</w:t>
            </w:r>
          </w:p>
        </w:tc>
        <w:tc>
          <w:tcPr>
            <w:tcW w:type="dxa" w:w="3168"/>
            <w:vAlign w:val="top"/>
            <w:tcMar>
              <w:top w:w="70" w:type="dxa"/>
              <w:start w:w="70" w:type="dxa"/>
              <w:bottom w:w="70" w:type="dxa"/>
              <w:end w:w="70" w:type="dxa"/>
            </w:tcMar>
          </w:tcPr>
          <w:p>
            <w:pPr>
              <w:spacing w:after="0"/>
            </w:pPr>
            <w:r>
              <w:rPr>
                <w:rFonts w:ascii="Noto Sans" w:hAnsi="Noto Sans"/>
                <w:b w:val="0"/>
                <w:sz w:val="12"/>
              </w:rPr>
              <w:t>Parser/version/controlled-value validation where implemented.</w:t>
            </w:r>
          </w:p>
        </w:tc>
        <w:tc>
          <w:tcPr>
            <w:tcW w:type="dxa" w:w="2808"/>
            <w:vAlign w:val="top"/>
            <w:tcMar>
              <w:top w:w="70" w:type="dxa"/>
              <w:start w:w="70" w:type="dxa"/>
              <w:bottom w:w="70" w:type="dxa"/>
              <w:end w:w="70" w:type="dxa"/>
            </w:tcMar>
          </w:tcPr>
          <w:p>
            <w:pPr>
              <w:spacing w:after="0"/>
            </w:pPr>
            <w:r>
              <w:rPr>
                <w:rFonts w:ascii="Noto Sans" w:hAnsi="Noto Sans"/>
                <w:b w:val="0"/>
                <w:sz w:val="12"/>
              </w:rPr>
              <w:t>Reference version used for baseline interpretation.</w:t>
            </w:r>
          </w:p>
        </w:tc>
      </w:tr>
      <w:tr>
        <w:tc>
          <w:tcPr>
            <w:tcW w:type="dxa" w:w="2520"/>
            <w:vAlign w:val="top"/>
            <w:tcMar>
              <w:top w:w="70" w:type="dxa"/>
              <w:start w:w="70" w:type="dxa"/>
              <w:bottom w:w="70" w:type="dxa"/>
              <w:end w:w="70" w:type="dxa"/>
            </w:tcMar>
          </w:tcPr>
          <w:p>
            <w:pPr>
              <w:spacing w:after="0"/>
            </w:pPr>
            <w:r>
              <w:rPr>
                <w:rFonts w:ascii="Noto Sans" w:hAnsi="Noto Sans"/>
                <w:b w:val="0"/>
                <w:sz w:val="12"/>
              </w:rPr>
              <w:t>Source-system database</w:t>
            </w:r>
          </w:p>
        </w:tc>
        <w:tc>
          <w:tcPr>
            <w:tcW w:type="dxa" w:w="2520"/>
            <w:vAlign w:val="top"/>
            <w:tcMar>
              <w:top w:w="70" w:type="dxa"/>
              <w:start w:w="70" w:type="dxa"/>
              <w:bottom w:w="70" w:type="dxa"/>
              <w:end w:w="70" w:type="dxa"/>
            </w:tcMar>
          </w:tcPr>
          <w:p>
            <w:pPr>
              <w:spacing w:after="0"/>
            </w:pPr>
            <w:r>
              <w:rPr>
                <w:rFonts w:ascii="Noto Sans" w:hAnsi="Noto Sans"/>
                <w:b w:val="0"/>
                <w:sz w:val="12"/>
              </w:rPr>
              <w:t>High-level size/info if supplied.</w:t>
            </w:r>
          </w:p>
        </w:tc>
        <w:tc>
          <w:tcPr>
            <w:tcW w:type="dxa" w:w="3168"/>
            <w:vAlign w:val="top"/>
            <w:tcMar>
              <w:top w:w="70" w:type="dxa"/>
              <w:start w:w="70" w:type="dxa"/>
              <w:bottom w:w="70" w:type="dxa"/>
              <w:end w:w="70" w:type="dxa"/>
            </w:tcMar>
          </w:tcPr>
          <w:p>
            <w:pPr>
              <w:spacing w:after="0"/>
            </w:pPr>
            <w:r>
              <w:rPr>
                <w:rFonts w:ascii="Noto Sans" w:hAnsi="Noto Sans"/>
                <w:b w:val="0"/>
                <w:sz w:val="12"/>
              </w:rPr>
              <w:t>Authoritative logical inventory and DB↔archive mapping for supported scenarios.</w:t>
            </w:r>
          </w:p>
        </w:tc>
        <w:tc>
          <w:tcPr>
            <w:tcW w:type="dxa" w:w="2808"/>
            <w:vAlign w:val="top"/>
            <w:tcMar>
              <w:top w:w="70" w:type="dxa"/>
              <w:start w:w="70" w:type="dxa"/>
              <w:bottom w:w="70" w:type="dxa"/>
              <w:end w:w="70" w:type="dxa"/>
            </w:tcMar>
          </w:tcPr>
          <w:p>
            <w:pPr>
              <w:spacing w:after="0"/>
            </w:pPr>
            <w:r>
              <w:rPr>
                <w:rFonts w:ascii="Noto Sans" w:hAnsi="Noto Sans"/>
                <w:b w:val="0"/>
                <w:sz w:val="12"/>
              </w:rPr>
              <w:t>Source expected identity/count/reference baseline.</w:t>
            </w:r>
          </w:p>
        </w:tc>
      </w:tr>
      <w:tr>
        <w:tc>
          <w:tcPr>
            <w:tcW w:type="dxa" w:w="2520"/>
            <w:vAlign w:val="top"/>
            <w:tcMar>
              <w:top w:w="70" w:type="dxa"/>
              <w:start w:w="70" w:type="dxa"/>
              <w:bottom w:w="70" w:type="dxa"/>
              <w:end w:w="70" w:type="dxa"/>
            </w:tcMar>
          </w:tcPr>
          <w:p>
            <w:pPr>
              <w:spacing w:after="0"/>
            </w:pPr>
            <w:r>
              <w:rPr>
                <w:rFonts w:ascii="Noto Sans" w:hAnsi="Noto Sans"/>
                <w:b w:val="0"/>
                <w:sz w:val="12"/>
              </w:rPr>
              <w:t>Source archive/storage</w:t>
            </w:r>
          </w:p>
        </w:tc>
        <w:tc>
          <w:tcPr>
            <w:tcW w:type="dxa" w:w="2520"/>
            <w:vAlign w:val="top"/>
            <w:tcMar>
              <w:top w:w="70" w:type="dxa"/>
              <w:start w:w="70" w:type="dxa"/>
              <w:bottom w:w="70" w:type="dxa"/>
              <w:end w:w="70" w:type="dxa"/>
            </w:tcMar>
          </w:tcPr>
          <w:p>
            <w:pPr>
              <w:spacing w:after="0"/>
            </w:pPr>
            <w:r>
              <w:rPr>
                <w:rFonts w:ascii="Noto Sans" w:hAnsi="Noto Sans"/>
                <w:b w:val="0"/>
                <w:sz w:val="12"/>
              </w:rPr>
              <w:t>Sizing/access.</w:t>
            </w:r>
          </w:p>
        </w:tc>
        <w:tc>
          <w:tcPr>
            <w:tcW w:type="dxa" w:w="3168"/>
            <w:vAlign w:val="top"/>
            <w:tcMar>
              <w:top w:w="70" w:type="dxa"/>
              <w:start w:w="70" w:type="dxa"/>
              <w:bottom w:w="70" w:type="dxa"/>
              <w:end w:w="70" w:type="dxa"/>
            </w:tcMar>
          </w:tcPr>
          <w:p>
            <w:pPr>
              <w:spacing w:after="0"/>
            </w:pPr>
            <w:r>
              <w:rPr>
                <w:rFonts w:ascii="Noto Sans" w:hAnsi="Noto Sans"/>
                <w:b w:val="0"/>
                <w:sz w:val="12"/>
              </w:rPr>
              <w:t>Physical expected-object verification and integrity.</w:t>
            </w:r>
          </w:p>
        </w:tc>
        <w:tc>
          <w:tcPr>
            <w:tcW w:type="dxa" w:w="2808"/>
            <w:vAlign w:val="top"/>
            <w:tcMar>
              <w:top w:w="70" w:type="dxa"/>
              <w:start w:w="70" w:type="dxa"/>
              <w:bottom w:w="70" w:type="dxa"/>
              <w:end w:w="70" w:type="dxa"/>
            </w:tcMar>
          </w:tcPr>
          <w:p>
            <w:pPr>
              <w:spacing w:after="0"/>
            </w:pPr>
            <w:r>
              <w:rPr>
                <w:rFonts w:ascii="Noto Sans" w:hAnsi="Noto Sans"/>
                <w:b w:val="0"/>
                <w:sz w:val="12"/>
              </w:rPr>
              <w:t>Source side of archive reconciliation.</w:t>
            </w:r>
          </w:p>
        </w:tc>
      </w:tr>
      <w:tr>
        <w:tc>
          <w:tcPr>
            <w:tcW w:type="dxa" w:w="2520"/>
            <w:vAlign w:val="top"/>
            <w:tcMar>
              <w:top w:w="70" w:type="dxa"/>
              <w:start w:w="70" w:type="dxa"/>
              <w:bottom w:w="70" w:type="dxa"/>
              <w:end w:w="70" w:type="dxa"/>
            </w:tcMar>
          </w:tcPr>
          <w:p>
            <w:pPr>
              <w:spacing w:after="0"/>
            </w:pPr>
            <w:r>
              <w:rPr>
                <w:rFonts w:ascii="Noto Sans" w:hAnsi="Noto Sans"/>
                <w:b w:val="0"/>
                <w:sz w:val="12"/>
              </w:rPr>
              <w:t>DMS / API / export metadata</w:t>
            </w:r>
          </w:p>
        </w:tc>
        <w:tc>
          <w:tcPr>
            <w:tcW w:type="dxa" w:w="2520"/>
            <w:vAlign w:val="top"/>
            <w:tcMar>
              <w:top w:w="70" w:type="dxa"/>
              <w:start w:w="70" w:type="dxa"/>
              <w:bottom w:w="70" w:type="dxa"/>
              <w:end w:w="70" w:type="dxa"/>
            </w:tcMar>
          </w:tcPr>
          <w:p>
            <w:pPr>
              <w:spacing w:after="0"/>
            </w:pPr>
            <w:r>
              <w:rPr>
                <w:rFonts w:ascii="Noto Sans" w:hAnsi="Noto Sans"/>
                <w:b w:val="0"/>
                <w:sz w:val="12"/>
              </w:rPr>
              <w:t>Optional scenario evidence.</w:t>
            </w:r>
          </w:p>
        </w:tc>
        <w:tc>
          <w:tcPr>
            <w:tcW w:type="dxa" w:w="3168"/>
            <w:vAlign w:val="top"/>
            <w:tcMar>
              <w:top w:w="70" w:type="dxa"/>
              <w:start w:w="70" w:type="dxa"/>
              <w:bottom w:w="70" w:type="dxa"/>
              <w:end w:w="70" w:type="dxa"/>
            </w:tcMar>
          </w:tcPr>
          <w:p>
            <w:pPr>
              <w:spacing w:after="0"/>
            </w:pPr>
            <w:r>
              <w:rPr>
                <w:rFonts w:ascii="Noto Sans" w:hAnsi="Noto Sans"/>
                <w:b w:val="0"/>
                <w:sz w:val="12"/>
              </w:rPr>
              <w:t>Source identity/version/rendition mapping where supported.</w:t>
            </w:r>
          </w:p>
        </w:tc>
        <w:tc>
          <w:tcPr>
            <w:tcW w:type="dxa" w:w="2808"/>
            <w:vAlign w:val="top"/>
            <w:tcMar>
              <w:top w:w="70" w:type="dxa"/>
              <w:start w:w="70" w:type="dxa"/>
              <w:bottom w:w="70" w:type="dxa"/>
              <w:end w:w="70" w:type="dxa"/>
            </w:tcMar>
          </w:tcPr>
          <w:p>
            <w:pPr>
              <w:spacing w:after="0"/>
            </w:pPr>
            <w:r>
              <w:rPr>
                <w:rFonts w:ascii="Noto Sans" w:hAnsi="Noto Sans"/>
                <w:b w:val="0"/>
                <w:sz w:val="12"/>
              </w:rPr>
              <w:t>Source/target object linkage.</w:t>
            </w:r>
          </w:p>
        </w:tc>
      </w:tr>
      <w:tr>
        <w:tc>
          <w:tcPr>
            <w:tcW w:type="dxa" w:w="2520"/>
            <w:vAlign w:val="top"/>
            <w:tcMar>
              <w:top w:w="70" w:type="dxa"/>
              <w:start w:w="70" w:type="dxa"/>
              <w:bottom w:w="70" w:type="dxa"/>
              <w:end w:w="70" w:type="dxa"/>
            </w:tcMar>
          </w:tcPr>
          <w:p>
            <w:pPr>
              <w:spacing w:after="0"/>
            </w:pPr>
            <w:r>
              <w:rPr>
                <w:rFonts w:ascii="Noto Sans" w:hAnsi="Noto Sans"/>
                <w:b w:val="0"/>
                <w:sz w:val="12"/>
              </w:rPr>
              <w:t>Migration manifest / import logs</w:t>
            </w:r>
          </w:p>
        </w:tc>
        <w:tc>
          <w:tcPr>
            <w:tcW w:type="dxa" w:w="2520"/>
            <w:vAlign w:val="top"/>
            <w:tcMar>
              <w:top w:w="70" w:type="dxa"/>
              <w:start w:w="70" w:type="dxa"/>
              <w:bottom w:w="70" w:type="dxa"/>
              <w:end w:w="70" w:type="dxa"/>
            </w:tcMar>
          </w:tcPr>
          <w:p>
            <w:pPr>
              <w:spacing w:after="0"/>
            </w:pPr>
            <w:r>
              <w:rPr>
                <w:rFonts w:ascii="Noto Sans" w:hAnsi="Noto Sans"/>
                <w:b w:val="0"/>
                <w:sz w:val="12"/>
              </w:rPr>
              <w:t>Normally unavailable/not used.</w:t>
            </w:r>
          </w:p>
        </w:tc>
        <w:tc>
          <w:tcPr>
            <w:tcW w:type="dxa" w:w="3168"/>
            <w:vAlign w:val="top"/>
            <w:tcMar>
              <w:top w:w="70" w:type="dxa"/>
              <w:start w:w="70" w:type="dxa"/>
              <w:bottom w:w="70" w:type="dxa"/>
              <w:end w:w="70" w:type="dxa"/>
            </w:tcMar>
          </w:tcPr>
          <w:p>
            <w:pPr>
              <w:spacing w:after="0"/>
            </w:pPr>
            <w:r>
              <w:rPr>
                <w:rFonts w:ascii="Noto Sans" w:hAnsi="Noto Sans"/>
                <w:b w:val="0"/>
                <w:sz w:val="12"/>
              </w:rPr>
              <w:t>May define planned scope after baseline.</w:t>
            </w:r>
          </w:p>
        </w:tc>
        <w:tc>
          <w:tcPr>
            <w:tcW w:type="dxa" w:w="2808"/>
            <w:vAlign w:val="top"/>
            <w:tcMar>
              <w:top w:w="70" w:type="dxa"/>
              <w:start w:w="70" w:type="dxa"/>
              <w:bottom w:w="70" w:type="dxa"/>
              <w:end w:w="70" w:type="dxa"/>
            </w:tcMar>
          </w:tcPr>
          <w:p>
            <w:pPr>
              <w:spacing w:after="0"/>
            </w:pPr>
            <w:r>
              <w:rPr>
                <w:rFonts w:ascii="Noto Sans" w:hAnsi="Noto Sans"/>
                <w:b w:val="0"/>
                <w:sz w:val="12"/>
              </w:rPr>
              <w:t>Primary actual migration attempt/result evidence.</w:t>
            </w:r>
          </w:p>
        </w:tc>
      </w:tr>
      <w:tr>
        <w:tc>
          <w:tcPr>
            <w:tcW w:type="dxa" w:w="2520"/>
            <w:vAlign w:val="top"/>
            <w:tcMar>
              <w:top w:w="70" w:type="dxa"/>
              <w:start w:w="70" w:type="dxa"/>
              <w:bottom w:w="70" w:type="dxa"/>
              <w:end w:w="70" w:type="dxa"/>
            </w:tcMar>
          </w:tcPr>
          <w:p>
            <w:pPr>
              <w:spacing w:after="0"/>
            </w:pPr>
            <w:r>
              <w:rPr>
                <w:rFonts w:ascii="Noto Sans" w:hAnsi="Noto Sans"/>
                <w:b w:val="0"/>
                <w:sz w:val="12"/>
              </w:rPr>
              <w:t>Target database/archive</w:t>
            </w:r>
          </w:p>
        </w:tc>
        <w:tc>
          <w:tcPr>
            <w:tcW w:type="dxa" w:w="2520"/>
            <w:vAlign w:val="top"/>
            <w:tcMar>
              <w:top w:w="70" w:type="dxa"/>
              <w:start w:w="70" w:type="dxa"/>
              <w:bottom w:w="70" w:type="dxa"/>
              <w:end w:w="70" w:type="dxa"/>
            </w:tcMar>
          </w:tcPr>
          <w:p>
            <w:pPr>
              <w:spacing w:after="0"/>
            </w:pPr>
            <w:r>
              <w:rPr>
                <w:rFonts w:ascii="Noto Sans" w:hAnsi="Noto Sans"/>
                <w:b w:val="0"/>
                <w:sz w:val="12"/>
              </w:rPr>
              <w:t>Not used.</w:t>
            </w:r>
          </w:p>
        </w:tc>
        <w:tc>
          <w:tcPr>
            <w:tcW w:type="dxa" w:w="3168"/>
            <w:vAlign w:val="top"/>
            <w:tcMar>
              <w:top w:w="70" w:type="dxa"/>
              <w:start w:w="70" w:type="dxa"/>
              <w:bottom w:w="70" w:type="dxa"/>
              <w:end w:w="70" w:type="dxa"/>
            </w:tcMar>
          </w:tcPr>
          <w:p>
            <w:pPr>
              <w:spacing w:after="0"/>
            </w:pPr>
            <w:r>
              <w:rPr>
                <w:rFonts w:ascii="Noto Sans" w:hAnsi="Noto Sans"/>
                <w:b w:val="0"/>
                <w:sz w:val="12"/>
              </w:rPr>
              <w:t>Not used except approved dry-run contexts.</w:t>
            </w:r>
          </w:p>
        </w:tc>
        <w:tc>
          <w:tcPr>
            <w:tcW w:type="dxa" w:w="2808"/>
            <w:vAlign w:val="top"/>
            <w:tcMar>
              <w:top w:w="70" w:type="dxa"/>
              <w:start w:w="70" w:type="dxa"/>
              <w:bottom w:w="70" w:type="dxa"/>
              <w:end w:w="70" w:type="dxa"/>
            </w:tcMar>
          </w:tcPr>
          <w:p>
            <w:pPr>
              <w:spacing w:after="0"/>
            </w:pPr>
            <w:r>
              <w:rPr>
                <w:rFonts w:ascii="Noto Sans" w:hAnsi="Noto Sans"/>
                <w:b w:val="0"/>
                <w:sz w:val="12"/>
              </w:rPr>
              <w:t>Observed target identity/content/integrity.</w:t>
            </w:r>
          </w:p>
        </w:tc>
      </w:tr>
      <w:tr>
        <w:tc>
          <w:tcPr>
            <w:tcW w:type="dxa" w:w="2520"/>
            <w:vAlign w:val="top"/>
            <w:tcMar>
              <w:top w:w="70" w:type="dxa"/>
              <w:start w:w="70" w:type="dxa"/>
              <w:bottom w:w="70" w:type="dxa"/>
              <w:end w:w="70" w:type="dxa"/>
            </w:tcMar>
          </w:tcPr>
          <w:p>
            <w:pPr>
              <w:spacing w:after="0"/>
            </w:pPr>
            <w:r>
              <w:rPr>
                <w:rFonts w:ascii="Noto Sans" w:hAnsi="Noto Sans"/>
                <w:b w:val="0"/>
                <w:sz w:val="12"/>
              </w:rPr>
              <w:t>MigrationSummary / post-import verification</w:t>
            </w:r>
          </w:p>
        </w:tc>
        <w:tc>
          <w:tcPr>
            <w:tcW w:type="dxa" w:w="2520"/>
            <w:vAlign w:val="top"/>
            <w:tcMar>
              <w:top w:w="70" w:type="dxa"/>
              <w:start w:w="70" w:type="dxa"/>
              <w:bottom w:w="70" w:type="dxa"/>
              <w:end w:w="70" w:type="dxa"/>
            </w:tcMar>
          </w:tcPr>
          <w:p>
            <w:pPr>
              <w:spacing w:after="0"/>
            </w:pPr>
            <w:r>
              <w:rPr>
                <w:rFonts w:ascii="Noto Sans" w:hAnsi="Noto Sans"/>
                <w:b w:val="0"/>
                <w:sz w:val="12"/>
              </w:rPr>
              <w:t>Not used.</w:t>
            </w:r>
          </w:p>
        </w:tc>
        <w:tc>
          <w:tcPr>
            <w:tcW w:type="dxa" w:w="3168"/>
            <w:vAlign w:val="top"/>
            <w:tcMar>
              <w:top w:w="70" w:type="dxa"/>
              <w:start w:w="70" w:type="dxa"/>
              <w:bottom w:w="70" w:type="dxa"/>
              <w:end w:w="70" w:type="dxa"/>
            </w:tcMar>
          </w:tcPr>
          <w:p>
            <w:pPr>
              <w:spacing w:after="0"/>
            </w:pPr>
            <w:r>
              <w:rPr>
                <w:rFonts w:ascii="Noto Sans" w:hAnsi="Noto Sans"/>
                <w:b w:val="0"/>
                <w:sz w:val="12"/>
              </w:rPr>
              <w:t>Defines expected downstream evidence fields.</w:t>
            </w:r>
          </w:p>
        </w:tc>
        <w:tc>
          <w:tcPr>
            <w:tcW w:type="dxa" w:w="2808"/>
            <w:vAlign w:val="top"/>
            <w:tcMar>
              <w:top w:w="70" w:type="dxa"/>
              <w:start w:w="70" w:type="dxa"/>
              <w:bottom w:w="70" w:type="dxa"/>
              <w:end w:w="70" w:type="dxa"/>
            </w:tcMar>
          </w:tcPr>
          <w:p>
            <w:pPr>
              <w:spacing w:after="0"/>
            </w:pPr>
            <w:r>
              <w:rPr>
                <w:rFonts w:ascii="Noto Sans" w:hAnsi="Noto Sans"/>
                <w:b w:val="0"/>
                <w:sz w:val="12"/>
              </w:rPr>
              <w:t>Required evidence according to current post-migration contract.</w:t>
            </w:r>
          </w:p>
        </w:tc>
      </w:tr>
    </w:tbl>
    <w:p>
      <w:pPr>
        <w:spacing w:after="20"/>
      </w:pPr>
    </w:p>
    <w:p>
      <w:pPr>
        <w:pStyle w:val="Heading2"/>
      </w:pPr>
      <w:r>
        <w:t>37.2 Observation-to-decision traceability</w:t>
      </w:r>
    </w:p>
    <w:p>
      <w:pPr>
        <w:jc w:val="center"/>
      </w:pPr>
      <w:r>
        <w:drawing>
          <wp:inline xmlns:a="http://schemas.openxmlformats.org/drawingml/2006/main" xmlns:pic="http://schemas.openxmlformats.org/drawingml/2006/picture">
            <wp:extent cx="2318784" cy="6309359"/>
            <wp:docPr id="15" name="Picture 15" descr="Figure 15. Every material decision should be explainable from observation through source evidence, applicable rule, interpretation, severity/confidence, impact and action." title="Figure 15"/>
            <wp:cNvGraphicFramePr>
              <a:graphicFrameLocks noChangeAspect="1"/>
            </wp:cNvGraphicFramePr>
            <a:graphic>
              <a:graphicData uri="http://schemas.openxmlformats.org/drawingml/2006/picture">
                <pic:pic>
                  <pic:nvPicPr>
                    <pic:cNvPr id="0" name="13_traceability_chain.png"/>
                    <pic:cNvPicPr/>
                  </pic:nvPicPr>
                  <pic:blipFill>
                    <a:blip r:embed="rId23"/>
                    <a:stretch>
                      <a:fillRect/>
                    </a:stretch>
                  </pic:blipFill>
                  <pic:spPr>
                    <a:xfrm>
                      <a:off x="0" y="0"/>
                      <a:ext cx="2318784" cy="6309359"/>
                    </a:xfrm>
                    <a:prstGeom prst="rect"/>
                  </pic:spPr>
                </pic:pic>
              </a:graphicData>
            </a:graphic>
          </wp:inline>
        </w:drawing>
      </w:r>
    </w:p>
    <w:p>
      <w:pPr>
        <w:pStyle w:val="CaptionSmall"/>
        <w:jc w:val="center"/>
      </w:pPr>
      <w:r>
        <w:t>Figure 15. Every material decision should be explainable from observation through source evidence, applicable rule, interpretation, severity/confidence, impact and action.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4"/>
              </w:rPr>
              <w:t>Traceability field</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4"/>
              </w:rPr>
              <w:t>Minimum expectation</w:t>
            </w:r>
          </w:p>
        </w:tc>
      </w:tr>
      <w:tr>
        <w:tc>
          <w:tcPr>
            <w:tcW w:type="dxa" w:w="2520"/>
            <w:vAlign w:val="top"/>
            <w:tcMar>
              <w:top w:w="70" w:type="dxa"/>
              <w:start w:w="70" w:type="dxa"/>
              <w:bottom w:w="70" w:type="dxa"/>
              <w:end w:w="70" w:type="dxa"/>
            </w:tcMar>
          </w:tcPr>
          <w:p>
            <w:pPr>
              <w:spacing w:after="0"/>
            </w:pPr>
            <w:r>
              <w:rPr>
                <w:rFonts w:ascii="Noto Sans" w:hAnsi="Noto Sans"/>
                <w:b w:val="0"/>
                <w:sz w:val="14"/>
              </w:rPr>
              <w:t>Observation</w:t>
            </w:r>
          </w:p>
        </w:tc>
        <w:tc>
          <w:tcPr>
            <w:tcW w:type="dxa" w:w="7560"/>
            <w:vAlign w:val="top"/>
            <w:tcMar>
              <w:top w:w="70" w:type="dxa"/>
              <w:start w:w="70" w:type="dxa"/>
              <w:bottom w:w="70" w:type="dxa"/>
              <w:end w:w="70" w:type="dxa"/>
            </w:tcMar>
          </w:tcPr>
          <w:p>
            <w:pPr>
              <w:spacing w:after="0"/>
            </w:pPr>
            <w:r>
              <w:rPr>
                <w:rFonts w:ascii="Noto Sans" w:hAnsi="Noto Sans"/>
                <w:b w:val="0"/>
                <w:sz w:val="14"/>
              </w:rPr>
              <w:t>Raw fact or failed observation, entity and scope.</w:t>
            </w:r>
          </w:p>
        </w:tc>
      </w:tr>
      <w:tr>
        <w:tc>
          <w:tcPr>
            <w:tcW w:type="dxa" w:w="2520"/>
            <w:vAlign w:val="top"/>
            <w:tcMar>
              <w:top w:w="70" w:type="dxa"/>
              <w:start w:w="70" w:type="dxa"/>
              <w:bottom w:w="70" w:type="dxa"/>
              <w:end w:w="70" w:type="dxa"/>
            </w:tcMar>
          </w:tcPr>
          <w:p>
            <w:pPr>
              <w:spacing w:after="0"/>
            </w:pPr>
            <w:r>
              <w:rPr>
                <w:rFonts w:ascii="Noto Sans" w:hAnsi="Noto Sans"/>
                <w:b w:val="0"/>
                <w:sz w:val="14"/>
              </w:rPr>
              <w:t>Evidence reference</w:t>
            </w:r>
          </w:p>
        </w:tc>
        <w:tc>
          <w:tcPr>
            <w:tcW w:type="dxa" w:w="7560"/>
            <w:vAlign w:val="top"/>
            <w:tcMar>
              <w:top w:w="70" w:type="dxa"/>
              <w:start w:w="70" w:type="dxa"/>
              <w:bottom w:w="70" w:type="dxa"/>
              <w:end w:w="70" w:type="dxa"/>
            </w:tcMar>
          </w:tcPr>
          <w:p>
            <w:pPr>
              <w:spacing w:after="0"/>
            </w:pPr>
            <w:r>
              <w:rPr>
                <w:rFonts w:ascii="Noto Sans" w:hAnsi="Noto Sans"/>
                <w:b w:val="0"/>
                <w:sz w:val="14"/>
              </w:rPr>
              <w:t>Physical path, XML XPath/element/attribute, DB/manifest key, source document section or error.</w:t>
            </w:r>
          </w:p>
        </w:tc>
      </w:tr>
      <w:tr>
        <w:tc>
          <w:tcPr>
            <w:tcW w:type="dxa" w:w="2520"/>
            <w:vAlign w:val="top"/>
            <w:tcMar>
              <w:top w:w="70" w:type="dxa"/>
              <w:start w:w="70" w:type="dxa"/>
              <w:bottom w:w="70" w:type="dxa"/>
              <w:end w:w="70" w:type="dxa"/>
            </w:tcMar>
          </w:tcPr>
          <w:p>
            <w:pPr>
              <w:spacing w:after="0"/>
            </w:pPr>
            <w:r>
              <w:rPr>
                <w:rFonts w:ascii="Noto Sans" w:hAnsi="Noto Sans"/>
                <w:b w:val="0"/>
                <w:sz w:val="14"/>
              </w:rPr>
              <w:t>Rule</w:t>
            </w:r>
          </w:p>
        </w:tc>
        <w:tc>
          <w:tcPr>
            <w:tcW w:type="dxa" w:w="7560"/>
            <w:vAlign w:val="top"/>
            <w:tcMar>
              <w:top w:w="70" w:type="dxa"/>
              <w:start w:w="70" w:type="dxa"/>
              <w:bottom w:w="70" w:type="dxa"/>
              <w:end w:w="70" w:type="dxa"/>
            </w:tcMar>
          </w:tcPr>
          <w:p>
            <w:pPr>
              <w:spacing w:after="0"/>
            </w:pPr>
            <w:r>
              <w:rPr>
                <w:rFonts w:ascii="Noto Sans" w:hAnsi="Noto Sans"/>
                <w:b w:val="0"/>
                <w:sz w:val="14"/>
              </w:rPr>
              <w:t>Stable RuleId, family, applicability scope and condition result.</w:t>
            </w:r>
          </w:p>
        </w:tc>
      </w:tr>
      <w:tr>
        <w:tc>
          <w:tcPr>
            <w:tcW w:type="dxa" w:w="2520"/>
            <w:vAlign w:val="top"/>
            <w:tcMar>
              <w:top w:w="70" w:type="dxa"/>
              <w:start w:w="70" w:type="dxa"/>
              <w:bottom w:w="70" w:type="dxa"/>
              <w:end w:w="70" w:type="dxa"/>
            </w:tcMar>
          </w:tcPr>
          <w:p>
            <w:pPr>
              <w:spacing w:after="0"/>
            </w:pPr>
            <w:r>
              <w:rPr>
                <w:rFonts w:ascii="Noto Sans" w:hAnsi="Noto Sans"/>
                <w:b w:val="0"/>
                <w:sz w:val="14"/>
              </w:rPr>
              <w:t>Interpretation</w:t>
            </w:r>
          </w:p>
        </w:tc>
        <w:tc>
          <w:tcPr>
            <w:tcW w:type="dxa" w:w="7560"/>
            <w:vAlign w:val="top"/>
            <w:tcMar>
              <w:top w:w="70" w:type="dxa"/>
              <w:start w:w="70" w:type="dxa"/>
              <w:bottom w:w="70" w:type="dxa"/>
              <w:end w:w="70" w:type="dxa"/>
            </w:tcMar>
          </w:tcPr>
          <w:p>
            <w:pPr>
              <w:spacing w:after="0"/>
            </w:pPr>
            <w:r>
              <w:rPr>
                <w:rFonts w:ascii="Noto Sans" w:hAnsi="Noto Sans"/>
                <w:b w:val="0"/>
                <w:sz w:val="14"/>
              </w:rPr>
              <w:t>Regulatory requirement, regulatory interpretation, eMAS design decision, migration rule or recommendation label.</w:t>
            </w:r>
          </w:p>
        </w:tc>
      </w:tr>
      <w:tr>
        <w:tc>
          <w:tcPr>
            <w:tcW w:type="dxa" w:w="2520"/>
            <w:vAlign w:val="top"/>
            <w:tcMar>
              <w:top w:w="70" w:type="dxa"/>
              <w:start w:w="70" w:type="dxa"/>
              <w:bottom w:w="70" w:type="dxa"/>
              <w:end w:w="70" w:type="dxa"/>
            </w:tcMar>
          </w:tcPr>
          <w:p>
            <w:pPr>
              <w:spacing w:after="0"/>
            </w:pPr>
            <w:r>
              <w:rPr>
                <w:rFonts w:ascii="Noto Sans" w:hAnsi="Noto Sans"/>
                <w:b w:val="0"/>
                <w:sz w:val="14"/>
              </w:rPr>
              <w:t>Severity</w:t>
            </w:r>
          </w:p>
        </w:tc>
        <w:tc>
          <w:tcPr>
            <w:tcW w:type="dxa" w:w="7560"/>
            <w:vAlign w:val="top"/>
            <w:tcMar>
              <w:top w:w="70" w:type="dxa"/>
              <w:start w:w="70" w:type="dxa"/>
              <w:bottom w:w="70" w:type="dxa"/>
              <w:end w:w="70" w:type="dxa"/>
            </w:tcMar>
          </w:tcPr>
          <w:p>
            <w:pPr>
              <w:spacing w:after="0"/>
            </w:pPr>
            <w:r>
              <w:rPr>
                <w:rFonts w:ascii="Noto Sans" w:hAnsi="Noto Sans"/>
                <w:b w:val="0"/>
                <w:sz w:val="14"/>
              </w:rPr>
              <w:t>Finding RAG/severity with reason and aggregation behavior.</w:t>
            </w:r>
          </w:p>
        </w:tc>
      </w:tr>
      <w:tr>
        <w:tc>
          <w:tcPr>
            <w:tcW w:type="dxa" w:w="2520"/>
            <w:vAlign w:val="top"/>
            <w:tcMar>
              <w:top w:w="70" w:type="dxa"/>
              <w:start w:w="70" w:type="dxa"/>
              <w:bottom w:w="70" w:type="dxa"/>
              <w:end w:w="70" w:type="dxa"/>
            </w:tcMar>
          </w:tcPr>
          <w:p>
            <w:pPr>
              <w:spacing w:after="0"/>
            </w:pPr>
            <w:r>
              <w:rPr>
                <w:rFonts w:ascii="Noto Sans" w:hAnsi="Noto Sans"/>
                <w:b w:val="0"/>
                <w:sz w:val="14"/>
              </w:rPr>
              <w:t>Confidence</w:t>
            </w:r>
          </w:p>
        </w:tc>
        <w:tc>
          <w:tcPr>
            <w:tcW w:type="dxa" w:w="7560"/>
            <w:vAlign w:val="top"/>
            <w:tcMar>
              <w:top w:w="70" w:type="dxa"/>
              <w:start w:w="70" w:type="dxa"/>
              <w:bottom w:w="70" w:type="dxa"/>
              <w:end w:w="70" w:type="dxa"/>
            </w:tcMar>
          </w:tcPr>
          <w:p>
            <w:pPr>
              <w:spacing w:after="0"/>
            </w:pPr>
            <w:r>
              <w:rPr>
                <w:rFonts w:ascii="Noto Sans" w:hAnsi="Noto Sans"/>
                <w:b w:val="0"/>
                <w:sz w:val="14"/>
              </w:rPr>
              <w:t>Evidence authority/independence/consistency plus classification state.</w:t>
            </w:r>
          </w:p>
        </w:tc>
      </w:tr>
      <w:tr>
        <w:tc>
          <w:tcPr>
            <w:tcW w:type="dxa" w:w="2520"/>
            <w:vAlign w:val="top"/>
            <w:tcMar>
              <w:top w:w="70" w:type="dxa"/>
              <w:start w:w="70" w:type="dxa"/>
              <w:bottom w:w="70" w:type="dxa"/>
              <w:end w:w="70" w:type="dxa"/>
            </w:tcMar>
          </w:tcPr>
          <w:p>
            <w:pPr>
              <w:spacing w:after="0"/>
            </w:pPr>
            <w:r>
              <w:rPr>
                <w:rFonts w:ascii="Noto Sans" w:hAnsi="Noto Sans"/>
                <w:b w:val="0"/>
                <w:sz w:val="14"/>
              </w:rPr>
              <w:t>Migration impact</w:t>
            </w:r>
          </w:p>
        </w:tc>
        <w:tc>
          <w:tcPr>
            <w:tcW w:type="dxa" w:w="7560"/>
            <w:vAlign w:val="top"/>
            <w:tcMar>
              <w:top w:w="70" w:type="dxa"/>
              <w:start w:w="70" w:type="dxa"/>
              <w:bottom w:w="70" w:type="dxa"/>
              <w:end w:w="70" w:type="dxa"/>
            </w:tcMar>
          </w:tcPr>
          <w:p>
            <w:pPr>
              <w:spacing w:after="0"/>
            </w:pPr>
            <w:r>
              <w:rPr>
                <w:rFonts w:ascii="Noto Sans" w:hAnsi="Noto Sans"/>
                <w:b w:val="0"/>
                <w:sz w:val="14"/>
              </w:rPr>
              <w:t>Scope, data-loss/import/reconciliation/readiness consequence.</w:t>
            </w:r>
          </w:p>
        </w:tc>
      </w:tr>
      <w:tr>
        <w:tc>
          <w:tcPr>
            <w:tcW w:type="dxa" w:w="2520"/>
            <w:vAlign w:val="top"/>
            <w:tcMar>
              <w:top w:w="70" w:type="dxa"/>
              <w:start w:w="70" w:type="dxa"/>
              <w:bottom w:w="70" w:type="dxa"/>
              <w:end w:w="70" w:type="dxa"/>
            </w:tcMar>
          </w:tcPr>
          <w:p>
            <w:pPr>
              <w:spacing w:after="0"/>
            </w:pPr>
            <w:r>
              <w:rPr>
                <w:rFonts w:ascii="Noto Sans" w:hAnsi="Noto Sans"/>
                <w:b w:val="0"/>
                <w:sz w:val="14"/>
              </w:rPr>
              <w:t>Action</w:t>
            </w:r>
          </w:p>
        </w:tc>
        <w:tc>
          <w:tcPr>
            <w:tcW w:type="dxa" w:w="7560"/>
            <w:vAlign w:val="top"/>
            <w:tcMar>
              <w:top w:w="70" w:type="dxa"/>
              <w:start w:w="70" w:type="dxa"/>
              <w:bottom w:w="70" w:type="dxa"/>
              <w:end w:w="70" w:type="dxa"/>
            </w:tcMar>
          </w:tcPr>
          <w:p>
            <w:pPr>
              <w:spacing w:after="0"/>
            </w:pPr>
            <w:r>
              <w:rPr>
                <w:rFonts w:ascii="Noto Sans" w:hAnsi="Noto Sans"/>
                <w:b w:val="0"/>
                <w:sz w:val="14"/>
              </w:rPr>
              <w:t>Recommendation code, owner, status, due/closure evidence where project process requires it.</w:t>
            </w:r>
          </w:p>
        </w:tc>
      </w:tr>
      <w:tr>
        <w:tc>
          <w:tcPr>
            <w:tcW w:type="dxa" w:w="2520"/>
            <w:vAlign w:val="top"/>
            <w:tcMar>
              <w:top w:w="70" w:type="dxa"/>
              <w:start w:w="70" w:type="dxa"/>
              <w:bottom w:w="70" w:type="dxa"/>
              <w:end w:w="70" w:type="dxa"/>
            </w:tcMar>
          </w:tcPr>
          <w:p>
            <w:pPr>
              <w:spacing w:after="0"/>
            </w:pPr>
            <w:r>
              <w:rPr>
                <w:rFonts w:ascii="Noto Sans" w:hAnsi="Noto Sans"/>
                <w:b w:val="0"/>
                <w:sz w:val="14"/>
              </w:rPr>
              <w:t>Decision</w:t>
            </w:r>
          </w:p>
        </w:tc>
        <w:tc>
          <w:tcPr>
            <w:tcW w:type="dxa" w:w="7560"/>
            <w:vAlign w:val="top"/>
            <w:tcMar>
              <w:top w:w="70" w:type="dxa"/>
              <w:start w:w="70" w:type="dxa"/>
              <w:bottom w:w="70" w:type="dxa"/>
              <w:end w:w="70" w:type="dxa"/>
            </w:tcMar>
          </w:tcPr>
          <w:p>
            <w:pPr>
              <w:spacing w:after="0"/>
            </w:pPr>
            <w:r>
              <w:rPr>
                <w:rFonts w:ascii="Noto Sans" w:hAnsi="Noto Sans"/>
                <w:b w:val="0"/>
                <w:sz w:val="14"/>
              </w:rPr>
              <w:t>Readiness/reconciliation result with coverage and exceptions.</w:t>
            </w:r>
          </w:p>
        </w:tc>
      </w:tr>
      <w:tr>
        <w:tc>
          <w:tcPr>
            <w:tcW w:type="dxa" w:w="2520"/>
            <w:vAlign w:val="top"/>
            <w:tcMar>
              <w:top w:w="70" w:type="dxa"/>
              <w:start w:w="70" w:type="dxa"/>
              <w:bottom w:w="70" w:type="dxa"/>
              <w:end w:w="70" w:type="dxa"/>
            </w:tcMar>
          </w:tcPr>
          <w:p>
            <w:pPr>
              <w:spacing w:after="0"/>
            </w:pPr>
            <w:r>
              <w:rPr>
                <w:rFonts w:ascii="Noto Sans" w:hAnsi="Noto Sans"/>
                <w:b w:val="0"/>
                <w:sz w:val="14"/>
              </w:rPr>
              <w:t>Configuration identity</w:t>
            </w:r>
          </w:p>
        </w:tc>
        <w:tc>
          <w:tcPr>
            <w:tcW w:type="dxa" w:w="7560"/>
            <w:vAlign w:val="top"/>
            <w:tcMar>
              <w:top w:w="70" w:type="dxa"/>
              <w:start w:w="70" w:type="dxa"/>
              <w:bottom w:w="70" w:type="dxa"/>
              <w:end w:w="70" w:type="dxa"/>
            </w:tcMar>
          </w:tcPr>
          <w:p>
            <w:pPr>
              <w:spacing w:after="0"/>
            </w:pPr>
            <w:r>
              <w:rPr>
                <w:rFonts w:ascii="Noto Sans" w:hAnsi="Noto Sans"/>
                <w:b w:val="0"/>
                <w:sz w:val="14"/>
              </w:rPr>
              <w:t>ConfigurationId, MappingVersion, SchemaVersion, ReleaseId, ConfigSha256 and script/template/execution identity.</w:t>
            </w:r>
          </w:p>
        </w:tc>
      </w:tr>
    </w:tbl>
    <w:p>
      <w:pPr>
        <w:spacing w:after="20"/>
      </w:pPr>
    </w:p>
    <w:p>
      <w:pPr>
        <w:spacing w:after="100"/>
      </w:pPr>
      <w:r>
        <w:rPr>
          <w:i/>
          <w:color w:val="666666"/>
          <w:sz w:val="15"/>
        </w:rPr>
        <w:t>Sources: [INT02], [INT03]</w:t>
      </w:r>
    </w:p>
    <w:p>
      <w:pPr>
        <w:pStyle w:val="Heading1"/>
      </w:pPr>
      <w:r>
        <w:t>38. RAG, confidence, applicability, ownership and decision semantics</w:t>
      </w:r>
    </w:p>
    <w:p>
      <w:pPr>
        <w:pStyle w:val="Heading2"/>
      </w:pPr>
      <w:r>
        <w:t>38.1 Current assessment-state model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4"/>
              </w:rPr>
              <w:t>Concept</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4"/>
              </w:rPr>
              <w:t>Controlled values / rule</w:t>
            </w:r>
          </w:p>
        </w:tc>
      </w:tr>
      <w:tr>
        <w:tc>
          <w:tcPr>
            <w:tcW w:type="dxa" w:w="2376"/>
            <w:vAlign w:val="top"/>
            <w:tcMar>
              <w:top w:w="70" w:type="dxa"/>
              <w:start w:w="70" w:type="dxa"/>
              <w:bottom w:w="70" w:type="dxa"/>
              <w:end w:w="70" w:type="dxa"/>
            </w:tcMar>
          </w:tcPr>
          <w:p>
            <w:pPr>
              <w:spacing w:after="0"/>
            </w:pPr>
            <w:r>
              <w:rPr>
                <w:rFonts w:ascii="Noto Sans" w:hAnsi="Noto Sans"/>
                <w:b w:val="0"/>
                <w:sz w:val="14"/>
              </w:rPr>
              <w:t>AssessmentStatus</w:t>
            </w:r>
          </w:p>
        </w:tc>
        <w:tc>
          <w:tcPr>
            <w:tcW w:type="dxa" w:w="7704"/>
            <w:vAlign w:val="top"/>
            <w:tcMar>
              <w:top w:w="70" w:type="dxa"/>
              <w:start w:w="70" w:type="dxa"/>
              <w:bottom w:w="70" w:type="dxa"/>
              <w:end w:w="70" w:type="dxa"/>
            </w:tcMar>
          </w:tcPr>
          <w:p>
            <w:pPr>
              <w:spacing w:after="0"/>
            </w:pPr>
            <w:r>
              <w:rPr>
                <w:rFonts w:ascii="Noto Sans" w:hAnsi="Noto Sans"/>
                <w:b w:val="0"/>
                <w:sz w:val="14"/>
              </w:rPr>
              <w:t>Assessed; Not Assessed; Unknown.</w:t>
            </w:r>
          </w:p>
        </w:tc>
      </w:tr>
      <w:tr>
        <w:tc>
          <w:tcPr>
            <w:tcW w:type="dxa" w:w="2376"/>
            <w:vAlign w:val="top"/>
            <w:tcMar>
              <w:top w:w="70" w:type="dxa"/>
              <w:start w:w="70" w:type="dxa"/>
              <w:bottom w:w="70" w:type="dxa"/>
              <w:end w:w="70" w:type="dxa"/>
            </w:tcMar>
          </w:tcPr>
          <w:p>
            <w:pPr>
              <w:spacing w:after="0"/>
            </w:pPr>
            <w:r>
              <w:rPr>
                <w:rFonts w:ascii="Noto Sans" w:hAnsi="Noto Sans"/>
                <w:b w:val="0"/>
                <w:sz w:val="14"/>
              </w:rPr>
              <w:t>AssessmentReason</w:t>
            </w:r>
          </w:p>
        </w:tc>
        <w:tc>
          <w:tcPr>
            <w:tcW w:type="dxa" w:w="7704"/>
            <w:vAlign w:val="top"/>
            <w:tcMar>
              <w:top w:w="70" w:type="dxa"/>
              <w:start w:w="70" w:type="dxa"/>
              <w:bottom w:w="70" w:type="dxa"/>
              <w:end w:w="70" w:type="dxa"/>
            </w:tcMar>
          </w:tcPr>
          <w:p>
            <w:pPr>
              <w:spacing w:after="0"/>
            </w:pPr>
            <w:r>
              <w:rPr>
                <w:rFonts w:ascii="Noto Sans" w:hAnsi="Noto Sans"/>
                <w:b w:val="0"/>
                <w:sz w:val="14"/>
              </w:rPr>
              <w:t>NONE; INPUT_UNAVAILABLE; ACCESS_DENIED; PARSE_FAILED; NOT_PERFORMED; NOT_APPLICABLE; CONFLICTING_EVIDENCE; INSUFFICIENT_EVIDENCE.</w:t>
            </w:r>
          </w:p>
        </w:tc>
      </w:tr>
      <w:tr>
        <w:tc>
          <w:tcPr>
            <w:tcW w:type="dxa" w:w="2376"/>
            <w:vAlign w:val="top"/>
            <w:tcMar>
              <w:top w:w="70" w:type="dxa"/>
              <w:start w:w="70" w:type="dxa"/>
              <w:bottom w:w="70" w:type="dxa"/>
              <w:end w:w="70" w:type="dxa"/>
            </w:tcMar>
          </w:tcPr>
          <w:p>
            <w:pPr>
              <w:spacing w:after="0"/>
            </w:pPr>
            <w:r>
              <w:rPr>
                <w:rFonts w:ascii="Noto Sans" w:hAnsi="Noto Sans"/>
                <w:b w:val="0"/>
                <w:sz w:val="14"/>
              </w:rPr>
              <w:t>EvidenceState</w:t>
            </w:r>
          </w:p>
        </w:tc>
        <w:tc>
          <w:tcPr>
            <w:tcW w:type="dxa" w:w="7704"/>
            <w:vAlign w:val="top"/>
            <w:tcMar>
              <w:top w:w="70" w:type="dxa"/>
              <w:start w:w="70" w:type="dxa"/>
              <w:bottom w:w="70" w:type="dxa"/>
              <w:end w:w="70" w:type="dxa"/>
            </w:tcMar>
          </w:tcPr>
          <w:p>
            <w:pPr>
              <w:spacing w:after="0"/>
            </w:pPr>
            <w:r>
              <w:rPr>
                <w:rFonts w:ascii="Noto Sans" w:hAnsi="Noto Sans"/>
                <w:b w:val="0"/>
                <w:sz w:val="14"/>
              </w:rPr>
              <w:t>Present; ConfirmedAbsent; Unavailable; Invalid, with raw evidence/error reference.</w:t>
            </w:r>
          </w:p>
        </w:tc>
      </w:tr>
      <w:tr>
        <w:tc>
          <w:tcPr>
            <w:tcW w:type="dxa" w:w="2376"/>
            <w:vAlign w:val="top"/>
            <w:tcMar>
              <w:top w:w="70" w:type="dxa"/>
              <w:start w:w="70" w:type="dxa"/>
              <w:bottom w:w="70" w:type="dxa"/>
              <w:end w:w="70" w:type="dxa"/>
            </w:tcMar>
          </w:tcPr>
          <w:p>
            <w:pPr>
              <w:spacing w:after="0"/>
            </w:pPr>
            <w:r>
              <w:rPr>
                <w:rFonts w:ascii="Noto Sans" w:hAnsi="Noto Sans"/>
                <w:b w:val="0"/>
                <w:sz w:val="14"/>
              </w:rPr>
              <w:t>RagStatus</w:t>
            </w:r>
          </w:p>
        </w:tc>
        <w:tc>
          <w:tcPr>
            <w:tcW w:type="dxa" w:w="7704"/>
            <w:vAlign w:val="top"/>
            <w:tcMar>
              <w:top w:w="70" w:type="dxa"/>
              <w:start w:w="70" w:type="dxa"/>
              <w:bottom w:w="70" w:type="dxa"/>
              <w:end w:w="70" w:type="dxa"/>
            </w:tcMar>
          </w:tcPr>
          <w:p>
            <w:pPr>
              <w:spacing w:after="0"/>
            </w:pPr>
            <w:r>
              <w:rPr>
                <w:rFonts w:ascii="Noto Sans" w:hAnsi="Noto Sans"/>
                <w:b w:val="0"/>
                <w:sz w:val="14"/>
              </w:rPr>
              <w:t>Green; Amber; Red; Unknown; Not Assessed.</w:t>
            </w:r>
          </w:p>
        </w:tc>
      </w:tr>
      <w:tr>
        <w:tc>
          <w:tcPr>
            <w:tcW w:type="dxa" w:w="2376"/>
            <w:vAlign w:val="top"/>
            <w:tcMar>
              <w:top w:w="70" w:type="dxa"/>
              <w:start w:w="70" w:type="dxa"/>
              <w:bottom w:w="70" w:type="dxa"/>
              <w:end w:w="70" w:type="dxa"/>
            </w:tcMar>
          </w:tcPr>
          <w:p>
            <w:pPr>
              <w:spacing w:after="0"/>
            </w:pPr>
            <w:r>
              <w:rPr>
                <w:rFonts w:ascii="Noto Sans" w:hAnsi="Noto Sans"/>
                <w:b w:val="0"/>
                <w:sz w:val="14"/>
              </w:rPr>
              <w:t>Coverage</w:t>
            </w:r>
          </w:p>
        </w:tc>
        <w:tc>
          <w:tcPr>
            <w:tcW w:type="dxa" w:w="7704"/>
            <w:vAlign w:val="top"/>
            <w:tcMar>
              <w:top w:w="70" w:type="dxa"/>
              <w:start w:w="70" w:type="dxa"/>
              <w:bottom w:w="70" w:type="dxa"/>
              <w:end w:w="70" w:type="dxa"/>
            </w:tcMar>
          </w:tcPr>
          <w:p>
            <w:pPr>
              <w:spacing w:after="0"/>
            </w:pPr>
            <w:r>
              <w:rPr>
                <w:rFonts w:ascii="Noto Sans" w:hAnsi="Noto Sans"/>
                <w:b w:val="0"/>
                <w:sz w:val="14"/>
              </w:rPr>
              <w:t>Expected required applicable checks, completed checks, valid non-applicable checks, optional skipped checks and incomplete required coverage remain distinct.</w:t>
            </w:r>
          </w:p>
        </w:tc>
      </w:tr>
    </w:tbl>
    <w:p>
      <w:pPr>
        <w:spacing w:after="20"/>
      </w:pPr>
    </w:p>
    <w:p>
      <w:r>
        <w:t>A successfully observed absence can support a missing-file rule; a denied path or parse failure cannot. Not Applicable requires a successful applicability determination. Missing evidence never becomes Green. Condition evaluation is three-valued: True, False or Undetermined.</w:t>
      </w:r>
    </w:p>
    <w:p>
      <w:pPr>
        <w:pStyle w:val="Heading2"/>
      </w:pPr>
      <w:r>
        <w:t>38.2 RAG aggregation and context-sensitive severity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4"/>
              </w:rPr>
              <w:t>Situation</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4"/>
              </w:rPr>
              <w:t>Current baseline behavior</w:t>
            </w:r>
          </w:p>
        </w:tc>
      </w:tr>
      <w:tr>
        <w:tc>
          <w:tcPr>
            <w:tcW w:type="dxa" w:w="4608"/>
            <w:vAlign w:val="top"/>
            <w:tcMar>
              <w:top w:w="70" w:type="dxa"/>
              <w:start w:w="70" w:type="dxa"/>
              <w:bottom w:w="70" w:type="dxa"/>
              <w:end w:w="70" w:type="dxa"/>
            </w:tcMar>
          </w:tcPr>
          <w:p>
            <w:pPr>
              <w:spacing w:after="0"/>
            </w:pPr>
            <w:r>
              <w:rPr>
                <w:rFonts w:ascii="Noto Sans" w:hAnsi="Noto Sans"/>
                <w:b w:val="0"/>
                <w:sz w:val="14"/>
              </w:rPr>
              <w:t>Confirmed Red finding</w:t>
            </w:r>
          </w:p>
        </w:tc>
        <w:tc>
          <w:tcPr>
            <w:tcW w:type="dxa" w:w="5472"/>
            <w:vAlign w:val="top"/>
            <w:tcMar>
              <w:top w:w="70" w:type="dxa"/>
              <w:start w:w="70" w:type="dxa"/>
              <w:bottom w:w="70" w:type="dxa"/>
              <w:end w:w="70" w:type="dxa"/>
            </w:tcMar>
          </w:tcPr>
          <w:p>
            <w:pPr>
              <w:spacing w:after="0"/>
            </w:pPr>
            <w:r>
              <w:rPr>
                <w:rFonts w:ascii="Noto Sans" w:hAnsi="Noto Sans"/>
                <w:b w:val="0"/>
                <w:sz w:val="14"/>
              </w:rPr>
              <w:t>Overall RAG can become Red according to applicable aggregation rules.</w:t>
            </w:r>
          </w:p>
        </w:tc>
      </w:tr>
      <w:tr>
        <w:tc>
          <w:tcPr>
            <w:tcW w:type="dxa" w:w="4608"/>
            <w:vAlign w:val="top"/>
            <w:tcMar>
              <w:top w:w="70" w:type="dxa"/>
              <w:start w:w="70" w:type="dxa"/>
              <w:bottom w:w="70" w:type="dxa"/>
              <w:end w:w="70" w:type="dxa"/>
            </w:tcMar>
          </w:tcPr>
          <w:p>
            <w:pPr>
              <w:spacing w:after="0"/>
            </w:pPr>
            <w:r>
              <w:rPr>
                <w:rFonts w:ascii="Noto Sans" w:hAnsi="Noto Sans"/>
                <w:b w:val="0"/>
                <w:sz w:val="14"/>
              </w:rPr>
              <w:t>No Red, but required coverage incomplete or material evidence conflict</w:t>
            </w:r>
          </w:p>
        </w:tc>
        <w:tc>
          <w:tcPr>
            <w:tcW w:type="dxa" w:w="5472"/>
            <w:vAlign w:val="top"/>
            <w:tcMar>
              <w:top w:w="70" w:type="dxa"/>
              <w:start w:w="70" w:type="dxa"/>
              <w:bottom w:w="70" w:type="dxa"/>
              <w:end w:w="70" w:type="dxa"/>
            </w:tcMar>
          </w:tcPr>
          <w:p>
            <w:pPr>
              <w:spacing w:after="0"/>
            </w:pPr>
            <w:r>
              <w:rPr>
                <w:rFonts w:ascii="Noto Sans" w:hAnsi="Noto Sans"/>
                <w:b w:val="0"/>
                <w:sz w:val="14"/>
              </w:rPr>
              <w:t>Overall Unknown rather than Green/Amber certainty.</w:t>
            </w:r>
          </w:p>
        </w:tc>
      </w:tr>
      <w:tr>
        <w:tc>
          <w:tcPr>
            <w:tcW w:type="dxa" w:w="4608"/>
            <w:vAlign w:val="top"/>
            <w:tcMar>
              <w:top w:w="70" w:type="dxa"/>
              <w:start w:w="70" w:type="dxa"/>
              <w:bottom w:w="70" w:type="dxa"/>
              <w:end w:w="70" w:type="dxa"/>
            </w:tcMar>
          </w:tcPr>
          <w:p>
            <w:pPr>
              <w:spacing w:after="0"/>
            </w:pPr>
            <w:r>
              <w:rPr>
                <w:rFonts w:ascii="Noto Sans" w:hAnsi="Noto Sans"/>
                <w:b w:val="0"/>
                <w:sz w:val="14"/>
              </w:rPr>
              <w:t>No Red/coverage conflict, at least one Amber</w:t>
            </w:r>
          </w:p>
        </w:tc>
        <w:tc>
          <w:tcPr>
            <w:tcW w:type="dxa" w:w="5472"/>
            <w:vAlign w:val="top"/>
            <w:tcMar>
              <w:top w:w="70" w:type="dxa"/>
              <w:start w:w="70" w:type="dxa"/>
              <w:bottom w:w="70" w:type="dxa"/>
              <w:end w:w="70" w:type="dxa"/>
            </w:tcMar>
          </w:tcPr>
          <w:p>
            <w:pPr>
              <w:spacing w:after="0"/>
            </w:pPr>
            <w:r>
              <w:rPr>
                <w:rFonts w:ascii="Noto Sans" w:hAnsi="Noto Sans"/>
                <w:b w:val="0"/>
                <w:sz w:val="14"/>
              </w:rPr>
              <w:t>Amber outranks Green.</w:t>
            </w:r>
          </w:p>
        </w:tc>
      </w:tr>
      <w:tr>
        <w:tc>
          <w:tcPr>
            <w:tcW w:type="dxa" w:w="4608"/>
            <w:vAlign w:val="top"/>
            <w:tcMar>
              <w:top w:w="70" w:type="dxa"/>
              <w:start w:w="70" w:type="dxa"/>
              <w:bottom w:w="70" w:type="dxa"/>
              <w:end w:w="70" w:type="dxa"/>
            </w:tcMar>
          </w:tcPr>
          <w:p>
            <w:pPr>
              <w:spacing w:after="0"/>
            </w:pPr>
            <w:r>
              <w:rPr>
                <w:rFonts w:ascii="Noto Sans" w:hAnsi="Noto Sans"/>
                <w:b w:val="0"/>
                <w:sz w:val="14"/>
              </w:rPr>
              <w:t>All required applicable checks successfully satisfied</w:t>
            </w:r>
          </w:p>
        </w:tc>
        <w:tc>
          <w:tcPr>
            <w:tcW w:type="dxa" w:w="5472"/>
            <w:vAlign w:val="top"/>
            <w:tcMar>
              <w:top w:w="70" w:type="dxa"/>
              <w:start w:w="70" w:type="dxa"/>
              <w:bottom w:w="70" w:type="dxa"/>
              <w:end w:w="70" w:type="dxa"/>
            </w:tcMar>
          </w:tcPr>
          <w:p>
            <w:pPr>
              <w:spacing w:after="0"/>
            </w:pPr>
            <w:r>
              <w:rPr>
                <w:rFonts w:ascii="Noto Sans" w:hAnsi="Noto Sans"/>
                <w:b w:val="0"/>
                <w:sz w:val="14"/>
              </w:rPr>
              <w:t>Green may be possible.</w:t>
            </w:r>
          </w:p>
        </w:tc>
      </w:tr>
      <w:tr>
        <w:tc>
          <w:tcPr>
            <w:tcW w:type="dxa" w:w="4608"/>
            <w:vAlign w:val="top"/>
            <w:tcMar>
              <w:top w:w="70" w:type="dxa"/>
              <w:start w:w="70" w:type="dxa"/>
              <w:bottom w:w="70" w:type="dxa"/>
              <w:end w:w="70" w:type="dxa"/>
            </w:tcMar>
          </w:tcPr>
          <w:p>
            <w:pPr>
              <w:spacing w:after="0"/>
            </w:pPr>
            <w:r>
              <w:rPr>
                <w:rFonts w:ascii="Noto Sans" w:hAnsi="Noto Sans"/>
                <w:b w:val="0"/>
                <w:sz w:val="14"/>
              </w:rPr>
              <w:t>All checks validly Not Applicable</w:t>
            </w:r>
          </w:p>
        </w:tc>
        <w:tc>
          <w:tcPr>
            <w:tcW w:type="dxa" w:w="5472"/>
            <w:vAlign w:val="top"/>
            <w:tcMar>
              <w:top w:w="70" w:type="dxa"/>
              <w:start w:w="70" w:type="dxa"/>
              <w:bottom w:w="70" w:type="dxa"/>
              <w:end w:w="70" w:type="dxa"/>
            </w:tcMar>
          </w:tcPr>
          <w:p>
            <w:pPr>
              <w:spacing w:after="0"/>
            </w:pPr>
            <w:r>
              <w:rPr>
                <w:rFonts w:ascii="Noto Sans" w:hAnsi="Noto Sans"/>
                <w:b w:val="0"/>
                <w:sz w:val="14"/>
              </w:rPr>
              <w:t>Not Assessed; never Green by default.</w:t>
            </w:r>
          </w:p>
        </w:tc>
      </w:tr>
      <w:tr>
        <w:tc>
          <w:tcPr>
            <w:tcW w:type="dxa" w:w="4608"/>
            <w:vAlign w:val="top"/>
            <w:tcMar>
              <w:top w:w="70" w:type="dxa"/>
              <w:start w:w="70" w:type="dxa"/>
              <w:bottom w:w="70" w:type="dxa"/>
              <w:end w:w="70" w:type="dxa"/>
            </w:tcMar>
          </w:tcPr>
          <w:p>
            <w:pPr>
              <w:spacing w:after="0"/>
            </w:pPr>
            <w:r>
              <w:rPr>
                <w:rFonts w:ascii="Noto Sans" w:hAnsi="Noto Sans"/>
                <w:b w:val="0"/>
                <w:sz w:val="14"/>
              </w:rPr>
              <w:t>Optional check skipped</w:t>
            </w:r>
          </w:p>
        </w:tc>
        <w:tc>
          <w:tcPr>
            <w:tcW w:type="dxa" w:w="5472"/>
            <w:vAlign w:val="top"/>
            <w:tcMar>
              <w:top w:w="70" w:type="dxa"/>
              <w:start w:w="70" w:type="dxa"/>
              <w:bottom w:w="70" w:type="dxa"/>
              <w:end w:w="70" w:type="dxa"/>
            </w:tcMar>
          </w:tcPr>
          <w:p>
            <w:pPr>
              <w:spacing w:after="0"/>
            </w:pPr>
            <w:r>
              <w:rPr>
                <w:rFonts w:ascii="Noto Sans" w:hAnsi="Noto Sans"/>
                <w:b w:val="0"/>
                <w:sz w:val="14"/>
              </w:rPr>
              <w:t>Visible as optional skipped; does not masquerade as required completion.</w:t>
            </w:r>
          </w:p>
        </w:tc>
      </w:tr>
    </w:tbl>
    <w:p>
      <w:pPr>
        <w:spacing w:after="20"/>
      </w:pPr>
    </w:p>
    <w:p>
      <w:r>
        <w:t>Severity is not determined by file name alone. Regulatory impact, data-loss/migration impact, recoverability, source availability, volume affected, confidence, automatic-remediation possibility and manual regulatory-review need can change the final interpretation. A missing referenced file that is recoverable from an authoritative archive may still be severe but have a different remediation path from a permanently missing source object.</w:t>
      </w:r>
    </w:p>
    <w:p>
      <w:pPr>
        <w:pStyle w:val="Heading2"/>
      </w:pPr>
      <w:r>
        <w:t>38.3 Confidence and conflicts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4"/>
              </w:rPr>
              <w:t>Evidence situation</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4"/>
              </w:rPr>
              <w:t>Confidence ceiling / result</w:t>
            </w:r>
          </w:p>
        </w:tc>
      </w:tr>
      <w:tr>
        <w:tc>
          <w:tcPr>
            <w:tcW w:type="dxa" w:w="4608"/>
            <w:vAlign w:val="top"/>
            <w:tcMar>
              <w:top w:w="70" w:type="dxa"/>
              <w:start w:w="70" w:type="dxa"/>
              <w:bottom w:w="70" w:type="dxa"/>
              <w:end w:w="70" w:type="dxa"/>
            </w:tcMar>
          </w:tcPr>
          <w:p>
            <w:pPr>
              <w:spacing w:after="0"/>
            </w:pPr>
            <w:r>
              <w:rPr>
                <w:rFonts w:ascii="Noto Sans" w:hAnsi="Noto Sans"/>
                <w:b w:val="0"/>
                <w:sz w:val="14"/>
              </w:rPr>
              <w:t>Multiple independent strong indicators agree</w:t>
            </w:r>
          </w:p>
        </w:tc>
        <w:tc>
          <w:tcPr>
            <w:tcW w:type="dxa" w:w="5472"/>
            <w:vAlign w:val="top"/>
            <w:tcMar>
              <w:top w:w="70" w:type="dxa"/>
              <w:start w:w="70" w:type="dxa"/>
              <w:bottom w:w="70" w:type="dxa"/>
              <w:end w:w="70" w:type="dxa"/>
            </w:tcMar>
          </w:tcPr>
          <w:p>
            <w:pPr>
              <w:spacing w:after="0"/>
            </w:pPr>
            <w:r>
              <w:rPr>
                <w:rFonts w:ascii="Noto Sans" w:hAnsi="Noto Sans"/>
                <w:b w:val="0"/>
                <w:sz w:val="14"/>
              </w:rPr>
              <w:t>High may be allowed.</w:t>
            </w:r>
          </w:p>
        </w:tc>
      </w:tr>
      <w:tr>
        <w:tc>
          <w:tcPr>
            <w:tcW w:type="dxa" w:w="4608"/>
            <w:vAlign w:val="top"/>
            <w:tcMar>
              <w:top w:w="70" w:type="dxa"/>
              <w:start w:w="70" w:type="dxa"/>
              <w:bottom w:w="70" w:type="dxa"/>
              <w:end w:w="70" w:type="dxa"/>
            </w:tcMar>
          </w:tcPr>
          <w:p>
            <w:pPr>
              <w:spacing w:after="0"/>
            </w:pPr>
            <w:r>
              <w:rPr>
                <w:rFonts w:ascii="Noto Sans" w:hAnsi="Noto Sans"/>
                <w:b w:val="0"/>
                <w:sz w:val="14"/>
              </w:rPr>
              <w:t>One strong indicator only</w:t>
            </w:r>
          </w:p>
        </w:tc>
        <w:tc>
          <w:tcPr>
            <w:tcW w:type="dxa" w:w="5472"/>
            <w:vAlign w:val="top"/>
            <w:tcMar>
              <w:top w:w="70" w:type="dxa"/>
              <w:start w:w="70" w:type="dxa"/>
              <w:bottom w:w="70" w:type="dxa"/>
              <w:end w:w="70" w:type="dxa"/>
            </w:tcMar>
          </w:tcPr>
          <w:p>
            <w:pPr>
              <w:spacing w:after="0"/>
            </w:pPr>
            <w:r>
              <w:rPr>
                <w:rFonts w:ascii="Noto Sans" w:hAnsi="Noto Sans"/>
                <w:b w:val="0"/>
                <w:sz w:val="14"/>
              </w:rPr>
              <w:t>Medium maximum under current v5 guidance.</w:t>
            </w:r>
          </w:p>
        </w:tc>
      </w:tr>
      <w:tr>
        <w:tc>
          <w:tcPr>
            <w:tcW w:type="dxa" w:w="4608"/>
            <w:vAlign w:val="top"/>
            <w:tcMar>
              <w:top w:w="70" w:type="dxa"/>
              <w:start w:w="70" w:type="dxa"/>
              <w:bottom w:w="70" w:type="dxa"/>
              <w:end w:w="70" w:type="dxa"/>
            </w:tcMar>
          </w:tcPr>
          <w:p>
            <w:pPr>
              <w:spacing w:after="0"/>
            </w:pPr>
            <w:r>
              <w:rPr>
                <w:rFonts w:ascii="Noto Sans" w:hAnsi="Noto Sans"/>
                <w:b w:val="0"/>
                <w:sz w:val="14"/>
              </w:rPr>
              <w:t>Only weak/heuristic evidence</w:t>
            </w:r>
          </w:p>
        </w:tc>
        <w:tc>
          <w:tcPr>
            <w:tcW w:type="dxa" w:w="5472"/>
            <w:vAlign w:val="top"/>
            <w:tcMar>
              <w:top w:w="70" w:type="dxa"/>
              <w:start w:w="70" w:type="dxa"/>
              <w:bottom w:w="70" w:type="dxa"/>
              <w:end w:w="70" w:type="dxa"/>
            </w:tcMar>
          </w:tcPr>
          <w:p>
            <w:pPr>
              <w:spacing w:after="0"/>
            </w:pPr>
            <w:r>
              <w:rPr>
                <w:rFonts w:ascii="Noto Sans" w:hAnsi="Noto Sans"/>
                <w:b w:val="0"/>
                <w:sz w:val="14"/>
              </w:rPr>
              <w:t>Low maximum.</w:t>
            </w:r>
          </w:p>
        </w:tc>
      </w:tr>
      <w:tr>
        <w:tc>
          <w:tcPr>
            <w:tcW w:type="dxa" w:w="4608"/>
            <w:vAlign w:val="top"/>
            <w:tcMar>
              <w:top w:w="70" w:type="dxa"/>
              <w:start w:w="70" w:type="dxa"/>
              <w:bottom w:w="70" w:type="dxa"/>
              <w:end w:w="70" w:type="dxa"/>
            </w:tcMar>
          </w:tcPr>
          <w:p>
            <w:pPr>
              <w:spacing w:after="0"/>
            </w:pPr>
            <w:r>
              <w:rPr>
                <w:rFonts w:ascii="Noto Sans" w:hAnsi="Noto Sans"/>
                <w:b w:val="0"/>
                <w:sz w:val="14"/>
              </w:rPr>
              <w:t>Strong contradictory evidence</w:t>
            </w:r>
          </w:p>
        </w:tc>
        <w:tc>
          <w:tcPr>
            <w:tcW w:type="dxa" w:w="5472"/>
            <w:vAlign w:val="top"/>
            <w:tcMar>
              <w:top w:w="70" w:type="dxa"/>
              <w:start w:w="70" w:type="dxa"/>
              <w:bottom w:w="70" w:type="dxa"/>
              <w:end w:w="70" w:type="dxa"/>
            </w:tcMar>
          </w:tcPr>
          <w:p>
            <w:pPr>
              <w:spacing w:after="0"/>
            </w:pPr>
            <w:r>
              <w:rPr>
                <w:rFonts w:ascii="Noto Sans" w:hAnsi="Noto Sans"/>
                <w:b w:val="0"/>
                <w:sz w:val="14"/>
              </w:rPr>
              <w:t>Unknown; retain conflict finding.</w:t>
            </w:r>
          </w:p>
        </w:tc>
      </w:tr>
      <w:tr>
        <w:tc>
          <w:tcPr>
            <w:tcW w:type="dxa" w:w="4608"/>
            <w:vAlign w:val="top"/>
            <w:tcMar>
              <w:top w:w="70" w:type="dxa"/>
              <w:start w:w="70" w:type="dxa"/>
              <w:bottom w:w="70" w:type="dxa"/>
              <w:end w:w="70" w:type="dxa"/>
            </w:tcMar>
          </w:tcPr>
          <w:p>
            <w:pPr>
              <w:spacing w:after="0"/>
            </w:pPr>
            <w:r>
              <w:rPr>
                <w:rFonts w:ascii="Noto Sans" w:hAnsi="Noto Sans"/>
                <w:b w:val="0"/>
                <w:sz w:val="14"/>
              </w:rPr>
              <w:t>No usable evidence</w:t>
            </w:r>
          </w:p>
        </w:tc>
        <w:tc>
          <w:tcPr>
            <w:tcW w:type="dxa" w:w="5472"/>
            <w:vAlign w:val="top"/>
            <w:tcMar>
              <w:top w:w="70" w:type="dxa"/>
              <w:start w:w="70" w:type="dxa"/>
              <w:bottom w:w="70" w:type="dxa"/>
              <w:end w:w="70" w:type="dxa"/>
            </w:tcMar>
          </w:tcPr>
          <w:p>
            <w:pPr>
              <w:spacing w:after="0"/>
            </w:pPr>
            <w:r>
              <w:rPr>
                <w:rFonts w:ascii="Noto Sans" w:hAnsi="Noto Sans"/>
                <w:b w:val="0"/>
                <w:sz w:val="14"/>
              </w:rPr>
              <w:t>Unknown.</w:t>
            </w:r>
          </w:p>
        </w:tc>
      </w:tr>
      <w:tr>
        <w:tc>
          <w:tcPr>
            <w:tcW w:type="dxa" w:w="4608"/>
            <w:vAlign w:val="top"/>
            <w:tcMar>
              <w:top w:w="70" w:type="dxa"/>
              <w:start w:w="70" w:type="dxa"/>
              <w:bottom w:w="70" w:type="dxa"/>
              <w:end w:w="70" w:type="dxa"/>
            </w:tcMar>
          </w:tcPr>
          <w:p>
            <w:pPr>
              <w:spacing w:after="0"/>
            </w:pPr>
            <w:r>
              <w:rPr>
                <w:rFonts w:ascii="Noto Sans" w:hAnsi="Noto Sans"/>
                <w:b w:val="0"/>
                <w:sz w:val="14"/>
              </w:rPr>
              <w:t>Unsupported format/version identified strongly</w:t>
            </w:r>
          </w:p>
        </w:tc>
        <w:tc>
          <w:tcPr>
            <w:tcW w:type="dxa" w:w="5472"/>
            <w:vAlign w:val="top"/>
            <w:tcMar>
              <w:top w:w="70" w:type="dxa"/>
              <w:start w:w="70" w:type="dxa"/>
              <w:bottom w:w="70" w:type="dxa"/>
              <w:end w:w="70" w:type="dxa"/>
            </w:tcMar>
          </w:tcPr>
          <w:p>
            <w:pPr>
              <w:spacing w:after="0"/>
            </w:pPr>
            <w:r>
              <w:rPr>
                <w:rFonts w:ascii="Noto Sans" w:hAnsi="Noto Sans"/>
                <w:b w:val="0"/>
                <w:sz w:val="14"/>
              </w:rPr>
              <w:t>Identity confidence can be High while support state is Unsupported.</w:t>
            </w:r>
          </w:p>
        </w:tc>
      </w:tr>
    </w:tbl>
    <w:p>
      <w:pPr>
        <w:spacing w:after="20"/>
      </w:pPr>
    </w:p>
    <w:p>
      <w:pPr>
        <w:pStyle w:val="Heading2"/>
      </w:pPr>
      <w:r>
        <w:t>38.4 Rule applicability</w:t>
      </w:r>
    </w:p>
    <w:p>
      <w:pPr>
        <w:pStyle w:val="CodeBlock"/>
        <w:shd w:fill="F5F7F9"/>
      </w:pPr>
      <w:r>
        <w:rPr>
          <w:rFonts w:ascii="Noto Sans Mono" w:hAnsi="Noto Sans Mono"/>
          <w:sz w:val="15"/>
        </w:rPr>
        <w:t>Example A</w:t>
        <w:br/>
        <w:t>Phase = Pre-Migration</w:t>
        <w:br/>
        <w:t>AND Region = EU</w:t>
        <w:br/>
        <w:t>AND Format = eCTD</w:t>
        <w:br/>
        <w:t>AND SpecificationVersion = 3.2.2</w:t>
        <w:br/>
        <w:br/>
        <w:t>Example B</w:t>
        <w:br/>
        <w:t>MigrationScenario = Database+Archive</w:t>
        <w:br/>
        <w:t>AND SourceProduct = eCTDmanager</w:t>
        <w:br/>
        <w:br/>
        <w:t>Example C</w:t>
        <w:br/>
        <w:t>Phase = Post-Migration</w:t>
        <w:br/>
        <w:t>AND EntityLevel = Sequence</w:t>
      </w:r>
    </w:p>
    <w:p>
      <w:r>
        <w:t>Scope filters are ANDed. ALL is an unrestricted scope value; UNKNOWN is a real classification, not a wildcard. If a required scope value cannot be evaluated because evidence is unavailable, applicability is Undetermined rather than a definite mismatch or Not Applicable.</w:t>
      </w:r>
    </w:p>
    <w:p>
      <w:pPr>
        <w:pStyle w:val="Heading2"/>
      </w:pPr>
      <w:r>
        <w:t>38.5 Assessment-stage tags and finding ownership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4"/>
              </w:rPr>
              <w:t>Stage tag</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4"/>
              </w:rPr>
              <w:t>Example rule use</w:t>
            </w:r>
          </w:p>
        </w:tc>
      </w:tr>
      <w:tr>
        <w:tc>
          <w:tcPr>
            <w:tcW w:type="dxa" w:w="2880"/>
            <w:vAlign w:val="top"/>
            <w:tcMar>
              <w:top w:w="70" w:type="dxa"/>
              <w:start w:w="70" w:type="dxa"/>
              <w:bottom w:w="70" w:type="dxa"/>
              <w:end w:w="70" w:type="dxa"/>
            </w:tcMar>
          </w:tcPr>
          <w:p>
            <w:pPr>
              <w:spacing w:after="0"/>
            </w:pPr>
            <w:r>
              <w:rPr>
                <w:rFonts w:ascii="Noto Sans" w:hAnsi="Noto Sans"/>
                <w:b w:val="0"/>
                <w:sz w:val="14"/>
              </w:rPr>
              <w:t>Discovery</w:t>
            </w:r>
          </w:p>
        </w:tc>
        <w:tc>
          <w:tcPr>
            <w:tcW w:type="dxa" w:w="7200"/>
            <w:vAlign w:val="top"/>
            <w:tcMar>
              <w:top w:w="70" w:type="dxa"/>
              <w:start w:w="70" w:type="dxa"/>
              <w:bottom w:w="70" w:type="dxa"/>
              <w:end w:w="70" w:type="dxa"/>
            </w:tcMar>
          </w:tcPr>
          <w:p>
            <w:pPr>
              <w:spacing w:after="0"/>
            </w:pPr>
            <w:r>
              <w:rPr>
                <w:rFonts w:ascii="Noto Sans" w:hAnsi="Noto Sans"/>
                <w:b w:val="0"/>
                <w:sz w:val="14"/>
              </w:rPr>
              <w:t>Container/ZIP/candidate-root observations.</w:t>
            </w:r>
          </w:p>
        </w:tc>
      </w:tr>
      <w:tr>
        <w:tc>
          <w:tcPr>
            <w:tcW w:type="dxa" w:w="2880"/>
            <w:vAlign w:val="top"/>
            <w:tcMar>
              <w:top w:w="70" w:type="dxa"/>
              <w:start w:w="70" w:type="dxa"/>
              <w:bottom w:w="70" w:type="dxa"/>
              <w:end w:w="70" w:type="dxa"/>
            </w:tcMar>
          </w:tcPr>
          <w:p>
            <w:pPr>
              <w:spacing w:after="0"/>
            </w:pPr>
            <w:r>
              <w:rPr>
                <w:rFonts w:ascii="Noto Sans" w:hAnsi="Noto Sans"/>
                <w:b w:val="0"/>
                <w:sz w:val="14"/>
              </w:rPr>
              <w:t>Pre-Sales</w:t>
            </w:r>
          </w:p>
        </w:tc>
        <w:tc>
          <w:tcPr>
            <w:tcW w:type="dxa" w:w="7200"/>
            <w:vAlign w:val="top"/>
            <w:tcMar>
              <w:top w:w="70" w:type="dxa"/>
              <w:start w:w="70" w:type="dxa"/>
              <w:bottom w:w="70" w:type="dxa"/>
              <w:end w:w="70" w:type="dxa"/>
            </w:tcMar>
          </w:tcPr>
          <w:p>
            <w:pPr>
              <w:spacing w:after="0"/>
            </w:pPr>
            <w:r>
              <w:rPr>
                <w:rFonts w:ascii="Noto Sans" w:hAnsi="Noto Sans"/>
                <w:b w:val="0"/>
                <w:sz w:val="14"/>
              </w:rPr>
              <w:t>High-level classification, volume, complexity and clarifications.</w:t>
            </w:r>
          </w:p>
        </w:tc>
      </w:tr>
      <w:tr>
        <w:tc>
          <w:tcPr>
            <w:tcW w:type="dxa" w:w="2880"/>
            <w:vAlign w:val="top"/>
            <w:tcMar>
              <w:top w:w="70" w:type="dxa"/>
              <w:start w:w="70" w:type="dxa"/>
              <w:bottom w:w="70" w:type="dxa"/>
              <w:end w:w="70" w:type="dxa"/>
            </w:tcMar>
          </w:tcPr>
          <w:p>
            <w:pPr>
              <w:spacing w:after="0"/>
            </w:pPr>
            <w:r>
              <w:rPr>
                <w:rFonts w:ascii="Noto Sans" w:hAnsi="Noto Sans"/>
                <w:b w:val="0"/>
                <w:sz w:val="14"/>
              </w:rPr>
              <w:t>Pre-Migration</w:t>
            </w:r>
          </w:p>
        </w:tc>
        <w:tc>
          <w:tcPr>
            <w:tcW w:type="dxa" w:w="7200"/>
            <w:vAlign w:val="top"/>
            <w:tcMar>
              <w:top w:w="70" w:type="dxa"/>
              <w:start w:w="70" w:type="dxa"/>
              <w:bottom w:w="70" w:type="dxa"/>
              <w:end w:w="70" w:type="dxa"/>
            </w:tcMar>
          </w:tcPr>
          <w:p>
            <w:pPr>
              <w:spacing w:after="0"/>
            </w:pPr>
            <w:r>
              <w:rPr>
                <w:rFonts w:ascii="Noto Sans" w:hAnsi="Noto Sans"/>
                <w:b w:val="0"/>
                <w:sz w:val="14"/>
              </w:rPr>
              <w:t>Detailed structural/integrity/readiness baseline.</w:t>
            </w:r>
          </w:p>
        </w:tc>
      </w:tr>
      <w:tr>
        <w:tc>
          <w:tcPr>
            <w:tcW w:type="dxa" w:w="2880"/>
            <w:vAlign w:val="top"/>
            <w:tcMar>
              <w:top w:w="70" w:type="dxa"/>
              <w:start w:w="70" w:type="dxa"/>
              <w:bottom w:w="70" w:type="dxa"/>
              <w:end w:w="70" w:type="dxa"/>
            </w:tcMar>
          </w:tcPr>
          <w:p>
            <w:pPr>
              <w:spacing w:after="0"/>
            </w:pPr>
            <w:r>
              <w:rPr>
                <w:rFonts w:ascii="Noto Sans" w:hAnsi="Noto Sans"/>
                <w:b w:val="0"/>
                <w:sz w:val="14"/>
              </w:rPr>
              <w:t>Migration Execution</w:t>
            </w:r>
          </w:p>
        </w:tc>
        <w:tc>
          <w:tcPr>
            <w:tcW w:type="dxa" w:w="7200"/>
            <w:vAlign w:val="top"/>
            <w:tcMar>
              <w:top w:w="70" w:type="dxa"/>
              <w:start w:w="70" w:type="dxa"/>
              <w:bottom w:w="70" w:type="dxa"/>
              <w:end w:w="70" w:type="dxa"/>
            </w:tcMar>
          </w:tcPr>
          <w:p>
            <w:pPr>
              <w:spacing w:after="0"/>
            </w:pPr>
            <w:r>
              <w:rPr>
                <w:rFonts w:ascii="Noto Sans" w:hAnsi="Noto Sans"/>
                <w:b w:val="0"/>
                <w:sz w:val="14"/>
              </w:rPr>
              <w:t>Interpret external migration result evidence only where contract is defined.</w:t>
            </w:r>
          </w:p>
        </w:tc>
      </w:tr>
      <w:tr>
        <w:tc>
          <w:tcPr>
            <w:tcW w:type="dxa" w:w="2880"/>
            <w:vAlign w:val="top"/>
            <w:tcMar>
              <w:top w:w="70" w:type="dxa"/>
              <w:start w:w="70" w:type="dxa"/>
              <w:bottom w:w="70" w:type="dxa"/>
              <w:end w:w="70" w:type="dxa"/>
            </w:tcMar>
          </w:tcPr>
          <w:p>
            <w:pPr>
              <w:spacing w:after="0"/>
            </w:pPr>
            <w:r>
              <w:rPr>
                <w:rFonts w:ascii="Noto Sans" w:hAnsi="Noto Sans"/>
                <w:b w:val="0"/>
                <w:sz w:val="14"/>
              </w:rPr>
              <w:t>Post-Migration</w:t>
            </w:r>
          </w:p>
        </w:tc>
        <w:tc>
          <w:tcPr>
            <w:tcW w:type="dxa" w:w="7200"/>
            <w:vAlign w:val="top"/>
            <w:tcMar>
              <w:top w:w="70" w:type="dxa"/>
              <w:start w:w="70" w:type="dxa"/>
              <w:bottom w:w="70" w:type="dxa"/>
              <w:end w:w="70" w:type="dxa"/>
            </w:tcMar>
          </w:tcPr>
          <w:p>
            <w:pPr>
              <w:spacing w:after="0"/>
            </w:pPr>
            <w:r>
              <w:rPr>
                <w:rFonts w:ascii="Noto Sans" w:hAnsi="Noto Sans"/>
                <w:b w:val="0"/>
                <w:sz w:val="14"/>
              </w:rPr>
              <w:t>Reconciliation rules.</w:t>
            </w:r>
          </w:p>
        </w:tc>
      </w:tr>
      <w:tr>
        <w:tc>
          <w:tcPr>
            <w:tcW w:type="dxa" w:w="2880"/>
            <w:vAlign w:val="top"/>
            <w:tcMar>
              <w:top w:w="70" w:type="dxa"/>
              <w:start w:w="70" w:type="dxa"/>
              <w:bottom w:w="70" w:type="dxa"/>
              <w:end w:w="70" w:type="dxa"/>
            </w:tcMar>
          </w:tcPr>
          <w:p>
            <w:pPr>
              <w:spacing w:after="0"/>
            </w:pPr>
            <w:r>
              <w:rPr>
                <w:rFonts w:ascii="Noto Sans" w:hAnsi="Noto Sans"/>
                <w:b w:val="0"/>
                <w:sz w:val="14"/>
              </w:rPr>
              <w:t>Regulatory Classification</w:t>
            </w:r>
          </w:p>
        </w:tc>
        <w:tc>
          <w:tcPr>
            <w:tcW w:type="dxa" w:w="7200"/>
            <w:vAlign w:val="top"/>
            <w:tcMar>
              <w:top w:w="70" w:type="dxa"/>
              <w:start w:w="70" w:type="dxa"/>
              <w:bottom w:w="70" w:type="dxa"/>
              <w:end w:w="70" w:type="dxa"/>
            </w:tcMar>
          </w:tcPr>
          <w:p>
            <w:pPr>
              <w:spacing w:after="0"/>
            </w:pPr>
            <w:r>
              <w:rPr>
                <w:rFonts w:ascii="Noto Sans" w:hAnsi="Noto Sans"/>
                <w:b w:val="0"/>
                <w:sz w:val="14"/>
              </w:rPr>
              <w:t>Region/format/application/procedure identity.</w:t>
            </w:r>
          </w:p>
        </w:tc>
      </w:tr>
      <w:tr>
        <w:tc>
          <w:tcPr>
            <w:tcW w:type="dxa" w:w="2880"/>
            <w:vAlign w:val="top"/>
            <w:tcMar>
              <w:top w:w="70" w:type="dxa"/>
              <w:start w:w="70" w:type="dxa"/>
              <w:bottom w:w="70" w:type="dxa"/>
              <w:end w:w="70" w:type="dxa"/>
            </w:tcMar>
          </w:tcPr>
          <w:p>
            <w:pPr>
              <w:spacing w:after="0"/>
            </w:pPr>
            <w:r>
              <w:rPr>
                <w:rFonts w:ascii="Noto Sans" w:hAnsi="Noto Sans"/>
                <w:b w:val="0"/>
                <w:sz w:val="14"/>
              </w:rPr>
              <w:t>Technical Completeness</w:t>
            </w:r>
          </w:p>
        </w:tc>
        <w:tc>
          <w:tcPr>
            <w:tcW w:type="dxa" w:w="7200"/>
            <w:vAlign w:val="top"/>
            <w:tcMar>
              <w:top w:w="70" w:type="dxa"/>
              <w:start w:w="70" w:type="dxa"/>
              <w:bottom w:w="70" w:type="dxa"/>
              <w:end w:w="70" w:type="dxa"/>
            </w:tcMar>
          </w:tcPr>
          <w:p>
            <w:pPr>
              <w:spacing w:after="0"/>
            </w:pPr>
            <w:r>
              <w:rPr>
                <w:rFonts w:ascii="Noto Sans" w:hAnsi="Noto Sans"/>
                <w:b w:val="0"/>
                <w:sz w:val="14"/>
              </w:rPr>
              <w:t>Reference/integrity/lifecycle checks.</w:t>
            </w:r>
          </w:p>
        </w:tc>
      </w:tr>
      <w:tr>
        <w:tc>
          <w:tcPr>
            <w:tcW w:type="dxa" w:w="2880"/>
            <w:vAlign w:val="top"/>
            <w:tcMar>
              <w:top w:w="70" w:type="dxa"/>
              <w:start w:w="70" w:type="dxa"/>
              <w:bottom w:w="70" w:type="dxa"/>
              <w:end w:w="70" w:type="dxa"/>
            </w:tcMar>
          </w:tcPr>
          <w:p>
            <w:pPr>
              <w:spacing w:after="0"/>
            </w:pPr>
            <w:r>
              <w:rPr>
                <w:rFonts w:ascii="Noto Sans" w:hAnsi="Noto Sans"/>
                <w:b w:val="0"/>
                <w:sz w:val="14"/>
              </w:rPr>
              <w:t>Reconciliation</w:t>
            </w:r>
          </w:p>
        </w:tc>
        <w:tc>
          <w:tcPr>
            <w:tcW w:type="dxa" w:w="7200"/>
            <w:vAlign w:val="top"/>
            <w:tcMar>
              <w:top w:w="70" w:type="dxa"/>
              <w:start w:w="70" w:type="dxa"/>
              <w:bottom w:w="70" w:type="dxa"/>
              <w:end w:w="70" w:type="dxa"/>
            </w:tcMar>
          </w:tcPr>
          <w:p>
            <w:pPr>
              <w:spacing w:after="0"/>
            </w:pPr>
            <w:r>
              <w:rPr>
                <w:rFonts w:ascii="Noto Sans" w:hAnsi="Noto Sans"/>
                <w:b w:val="0"/>
                <w:sz w:val="14"/>
              </w:rPr>
              <w:t>Expected↔actual comparison.</w:t>
            </w:r>
          </w:p>
        </w:tc>
      </w:tr>
    </w:tbl>
    <w:p>
      <w:pPr>
        <w:spacing w:after="2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4"/>
              </w:rPr>
              <w:t>Likely owner</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4"/>
              </w:rPr>
              <w:t>Examples</w:t>
            </w:r>
          </w:p>
        </w:tc>
      </w:tr>
      <w:tr>
        <w:tc>
          <w:tcPr>
            <w:tcW w:type="dxa" w:w="3240"/>
            <w:vAlign w:val="top"/>
            <w:tcMar>
              <w:top w:w="70" w:type="dxa"/>
              <w:start w:w="70" w:type="dxa"/>
              <w:bottom w:w="70" w:type="dxa"/>
              <w:end w:w="70" w:type="dxa"/>
            </w:tcMar>
          </w:tcPr>
          <w:p>
            <w:pPr>
              <w:spacing w:after="0"/>
            </w:pPr>
            <w:r>
              <w:rPr>
                <w:rFonts w:ascii="Noto Sans" w:hAnsi="Noto Sans"/>
                <w:b w:val="0"/>
                <w:sz w:val="14"/>
              </w:rPr>
              <w:t>Regulatory Operations / Publishing</w:t>
            </w:r>
          </w:p>
        </w:tc>
        <w:tc>
          <w:tcPr>
            <w:tcW w:type="dxa" w:w="6840"/>
            <w:vAlign w:val="top"/>
            <w:tcMar>
              <w:top w:w="70" w:type="dxa"/>
              <w:start w:w="70" w:type="dxa"/>
              <w:bottom w:w="70" w:type="dxa"/>
              <w:end w:w="70" w:type="dxa"/>
            </w:tcMar>
          </w:tcPr>
          <w:p>
            <w:pPr>
              <w:spacing w:after="0"/>
            </w:pPr>
            <w:r>
              <w:rPr>
                <w:rFonts w:ascii="Noto Sans" w:hAnsi="Noto Sans"/>
                <w:b w:val="0"/>
                <w:sz w:val="14"/>
              </w:rPr>
              <w:t>Regulatory identity, dossier structure, authority-specific manual review.</w:t>
            </w:r>
          </w:p>
        </w:tc>
      </w:tr>
      <w:tr>
        <w:tc>
          <w:tcPr>
            <w:tcW w:type="dxa" w:w="3240"/>
            <w:vAlign w:val="top"/>
            <w:tcMar>
              <w:top w:w="70" w:type="dxa"/>
              <w:start w:w="70" w:type="dxa"/>
              <w:bottom w:w="70" w:type="dxa"/>
              <w:end w:w="70" w:type="dxa"/>
            </w:tcMar>
          </w:tcPr>
          <w:p>
            <w:pPr>
              <w:spacing w:after="0"/>
            </w:pPr>
            <w:r>
              <w:rPr>
                <w:rFonts w:ascii="Noto Sans" w:hAnsi="Noto Sans"/>
                <w:b w:val="0"/>
                <w:sz w:val="14"/>
              </w:rPr>
              <w:t>Customer IT</w:t>
            </w:r>
          </w:p>
        </w:tc>
        <w:tc>
          <w:tcPr>
            <w:tcW w:type="dxa" w:w="6840"/>
            <w:vAlign w:val="top"/>
            <w:tcMar>
              <w:top w:w="70" w:type="dxa"/>
              <w:start w:w="70" w:type="dxa"/>
              <w:bottom w:w="70" w:type="dxa"/>
              <w:end w:w="70" w:type="dxa"/>
            </w:tcMar>
          </w:tcPr>
          <w:p>
            <w:pPr>
              <w:spacing w:after="0"/>
            </w:pPr>
            <w:r>
              <w:rPr>
                <w:rFonts w:ascii="Noto Sans" w:hAnsi="Noto Sans"/>
                <w:b w:val="0"/>
                <w:sz w:val="14"/>
              </w:rPr>
              <w:t>Path access, source exports, ZIPs, storage/network availability.</w:t>
            </w:r>
          </w:p>
        </w:tc>
      </w:tr>
      <w:tr>
        <w:tc>
          <w:tcPr>
            <w:tcW w:type="dxa" w:w="3240"/>
            <w:vAlign w:val="top"/>
            <w:tcMar>
              <w:top w:w="70" w:type="dxa"/>
              <w:start w:w="70" w:type="dxa"/>
              <w:bottom w:w="70" w:type="dxa"/>
              <w:end w:w="70" w:type="dxa"/>
            </w:tcMar>
          </w:tcPr>
          <w:p>
            <w:pPr>
              <w:spacing w:after="0"/>
            </w:pPr>
            <w:r>
              <w:rPr>
                <w:rFonts w:ascii="Noto Sans" w:hAnsi="Noto Sans"/>
                <w:b w:val="0"/>
                <w:sz w:val="14"/>
              </w:rPr>
              <w:t>Migration Team</w:t>
            </w:r>
          </w:p>
        </w:tc>
        <w:tc>
          <w:tcPr>
            <w:tcW w:type="dxa" w:w="6840"/>
            <w:vAlign w:val="top"/>
            <w:tcMar>
              <w:top w:w="70" w:type="dxa"/>
              <w:start w:w="70" w:type="dxa"/>
              <w:bottom w:w="70" w:type="dxa"/>
              <w:end w:w="70" w:type="dxa"/>
            </w:tcMar>
          </w:tcPr>
          <w:p>
            <w:pPr>
              <w:spacing w:after="0"/>
            </w:pPr>
            <w:r>
              <w:rPr>
                <w:rFonts w:ascii="Noto Sans" w:hAnsi="Noto Sans"/>
                <w:b w:val="0"/>
                <w:sz w:val="14"/>
              </w:rPr>
              <w:t>Import compatibility, transformation, batch/retry/skipped objects.</w:t>
            </w:r>
          </w:p>
        </w:tc>
      </w:tr>
      <w:tr>
        <w:tc>
          <w:tcPr>
            <w:tcW w:type="dxa" w:w="3240"/>
            <w:vAlign w:val="top"/>
            <w:tcMar>
              <w:top w:w="70" w:type="dxa"/>
              <w:start w:w="70" w:type="dxa"/>
              <w:bottom w:w="70" w:type="dxa"/>
              <w:end w:w="70" w:type="dxa"/>
            </w:tcMar>
          </w:tcPr>
          <w:p>
            <w:pPr>
              <w:spacing w:after="0"/>
            </w:pPr>
            <w:r>
              <w:rPr>
                <w:rFonts w:ascii="Noto Sans" w:hAnsi="Noto Sans"/>
                <w:b w:val="0"/>
                <w:sz w:val="14"/>
              </w:rPr>
              <w:t>Database Team</w:t>
            </w:r>
          </w:p>
        </w:tc>
        <w:tc>
          <w:tcPr>
            <w:tcW w:type="dxa" w:w="6840"/>
            <w:vAlign w:val="top"/>
            <w:tcMar>
              <w:top w:w="70" w:type="dxa"/>
              <w:start w:w="70" w:type="dxa"/>
              <w:bottom w:w="70" w:type="dxa"/>
              <w:end w:w="70" w:type="dxa"/>
            </w:tcMar>
          </w:tcPr>
          <w:p>
            <w:pPr>
              <w:spacing w:after="0"/>
            </w:pPr>
            <w:r>
              <w:rPr>
                <w:rFonts w:ascii="Noto Sans" w:hAnsi="Noto Sans"/>
                <w:b w:val="0"/>
                <w:sz w:val="14"/>
              </w:rPr>
              <w:t>DB queries/mappings, archive identifier relationships.</w:t>
            </w:r>
          </w:p>
        </w:tc>
      </w:tr>
      <w:tr>
        <w:tc>
          <w:tcPr>
            <w:tcW w:type="dxa" w:w="3240"/>
            <w:vAlign w:val="top"/>
            <w:tcMar>
              <w:top w:w="70" w:type="dxa"/>
              <w:start w:w="70" w:type="dxa"/>
              <w:bottom w:w="70" w:type="dxa"/>
              <w:end w:w="70" w:type="dxa"/>
            </w:tcMar>
          </w:tcPr>
          <w:p>
            <w:pPr>
              <w:spacing w:after="0"/>
            </w:pPr>
            <w:r>
              <w:rPr>
                <w:rFonts w:ascii="Noto Sans" w:hAnsi="Noto Sans"/>
                <w:b w:val="0"/>
                <w:sz w:val="14"/>
              </w:rPr>
              <w:t>Application Support</w:t>
            </w:r>
          </w:p>
        </w:tc>
        <w:tc>
          <w:tcPr>
            <w:tcW w:type="dxa" w:w="6840"/>
            <w:vAlign w:val="top"/>
            <w:tcMar>
              <w:top w:w="70" w:type="dxa"/>
              <w:start w:w="70" w:type="dxa"/>
              <w:bottom w:w="70" w:type="dxa"/>
              <w:end w:w="70" w:type="dxa"/>
            </w:tcMar>
          </w:tcPr>
          <w:p>
            <w:pPr>
              <w:spacing w:after="0"/>
            </w:pPr>
            <w:r>
              <w:rPr>
                <w:rFonts w:ascii="Noto Sans" w:hAnsi="Noto Sans"/>
                <w:b w:val="0"/>
                <w:sz w:val="14"/>
              </w:rPr>
              <w:t>Source/target application behavior or unsupported constructs.</w:t>
            </w:r>
          </w:p>
        </w:tc>
      </w:tr>
      <w:tr>
        <w:tc>
          <w:tcPr>
            <w:tcW w:type="dxa" w:w="3240"/>
            <w:vAlign w:val="top"/>
            <w:tcMar>
              <w:top w:w="70" w:type="dxa"/>
              <w:start w:w="70" w:type="dxa"/>
              <w:bottom w:w="70" w:type="dxa"/>
              <w:end w:w="70" w:type="dxa"/>
            </w:tcMar>
          </w:tcPr>
          <w:p>
            <w:pPr>
              <w:spacing w:after="0"/>
            </w:pPr>
            <w:r>
              <w:rPr>
                <w:rFonts w:ascii="Noto Sans" w:hAnsi="Noto Sans"/>
                <w:b w:val="0"/>
                <w:sz w:val="14"/>
              </w:rPr>
              <w:t>DMS Team</w:t>
            </w:r>
          </w:p>
        </w:tc>
        <w:tc>
          <w:tcPr>
            <w:tcW w:type="dxa" w:w="6840"/>
            <w:vAlign w:val="top"/>
            <w:tcMar>
              <w:top w:w="70" w:type="dxa"/>
              <w:start w:w="70" w:type="dxa"/>
              <w:bottom w:w="70" w:type="dxa"/>
              <w:end w:w="70" w:type="dxa"/>
            </w:tcMar>
          </w:tcPr>
          <w:p>
            <w:pPr>
              <w:spacing w:after="0"/>
            </w:pPr>
            <w:r>
              <w:rPr>
                <w:rFonts w:ascii="Noto Sans" w:hAnsi="Noto Sans"/>
                <w:b w:val="0"/>
                <w:sz w:val="14"/>
              </w:rPr>
              <w:t>Source document/rendition identity and connector/export evidence.</w:t>
            </w:r>
          </w:p>
        </w:tc>
      </w:tr>
      <w:tr>
        <w:tc>
          <w:tcPr>
            <w:tcW w:type="dxa" w:w="3240"/>
            <w:vAlign w:val="top"/>
            <w:tcMar>
              <w:top w:w="70" w:type="dxa"/>
              <w:start w:w="70" w:type="dxa"/>
              <w:bottom w:w="70" w:type="dxa"/>
              <w:end w:w="70" w:type="dxa"/>
            </w:tcMar>
          </w:tcPr>
          <w:p>
            <w:pPr>
              <w:spacing w:after="0"/>
            </w:pPr>
            <w:r>
              <w:rPr>
                <w:rFonts w:ascii="Noto Sans" w:hAnsi="Noto Sans"/>
                <w:b w:val="0"/>
                <w:sz w:val="14"/>
              </w:rPr>
              <w:t>Validation Team</w:t>
            </w:r>
          </w:p>
        </w:tc>
        <w:tc>
          <w:tcPr>
            <w:tcW w:type="dxa" w:w="6840"/>
            <w:vAlign w:val="top"/>
            <w:tcMar>
              <w:top w:w="70" w:type="dxa"/>
              <w:start w:w="70" w:type="dxa"/>
              <w:bottom w:w="70" w:type="dxa"/>
              <w:end w:w="70" w:type="dxa"/>
            </w:tcMar>
          </w:tcPr>
          <w:p>
            <w:pPr>
              <w:spacing w:after="0"/>
            </w:pPr>
            <w:r>
              <w:rPr>
                <w:rFonts w:ascii="Noto Sans" w:hAnsi="Noto Sans"/>
                <w:b w:val="0"/>
                <w:sz w:val="14"/>
              </w:rPr>
              <w:t>Rule qualification, exceptions, baseline/reconciliation evidence and project validation.</w:t>
            </w:r>
          </w:p>
        </w:tc>
      </w:tr>
      <w:tr>
        <w:tc>
          <w:tcPr>
            <w:tcW w:type="dxa" w:w="3240"/>
            <w:vAlign w:val="top"/>
            <w:tcMar>
              <w:top w:w="70" w:type="dxa"/>
              <w:start w:w="70" w:type="dxa"/>
              <w:bottom w:w="70" w:type="dxa"/>
              <w:end w:w="70" w:type="dxa"/>
            </w:tcMar>
          </w:tcPr>
          <w:p>
            <w:pPr>
              <w:spacing w:after="0"/>
            </w:pPr>
            <w:r>
              <w:rPr>
                <w:rFonts w:ascii="Noto Sans" w:hAnsi="Noto Sans"/>
                <w:b w:val="0"/>
                <w:sz w:val="14"/>
              </w:rPr>
              <w:t>Business Owner</w:t>
            </w:r>
          </w:p>
        </w:tc>
        <w:tc>
          <w:tcPr>
            <w:tcW w:type="dxa" w:w="6840"/>
            <w:vAlign w:val="top"/>
            <w:tcMar>
              <w:top w:w="70" w:type="dxa"/>
              <w:start w:w="70" w:type="dxa"/>
              <w:bottom w:w="70" w:type="dxa"/>
              <w:end w:w="70" w:type="dxa"/>
            </w:tcMar>
          </w:tcPr>
          <w:p>
            <w:pPr>
              <w:spacing w:after="0"/>
            </w:pPr>
            <w:r>
              <w:rPr>
                <w:rFonts w:ascii="Noto Sans" w:hAnsi="Noto Sans"/>
                <w:b w:val="0"/>
                <w:sz w:val="14"/>
              </w:rPr>
              <w:t>Scope and accepted business exceptions.</w:t>
            </w:r>
          </w:p>
        </w:tc>
      </w:tr>
    </w:tbl>
    <w:p>
      <w:pPr>
        <w:spacing w:after="20"/>
      </w:pPr>
    </w:p>
    <w:p>
      <w:pPr>
        <w:spacing w:after="100"/>
      </w:pPr>
      <w:r>
        <w:rPr>
          <w:i/>
          <w:color w:val="666666"/>
          <w:sz w:val="15"/>
        </w:rPr>
        <w:t>Sources: [INT03]</w:t>
      </w:r>
    </w:p>
    <w:p>
      <w:pPr>
        <w:pStyle w:val="Heading1"/>
      </w:pPr>
      <w:r>
        <w:t>39. Current workbook, Final Config Master and runtime JSON governance</w:t>
      </w:r>
    </w:p>
    <w:p>
      <w:r>
        <w:t>Version 2 of this guide supersedes the earlier simplified “XLSM workbook exports JSON” explanation. The current baseline is a macro-free internal .xlsx authoring workbook with an independently defined JSON-first contract. Runtime PowerShell never reads or interprets the workbook.</w:t>
      </w:r>
    </w:p>
    <w:p>
      <w:pPr>
        <w:pStyle w:val="Heading2"/>
      </w:pPr>
      <w:r>
        <w:t>39.1 Current 24-sheet authoring workbook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2"/>
              </w:rPr>
              <w:t>#</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2"/>
              </w:rPr>
              <w:t>Sheet</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2"/>
              </w:rPr>
              <w:t>Role</w:t>
            </w:r>
          </w:p>
        </w:tc>
      </w:tr>
      <w:tr>
        <w:tc>
          <w:tcPr>
            <w:tcW w:type="dxa" w:w="576"/>
            <w:vAlign w:val="top"/>
            <w:tcMar>
              <w:top w:w="70" w:type="dxa"/>
              <w:start w:w="70" w:type="dxa"/>
              <w:bottom w:w="70" w:type="dxa"/>
              <w:end w:w="70" w:type="dxa"/>
            </w:tcMar>
          </w:tcPr>
          <w:p>
            <w:pPr>
              <w:spacing w:after="0"/>
            </w:pPr>
            <w:r>
              <w:rPr>
                <w:rFonts w:ascii="Noto Sans" w:hAnsi="Noto Sans"/>
                <w:b w:val="0"/>
                <w:sz w:val="12"/>
              </w:rPr>
              <w:t>1</w:t>
            </w:r>
          </w:p>
        </w:tc>
        <w:tc>
          <w:tcPr>
            <w:tcW w:type="dxa" w:w="2880"/>
            <w:vAlign w:val="top"/>
            <w:tcMar>
              <w:top w:w="70" w:type="dxa"/>
              <w:start w:w="70" w:type="dxa"/>
              <w:bottom w:w="70" w:type="dxa"/>
              <w:end w:w="70" w:type="dxa"/>
            </w:tcMar>
          </w:tcPr>
          <w:p>
            <w:pPr>
              <w:spacing w:after="0"/>
            </w:pPr>
            <w:r>
              <w:rPr>
                <w:rFonts w:ascii="Noto Sans" w:hAnsi="Noto Sans"/>
                <w:b w:val="0"/>
                <w:sz w:val="12"/>
              </w:rPr>
              <w:t>Home</w:t>
            </w:r>
          </w:p>
        </w:tc>
        <w:tc>
          <w:tcPr>
            <w:tcW w:type="dxa" w:w="6624"/>
            <w:vAlign w:val="top"/>
            <w:tcMar>
              <w:top w:w="70" w:type="dxa"/>
              <w:start w:w="70" w:type="dxa"/>
              <w:bottom w:w="70" w:type="dxa"/>
              <w:end w:w="70" w:type="dxa"/>
            </w:tcMar>
          </w:tcPr>
          <w:p>
            <w:pPr>
              <w:spacing w:after="0"/>
            </w:pPr>
            <w:r>
              <w:rPr>
                <w:rFonts w:ascii="Noto Sans" w:hAnsi="Noto Sans"/>
                <w:b w:val="0"/>
                <w:sz w:val="12"/>
              </w:rPr>
              <w:t>Start page, versions, status and task navigation.</w:t>
            </w:r>
          </w:p>
        </w:tc>
      </w:tr>
      <w:tr>
        <w:tc>
          <w:tcPr>
            <w:tcW w:type="dxa" w:w="576"/>
            <w:vAlign w:val="top"/>
            <w:tcMar>
              <w:top w:w="70" w:type="dxa"/>
              <w:start w:w="70" w:type="dxa"/>
              <w:bottom w:w="70" w:type="dxa"/>
              <w:end w:w="70" w:type="dxa"/>
            </w:tcMar>
          </w:tcPr>
          <w:p>
            <w:pPr>
              <w:spacing w:after="0"/>
            </w:pPr>
            <w:r>
              <w:rPr>
                <w:rFonts w:ascii="Noto Sans" w:hAnsi="Noto Sans"/>
                <w:b w:val="0"/>
                <w:sz w:val="12"/>
              </w:rPr>
              <w:t>2</w:t>
            </w:r>
          </w:p>
        </w:tc>
        <w:tc>
          <w:tcPr>
            <w:tcW w:type="dxa" w:w="2880"/>
            <w:vAlign w:val="top"/>
            <w:tcMar>
              <w:top w:w="70" w:type="dxa"/>
              <w:start w:w="70" w:type="dxa"/>
              <w:bottom w:w="70" w:type="dxa"/>
              <w:end w:w="70" w:type="dxa"/>
            </w:tcMar>
          </w:tcPr>
          <w:p>
            <w:pPr>
              <w:spacing w:after="0"/>
            </w:pPr>
            <w:r>
              <w:rPr>
                <w:rFonts w:ascii="Noto Sans" w:hAnsi="Noto Sans"/>
                <w:b w:val="0"/>
                <w:sz w:val="12"/>
              </w:rPr>
              <w:t>User_Guide</w:t>
            </w:r>
          </w:p>
        </w:tc>
        <w:tc>
          <w:tcPr>
            <w:tcW w:type="dxa" w:w="6624"/>
            <w:vAlign w:val="top"/>
            <w:tcMar>
              <w:top w:w="70" w:type="dxa"/>
              <w:start w:w="70" w:type="dxa"/>
              <w:bottom w:w="70" w:type="dxa"/>
              <w:end w:w="70" w:type="dxa"/>
            </w:tcMar>
          </w:tcPr>
          <w:p>
            <w:pPr>
              <w:spacing w:after="0"/>
            </w:pPr>
            <w:r>
              <w:rPr>
                <w:rFonts w:ascii="Noto Sans" w:hAnsi="Noto Sans"/>
                <w:b w:val="0"/>
                <w:sz w:val="12"/>
              </w:rPr>
              <w:t>Task instructions, glossary and field catalogue.</w:t>
            </w:r>
          </w:p>
        </w:tc>
      </w:tr>
      <w:tr>
        <w:tc>
          <w:tcPr>
            <w:tcW w:type="dxa" w:w="576"/>
            <w:vAlign w:val="top"/>
            <w:tcMar>
              <w:top w:w="70" w:type="dxa"/>
              <w:start w:w="70" w:type="dxa"/>
              <w:bottom w:w="70" w:type="dxa"/>
              <w:end w:w="70" w:type="dxa"/>
            </w:tcMar>
          </w:tcPr>
          <w:p>
            <w:pPr>
              <w:spacing w:after="0"/>
            </w:pPr>
            <w:r>
              <w:rPr>
                <w:rFonts w:ascii="Noto Sans" w:hAnsi="Noto Sans"/>
                <w:b w:val="0"/>
                <w:sz w:val="12"/>
              </w:rPr>
              <w:t>3</w:t>
            </w:r>
          </w:p>
        </w:tc>
        <w:tc>
          <w:tcPr>
            <w:tcW w:type="dxa" w:w="2880"/>
            <w:vAlign w:val="top"/>
            <w:tcMar>
              <w:top w:w="70" w:type="dxa"/>
              <w:start w:w="70" w:type="dxa"/>
              <w:bottom w:w="70" w:type="dxa"/>
              <w:end w:w="70" w:type="dxa"/>
            </w:tcMar>
          </w:tcPr>
          <w:p>
            <w:pPr>
              <w:spacing w:after="0"/>
            </w:pPr>
            <w:r>
              <w:rPr>
                <w:rFonts w:ascii="Noto Sans" w:hAnsi="Noto Sans"/>
                <w:b w:val="0"/>
                <w:sz w:val="12"/>
              </w:rPr>
              <w:t>Document_Control</w:t>
            </w:r>
          </w:p>
        </w:tc>
        <w:tc>
          <w:tcPr>
            <w:tcW w:type="dxa" w:w="6624"/>
            <w:vAlign w:val="top"/>
            <w:tcMar>
              <w:top w:w="70" w:type="dxa"/>
              <w:start w:w="70" w:type="dxa"/>
              <w:bottom w:w="70" w:type="dxa"/>
              <w:end w:w="70" w:type="dxa"/>
            </w:tcMar>
          </w:tcPr>
          <w:p>
            <w:pPr>
              <w:spacing w:after="0"/>
            </w:pPr>
            <w:r>
              <w:rPr>
                <w:rFonts w:ascii="Noto Sans" w:hAnsi="Noto Sans"/>
                <w:b w:val="0"/>
                <w:sz w:val="12"/>
              </w:rPr>
              <w:t>Configuration record and separately identified version concepts.</w:t>
            </w:r>
          </w:p>
        </w:tc>
      </w:tr>
      <w:tr>
        <w:tc>
          <w:tcPr>
            <w:tcW w:type="dxa" w:w="576"/>
            <w:vAlign w:val="top"/>
            <w:tcMar>
              <w:top w:w="70" w:type="dxa"/>
              <w:start w:w="70" w:type="dxa"/>
              <w:bottom w:w="70" w:type="dxa"/>
              <w:end w:w="70" w:type="dxa"/>
            </w:tcMar>
          </w:tcPr>
          <w:p>
            <w:pPr>
              <w:spacing w:after="0"/>
            </w:pPr>
            <w:r>
              <w:rPr>
                <w:rFonts w:ascii="Noto Sans" w:hAnsi="Noto Sans"/>
                <w:b w:val="0"/>
                <w:sz w:val="12"/>
              </w:rPr>
              <w:t>4</w:t>
            </w:r>
          </w:p>
        </w:tc>
        <w:tc>
          <w:tcPr>
            <w:tcW w:type="dxa" w:w="2880"/>
            <w:vAlign w:val="top"/>
            <w:tcMar>
              <w:top w:w="70" w:type="dxa"/>
              <w:start w:w="70" w:type="dxa"/>
              <w:bottom w:w="70" w:type="dxa"/>
              <w:end w:w="70" w:type="dxa"/>
            </w:tcMar>
          </w:tcPr>
          <w:p>
            <w:pPr>
              <w:spacing w:after="0"/>
            </w:pPr>
            <w:r>
              <w:rPr>
                <w:rFonts w:ascii="Noto Sans" w:hAnsi="Noto Sans"/>
                <w:b w:val="0"/>
                <w:sz w:val="12"/>
              </w:rPr>
              <w:t>Assessment_Profile</w:t>
            </w:r>
          </w:p>
        </w:tc>
        <w:tc>
          <w:tcPr>
            <w:tcW w:type="dxa" w:w="6624"/>
            <w:vAlign w:val="top"/>
            <w:tcMar>
              <w:top w:w="70" w:type="dxa"/>
              <w:start w:w="70" w:type="dxa"/>
              <w:bottom w:w="70" w:type="dxa"/>
              <w:end w:w="70" w:type="dxa"/>
            </w:tcMar>
          </w:tcPr>
          <w:p>
            <w:pPr>
              <w:spacing w:after="0"/>
            </w:pPr>
            <w:r>
              <w:rPr>
                <w:rFonts w:ascii="Noto Sans" w:hAnsi="Noto Sans"/>
                <w:b w:val="0"/>
                <w:sz w:val="12"/>
              </w:rPr>
              <w:t>Supported phase/scenario combinations and required evidence.</w:t>
            </w:r>
          </w:p>
        </w:tc>
      </w:tr>
      <w:tr>
        <w:tc>
          <w:tcPr>
            <w:tcW w:type="dxa" w:w="576"/>
            <w:vAlign w:val="top"/>
            <w:tcMar>
              <w:top w:w="70" w:type="dxa"/>
              <w:start w:w="70" w:type="dxa"/>
              <w:bottom w:w="70" w:type="dxa"/>
              <w:end w:w="70" w:type="dxa"/>
            </w:tcMar>
          </w:tcPr>
          <w:p>
            <w:pPr>
              <w:spacing w:after="0"/>
            </w:pPr>
            <w:r>
              <w:rPr>
                <w:rFonts w:ascii="Noto Sans" w:hAnsi="Noto Sans"/>
                <w:b w:val="0"/>
                <w:sz w:val="12"/>
              </w:rPr>
              <w:t>5</w:t>
            </w:r>
          </w:p>
        </w:tc>
        <w:tc>
          <w:tcPr>
            <w:tcW w:type="dxa" w:w="2880"/>
            <w:vAlign w:val="top"/>
            <w:tcMar>
              <w:top w:w="70" w:type="dxa"/>
              <w:start w:w="70" w:type="dxa"/>
              <w:bottom w:w="70" w:type="dxa"/>
              <w:end w:w="70" w:type="dxa"/>
            </w:tcMar>
          </w:tcPr>
          <w:p>
            <w:pPr>
              <w:spacing w:after="0"/>
            </w:pPr>
            <w:r>
              <w:rPr>
                <w:rFonts w:ascii="Noto Sans" w:hAnsi="Noto Sans"/>
                <w:b w:val="0"/>
                <w:sz w:val="12"/>
              </w:rPr>
              <w:t>Classification_Rules</w:t>
            </w:r>
          </w:p>
        </w:tc>
        <w:tc>
          <w:tcPr>
            <w:tcW w:type="dxa" w:w="6624"/>
            <w:vAlign w:val="top"/>
            <w:tcMar>
              <w:top w:w="70" w:type="dxa"/>
              <w:start w:w="70" w:type="dxa"/>
              <w:bottom w:w="70" w:type="dxa"/>
              <w:end w:w="70" w:type="dxa"/>
            </w:tcMar>
          </w:tcPr>
          <w:p>
            <w:pPr>
              <w:spacing w:after="0"/>
            </w:pPr>
            <w:r>
              <w:rPr>
                <w:rFonts w:ascii="Noto Sans" w:hAnsi="Noto Sans"/>
                <w:b w:val="0"/>
                <w:sz w:val="12"/>
              </w:rPr>
              <w:t>Region/format/type/authority/specification interpretation.</w:t>
            </w:r>
          </w:p>
        </w:tc>
      </w:tr>
      <w:tr>
        <w:tc>
          <w:tcPr>
            <w:tcW w:type="dxa" w:w="576"/>
            <w:vAlign w:val="top"/>
            <w:tcMar>
              <w:top w:w="70" w:type="dxa"/>
              <w:start w:w="70" w:type="dxa"/>
              <w:bottom w:w="70" w:type="dxa"/>
              <w:end w:w="70" w:type="dxa"/>
            </w:tcMar>
          </w:tcPr>
          <w:p>
            <w:pPr>
              <w:spacing w:after="0"/>
            </w:pPr>
            <w:r>
              <w:rPr>
                <w:rFonts w:ascii="Noto Sans" w:hAnsi="Noto Sans"/>
                <w:b w:val="0"/>
                <w:sz w:val="12"/>
              </w:rPr>
              <w:t>6</w:t>
            </w:r>
          </w:p>
        </w:tc>
        <w:tc>
          <w:tcPr>
            <w:tcW w:type="dxa" w:w="2880"/>
            <w:vAlign w:val="top"/>
            <w:tcMar>
              <w:top w:w="70" w:type="dxa"/>
              <w:start w:w="70" w:type="dxa"/>
              <w:bottom w:w="70" w:type="dxa"/>
              <w:end w:w="70" w:type="dxa"/>
            </w:tcMar>
          </w:tcPr>
          <w:p>
            <w:pPr>
              <w:spacing w:after="0"/>
            </w:pPr>
            <w:r>
              <w:rPr>
                <w:rFonts w:ascii="Noto Sans" w:hAnsi="Noto Sans"/>
                <w:b w:val="0"/>
                <w:sz w:val="12"/>
              </w:rPr>
              <w:t>Folder_Rules</w:t>
            </w:r>
          </w:p>
        </w:tc>
        <w:tc>
          <w:tcPr>
            <w:tcW w:type="dxa" w:w="6624"/>
            <w:vAlign w:val="top"/>
            <w:tcMar>
              <w:top w:w="70" w:type="dxa"/>
              <w:start w:w="70" w:type="dxa"/>
              <w:bottom w:w="70" w:type="dxa"/>
              <w:end w:w="70" w:type="dxa"/>
            </w:tcMar>
          </w:tcPr>
          <w:p>
            <w:pPr>
              <w:spacing w:after="0"/>
            </w:pPr>
            <w:r>
              <w:rPr>
                <w:rFonts w:ascii="Noto Sans" w:hAnsi="Noto Sans"/>
                <w:b w:val="0"/>
                <w:sz w:val="12"/>
              </w:rPr>
              <w:t>Expected folder structure.</w:t>
            </w:r>
          </w:p>
        </w:tc>
      </w:tr>
      <w:tr>
        <w:tc>
          <w:tcPr>
            <w:tcW w:type="dxa" w:w="576"/>
            <w:vAlign w:val="top"/>
            <w:tcMar>
              <w:top w:w="70" w:type="dxa"/>
              <w:start w:w="70" w:type="dxa"/>
              <w:bottom w:w="70" w:type="dxa"/>
              <w:end w:w="70" w:type="dxa"/>
            </w:tcMar>
          </w:tcPr>
          <w:p>
            <w:pPr>
              <w:spacing w:after="0"/>
            </w:pPr>
            <w:r>
              <w:rPr>
                <w:rFonts w:ascii="Noto Sans" w:hAnsi="Noto Sans"/>
                <w:b w:val="0"/>
                <w:sz w:val="12"/>
              </w:rPr>
              <w:t>7</w:t>
            </w:r>
          </w:p>
        </w:tc>
        <w:tc>
          <w:tcPr>
            <w:tcW w:type="dxa" w:w="2880"/>
            <w:vAlign w:val="top"/>
            <w:tcMar>
              <w:top w:w="70" w:type="dxa"/>
              <w:start w:w="70" w:type="dxa"/>
              <w:bottom w:w="70" w:type="dxa"/>
              <w:end w:w="70" w:type="dxa"/>
            </w:tcMar>
          </w:tcPr>
          <w:p>
            <w:pPr>
              <w:spacing w:after="0"/>
            </w:pPr>
            <w:r>
              <w:rPr>
                <w:rFonts w:ascii="Noto Sans" w:hAnsi="Noto Sans"/>
                <w:b w:val="0"/>
                <w:sz w:val="12"/>
              </w:rPr>
              <w:t>File_Rules</w:t>
            </w:r>
          </w:p>
        </w:tc>
        <w:tc>
          <w:tcPr>
            <w:tcW w:type="dxa" w:w="6624"/>
            <w:vAlign w:val="top"/>
            <w:tcMar>
              <w:top w:w="70" w:type="dxa"/>
              <w:start w:w="70" w:type="dxa"/>
              <w:bottom w:w="70" w:type="dxa"/>
              <w:end w:w="70" w:type="dxa"/>
            </w:tcMar>
          </w:tcPr>
          <w:p>
            <w:pPr>
              <w:spacing w:after="0"/>
            </w:pPr>
            <w:r>
              <w:rPr>
                <w:rFonts w:ascii="Noto Sans" w:hAnsi="Noto Sans"/>
                <w:b w:val="0"/>
                <w:sz w:val="12"/>
              </w:rPr>
              <w:t>Expected files and supported checks.</w:t>
            </w:r>
          </w:p>
        </w:tc>
      </w:tr>
      <w:tr>
        <w:tc>
          <w:tcPr>
            <w:tcW w:type="dxa" w:w="576"/>
            <w:vAlign w:val="top"/>
            <w:tcMar>
              <w:top w:w="70" w:type="dxa"/>
              <w:start w:w="70" w:type="dxa"/>
              <w:bottom w:w="70" w:type="dxa"/>
              <w:end w:w="70" w:type="dxa"/>
            </w:tcMar>
          </w:tcPr>
          <w:p>
            <w:pPr>
              <w:spacing w:after="0"/>
            </w:pPr>
            <w:r>
              <w:rPr>
                <w:rFonts w:ascii="Noto Sans" w:hAnsi="Noto Sans"/>
                <w:b w:val="0"/>
                <w:sz w:val="12"/>
              </w:rPr>
              <w:t>8</w:t>
            </w:r>
          </w:p>
        </w:tc>
        <w:tc>
          <w:tcPr>
            <w:tcW w:type="dxa" w:w="2880"/>
            <w:vAlign w:val="top"/>
            <w:tcMar>
              <w:top w:w="70" w:type="dxa"/>
              <w:start w:w="70" w:type="dxa"/>
              <w:bottom w:w="70" w:type="dxa"/>
              <w:end w:w="70" w:type="dxa"/>
            </w:tcMar>
          </w:tcPr>
          <w:p>
            <w:pPr>
              <w:spacing w:after="0"/>
            </w:pPr>
            <w:r>
              <w:rPr>
                <w:rFonts w:ascii="Noto Sans" w:hAnsi="Noto Sans"/>
                <w:b w:val="0"/>
                <w:sz w:val="12"/>
              </w:rPr>
              <w:t>RAG_Rules</w:t>
            </w:r>
          </w:p>
        </w:tc>
        <w:tc>
          <w:tcPr>
            <w:tcW w:type="dxa" w:w="6624"/>
            <w:vAlign w:val="top"/>
            <w:tcMar>
              <w:top w:w="70" w:type="dxa"/>
              <w:start w:w="70" w:type="dxa"/>
              <w:bottom w:w="70" w:type="dxa"/>
              <w:end w:w="70" w:type="dxa"/>
            </w:tcMar>
          </w:tcPr>
          <w:p>
            <w:pPr>
              <w:spacing w:after="0"/>
            </w:pPr>
            <w:r>
              <w:rPr>
                <w:rFonts w:ascii="Noto Sans" w:hAnsi="Noto Sans"/>
                <w:b w:val="0"/>
                <w:sz w:val="12"/>
              </w:rPr>
              <w:t>Finding interpretation.</w:t>
            </w:r>
          </w:p>
        </w:tc>
      </w:tr>
      <w:tr>
        <w:tc>
          <w:tcPr>
            <w:tcW w:type="dxa" w:w="576"/>
            <w:vAlign w:val="top"/>
            <w:tcMar>
              <w:top w:w="70" w:type="dxa"/>
              <w:start w:w="70" w:type="dxa"/>
              <w:bottom w:w="70" w:type="dxa"/>
              <w:end w:w="70" w:type="dxa"/>
            </w:tcMar>
          </w:tcPr>
          <w:p>
            <w:pPr>
              <w:spacing w:after="0"/>
            </w:pPr>
            <w:r>
              <w:rPr>
                <w:rFonts w:ascii="Noto Sans" w:hAnsi="Noto Sans"/>
                <w:b w:val="0"/>
                <w:sz w:val="12"/>
              </w:rPr>
              <w:t>9</w:t>
            </w:r>
          </w:p>
        </w:tc>
        <w:tc>
          <w:tcPr>
            <w:tcW w:type="dxa" w:w="2880"/>
            <w:vAlign w:val="top"/>
            <w:tcMar>
              <w:top w:w="70" w:type="dxa"/>
              <w:start w:w="70" w:type="dxa"/>
              <w:bottom w:w="70" w:type="dxa"/>
              <w:end w:w="70" w:type="dxa"/>
            </w:tcMar>
          </w:tcPr>
          <w:p>
            <w:pPr>
              <w:spacing w:after="0"/>
            </w:pPr>
            <w:r>
              <w:rPr>
                <w:rFonts w:ascii="Noto Sans" w:hAnsi="Noto Sans"/>
                <w:b w:val="0"/>
                <w:sz w:val="12"/>
              </w:rPr>
              <w:t>Effort_Drivers</w:t>
            </w:r>
          </w:p>
        </w:tc>
        <w:tc>
          <w:tcPr>
            <w:tcW w:type="dxa" w:w="6624"/>
            <w:vAlign w:val="top"/>
            <w:tcMar>
              <w:top w:w="70" w:type="dxa"/>
              <w:start w:w="70" w:type="dxa"/>
              <w:bottom w:w="70" w:type="dxa"/>
              <w:end w:w="70" w:type="dxa"/>
            </w:tcMar>
          </w:tcPr>
          <w:p>
            <w:pPr>
              <w:spacing w:after="0"/>
            </w:pPr>
            <w:r>
              <w:rPr>
                <w:rFonts w:ascii="Noto Sans" w:hAnsi="Noto Sans"/>
                <w:b w:val="0"/>
                <w:sz w:val="12"/>
              </w:rPr>
              <w:t>Point contributions/complexity floors.</w:t>
            </w:r>
          </w:p>
        </w:tc>
      </w:tr>
      <w:tr>
        <w:tc>
          <w:tcPr>
            <w:tcW w:type="dxa" w:w="576"/>
            <w:vAlign w:val="top"/>
            <w:tcMar>
              <w:top w:w="70" w:type="dxa"/>
              <w:start w:w="70" w:type="dxa"/>
              <w:bottom w:w="70" w:type="dxa"/>
              <w:end w:w="70" w:type="dxa"/>
            </w:tcMar>
          </w:tcPr>
          <w:p>
            <w:pPr>
              <w:spacing w:after="0"/>
            </w:pPr>
            <w:r>
              <w:rPr>
                <w:rFonts w:ascii="Noto Sans" w:hAnsi="Noto Sans"/>
                <w:b w:val="0"/>
                <w:sz w:val="12"/>
              </w:rPr>
              <w:t>10</w:t>
            </w:r>
          </w:p>
        </w:tc>
        <w:tc>
          <w:tcPr>
            <w:tcW w:type="dxa" w:w="2880"/>
            <w:vAlign w:val="top"/>
            <w:tcMar>
              <w:top w:w="70" w:type="dxa"/>
              <w:start w:w="70" w:type="dxa"/>
              <w:bottom w:w="70" w:type="dxa"/>
              <w:end w:w="70" w:type="dxa"/>
            </w:tcMar>
          </w:tcPr>
          <w:p>
            <w:pPr>
              <w:spacing w:after="0"/>
            </w:pPr>
            <w:r>
              <w:rPr>
                <w:rFonts w:ascii="Noto Sans" w:hAnsi="Noto Sans"/>
                <w:b w:val="0"/>
                <w:sz w:val="12"/>
              </w:rPr>
              <w:t>Confidence_Rules</w:t>
            </w:r>
          </w:p>
        </w:tc>
        <w:tc>
          <w:tcPr>
            <w:tcW w:type="dxa" w:w="6624"/>
            <w:vAlign w:val="top"/>
            <w:tcMar>
              <w:top w:w="70" w:type="dxa"/>
              <w:start w:w="70" w:type="dxa"/>
              <w:bottom w:w="70" w:type="dxa"/>
              <w:end w:w="70" w:type="dxa"/>
            </w:tcMar>
          </w:tcPr>
          <w:p>
            <w:pPr>
              <w:spacing w:after="0"/>
            </w:pPr>
            <w:r>
              <w:rPr>
                <w:rFonts w:ascii="Noto Sans" w:hAnsi="Noto Sans"/>
                <w:b w:val="0"/>
                <w:sz w:val="12"/>
              </w:rPr>
              <w:t>Evidence confidence interpretation.</w:t>
            </w:r>
          </w:p>
        </w:tc>
      </w:tr>
      <w:tr>
        <w:tc>
          <w:tcPr>
            <w:tcW w:type="dxa" w:w="576"/>
            <w:vAlign w:val="top"/>
            <w:tcMar>
              <w:top w:w="70" w:type="dxa"/>
              <w:start w:w="70" w:type="dxa"/>
              <w:bottom w:w="70" w:type="dxa"/>
              <w:end w:w="70" w:type="dxa"/>
            </w:tcMar>
          </w:tcPr>
          <w:p>
            <w:pPr>
              <w:spacing w:after="0"/>
            </w:pPr>
            <w:r>
              <w:rPr>
                <w:rFonts w:ascii="Noto Sans" w:hAnsi="Noto Sans"/>
                <w:b w:val="0"/>
                <w:sz w:val="12"/>
              </w:rPr>
              <w:t>11</w:t>
            </w:r>
          </w:p>
        </w:tc>
        <w:tc>
          <w:tcPr>
            <w:tcW w:type="dxa" w:w="2880"/>
            <w:vAlign w:val="top"/>
            <w:tcMar>
              <w:top w:w="70" w:type="dxa"/>
              <w:start w:w="70" w:type="dxa"/>
              <w:bottom w:w="70" w:type="dxa"/>
              <w:end w:w="70" w:type="dxa"/>
            </w:tcMar>
          </w:tcPr>
          <w:p>
            <w:pPr>
              <w:spacing w:after="0"/>
            </w:pPr>
            <w:r>
              <w:rPr>
                <w:rFonts w:ascii="Noto Sans" w:hAnsi="Noto Sans"/>
                <w:b w:val="0"/>
                <w:sz w:val="12"/>
              </w:rPr>
              <w:t>Decision_Rules</w:t>
            </w:r>
          </w:p>
        </w:tc>
        <w:tc>
          <w:tcPr>
            <w:tcW w:type="dxa" w:w="6624"/>
            <w:vAlign w:val="top"/>
            <w:tcMar>
              <w:top w:w="70" w:type="dxa"/>
              <w:start w:w="70" w:type="dxa"/>
              <w:bottom w:w="70" w:type="dxa"/>
              <w:end w:w="70" w:type="dxa"/>
            </w:tcMar>
          </w:tcPr>
          <w:p>
            <w:pPr>
              <w:spacing w:after="0"/>
            </w:pPr>
            <w:r>
              <w:rPr>
                <w:rFonts w:ascii="Noto Sans" w:hAnsi="Noto Sans"/>
                <w:b w:val="0"/>
                <w:sz w:val="12"/>
              </w:rPr>
              <w:t>Phase-specific decisions.</w:t>
            </w:r>
          </w:p>
        </w:tc>
      </w:tr>
      <w:tr>
        <w:tc>
          <w:tcPr>
            <w:tcW w:type="dxa" w:w="576"/>
            <w:vAlign w:val="top"/>
            <w:tcMar>
              <w:top w:w="70" w:type="dxa"/>
              <w:start w:w="70" w:type="dxa"/>
              <w:bottom w:w="70" w:type="dxa"/>
              <w:end w:w="70" w:type="dxa"/>
            </w:tcMar>
          </w:tcPr>
          <w:p>
            <w:pPr>
              <w:spacing w:after="0"/>
            </w:pPr>
            <w:r>
              <w:rPr>
                <w:rFonts w:ascii="Noto Sans" w:hAnsi="Noto Sans"/>
                <w:b w:val="0"/>
                <w:sz w:val="12"/>
              </w:rPr>
              <w:t>12</w:t>
            </w:r>
          </w:p>
        </w:tc>
        <w:tc>
          <w:tcPr>
            <w:tcW w:type="dxa" w:w="2880"/>
            <w:vAlign w:val="top"/>
            <w:tcMar>
              <w:top w:w="70" w:type="dxa"/>
              <w:start w:w="70" w:type="dxa"/>
              <w:bottom w:w="70" w:type="dxa"/>
              <w:end w:w="70" w:type="dxa"/>
            </w:tcMar>
          </w:tcPr>
          <w:p>
            <w:pPr>
              <w:spacing w:after="0"/>
            </w:pPr>
            <w:r>
              <w:rPr>
                <w:rFonts w:ascii="Noto Sans" w:hAnsi="Noto Sans"/>
                <w:b w:val="0"/>
                <w:sz w:val="12"/>
              </w:rPr>
              <w:t>Recommendations</w:t>
            </w:r>
          </w:p>
        </w:tc>
        <w:tc>
          <w:tcPr>
            <w:tcW w:type="dxa" w:w="6624"/>
            <w:vAlign w:val="top"/>
            <w:tcMar>
              <w:top w:w="70" w:type="dxa"/>
              <w:start w:w="70" w:type="dxa"/>
              <w:bottom w:w="70" w:type="dxa"/>
              <w:end w:w="70" w:type="dxa"/>
            </w:tcMar>
          </w:tcPr>
          <w:p>
            <w:pPr>
              <w:spacing w:after="0"/>
            </w:pPr>
            <w:r>
              <w:rPr>
                <w:rFonts w:ascii="Noto Sans" w:hAnsi="Noto Sans"/>
                <w:b w:val="0"/>
                <w:sz w:val="12"/>
              </w:rPr>
              <w:t>Central recommendation catalogue.</w:t>
            </w:r>
          </w:p>
        </w:tc>
      </w:tr>
      <w:tr>
        <w:tc>
          <w:tcPr>
            <w:tcW w:type="dxa" w:w="576"/>
            <w:vAlign w:val="top"/>
            <w:tcMar>
              <w:top w:w="70" w:type="dxa"/>
              <w:start w:w="70" w:type="dxa"/>
              <w:bottom w:w="70" w:type="dxa"/>
              <w:end w:w="70" w:type="dxa"/>
            </w:tcMar>
          </w:tcPr>
          <w:p>
            <w:pPr>
              <w:spacing w:after="0"/>
            </w:pPr>
            <w:r>
              <w:rPr>
                <w:rFonts w:ascii="Noto Sans" w:hAnsi="Noto Sans"/>
                <w:b w:val="0"/>
                <w:sz w:val="12"/>
              </w:rPr>
              <w:t>13</w:t>
            </w:r>
          </w:p>
        </w:tc>
        <w:tc>
          <w:tcPr>
            <w:tcW w:type="dxa" w:w="2880"/>
            <w:vAlign w:val="top"/>
            <w:tcMar>
              <w:top w:w="70" w:type="dxa"/>
              <w:start w:w="70" w:type="dxa"/>
              <w:bottom w:w="70" w:type="dxa"/>
              <w:end w:w="70" w:type="dxa"/>
            </w:tcMar>
          </w:tcPr>
          <w:p>
            <w:pPr>
              <w:spacing w:after="0"/>
            </w:pPr>
            <w:r>
              <w:rPr>
                <w:rFonts w:ascii="Noto Sans" w:hAnsi="Noto Sans"/>
                <w:b w:val="0"/>
                <w:sz w:val="12"/>
              </w:rPr>
              <w:t>Value_Lists</w:t>
            </w:r>
          </w:p>
        </w:tc>
        <w:tc>
          <w:tcPr>
            <w:tcW w:type="dxa" w:w="6624"/>
            <w:vAlign w:val="top"/>
            <w:tcMar>
              <w:top w:w="70" w:type="dxa"/>
              <w:start w:w="70" w:type="dxa"/>
              <w:bottom w:w="70" w:type="dxa"/>
              <w:end w:w="70" w:type="dxa"/>
            </w:tcMar>
          </w:tcPr>
          <w:p>
            <w:pPr>
              <w:spacing w:after="0"/>
            </w:pPr>
            <w:r>
              <w:rPr>
                <w:rFonts w:ascii="Noto Sans" w:hAnsi="Noto Sans"/>
                <w:b w:val="0"/>
                <w:sz w:val="12"/>
              </w:rPr>
              <w:t>Canonical codes/operators/evidence keys.</w:t>
            </w:r>
          </w:p>
        </w:tc>
      </w:tr>
      <w:tr>
        <w:tc>
          <w:tcPr>
            <w:tcW w:type="dxa" w:w="576"/>
            <w:vAlign w:val="top"/>
            <w:tcMar>
              <w:top w:w="70" w:type="dxa"/>
              <w:start w:w="70" w:type="dxa"/>
              <w:bottom w:w="70" w:type="dxa"/>
              <w:end w:w="70" w:type="dxa"/>
            </w:tcMar>
          </w:tcPr>
          <w:p>
            <w:pPr>
              <w:spacing w:after="0"/>
            </w:pPr>
            <w:r>
              <w:rPr>
                <w:rFonts w:ascii="Noto Sans" w:hAnsi="Noto Sans"/>
                <w:b w:val="0"/>
                <w:sz w:val="12"/>
              </w:rPr>
              <w:t>14</w:t>
            </w:r>
          </w:p>
        </w:tc>
        <w:tc>
          <w:tcPr>
            <w:tcW w:type="dxa" w:w="2880"/>
            <w:vAlign w:val="top"/>
            <w:tcMar>
              <w:top w:w="70" w:type="dxa"/>
              <w:start w:w="70" w:type="dxa"/>
              <w:bottom w:w="70" w:type="dxa"/>
              <w:end w:w="70" w:type="dxa"/>
            </w:tcMar>
          </w:tcPr>
          <w:p>
            <w:pPr>
              <w:spacing w:after="0"/>
            </w:pPr>
            <w:r>
              <w:rPr>
                <w:rFonts w:ascii="Noto Sans" w:hAnsi="Noto Sans"/>
                <w:b w:val="0"/>
                <w:sz w:val="12"/>
              </w:rPr>
              <w:t>JSON_Field_Mapping</w:t>
            </w:r>
          </w:p>
        </w:tc>
        <w:tc>
          <w:tcPr>
            <w:tcW w:type="dxa" w:w="6624"/>
            <w:vAlign w:val="top"/>
            <w:tcMar>
              <w:top w:w="70" w:type="dxa"/>
              <w:start w:w="70" w:type="dxa"/>
              <w:bottom w:w="70" w:type="dxa"/>
              <w:end w:w="70" w:type="dxa"/>
            </w:tcMar>
          </w:tcPr>
          <w:p>
            <w:pPr>
              <w:spacing w:after="0"/>
            </w:pPr>
            <w:r>
              <w:rPr>
                <w:rFonts w:ascii="Noto Sans" w:hAnsi="Noto Sans"/>
                <w:b w:val="0"/>
                <w:sz w:val="12"/>
              </w:rPr>
              <w:t>Explicit review/mapping registry; not executable arbitrary code.</w:t>
            </w:r>
          </w:p>
        </w:tc>
      </w:tr>
      <w:tr>
        <w:tc>
          <w:tcPr>
            <w:tcW w:type="dxa" w:w="576"/>
            <w:vAlign w:val="top"/>
            <w:tcMar>
              <w:top w:w="70" w:type="dxa"/>
              <w:start w:w="70" w:type="dxa"/>
              <w:bottom w:w="70" w:type="dxa"/>
              <w:end w:w="70" w:type="dxa"/>
            </w:tcMar>
          </w:tcPr>
          <w:p>
            <w:pPr>
              <w:spacing w:after="0"/>
            </w:pPr>
            <w:r>
              <w:rPr>
                <w:rFonts w:ascii="Noto Sans" w:hAnsi="Noto Sans"/>
                <w:b w:val="0"/>
                <w:sz w:val="12"/>
              </w:rPr>
              <w:t>15</w:t>
            </w:r>
          </w:p>
        </w:tc>
        <w:tc>
          <w:tcPr>
            <w:tcW w:type="dxa" w:w="2880"/>
            <w:vAlign w:val="top"/>
            <w:tcMar>
              <w:top w:w="70" w:type="dxa"/>
              <w:start w:w="70" w:type="dxa"/>
              <w:bottom w:w="70" w:type="dxa"/>
              <w:end w:w="70" w:type="dxa"/>
            </w:tcMar>
          </w:tcPr>
          <w:p>
            <w:pPr>
              <w:spacing w:after="0"/>
            </w:pPr>
            <w:r>
              <w:rPr>
                <w:rFonts w:ascii="Noto Sans" w:hAnsi="Noto Sans"/>
                <w:b w:val="0"/>
                <w:sz w:val="12"/>
              </w:rPr>
              <w:t>Schema_Control</w:t>
            </w:r>
          </w:p>
        </w:tc>
        <w:tc>
          <w:tcPr>
            <w:tcW w:type="dxa" w:w="6624"/>
            <w:vAlign w:val="top"/>
            <w:tcMar>
              <w:top w:w="70" w:type="dxa"/>
              <w:start w:w="70" w:type="dxa"/>
              <w:bottom w:w="70" w:type="dxa"/>
              <w:end w:w="70" w:type="dxa"/>
            </w:tcMar>
          </w:tcPr>
          <w:p>
            <w:pPr>
              <w:spacing w:after="0"/>
            </w:pPr>
            <w:r>
              <w:rPr>
                <w:rFonts w:ascii="Noto Sans" w:hAnsi="Noto Sans"/>
                <w:b w:val="0"/>
                <w:sz w:val="12"/>
              </w:rPr>
              <w:t>Runtime contract compatibility.</w:t>
            </w:r>
          </w:p>
        </w:tc>
      </w:tr>
      <w:tr>
        <w:tc>
          <w:tcPr>
            <w:tcW w:type="dxa" w:w="576"/>
            <w:vAlign w:val="top"/>
            <w:tcMar>
              <w:top w:w="70" w:type="dxa"/>
              <w:start w:w="70" w:type="dxa"/>
              <w:bottom w:w="70" w:type="dxa"/>
              <w:end w:w="70" w:type="dxa"/>
            </w:tcMar>
          </w:tcPr>
          <w:p>
            <w:pPr>
              <w:spacing w:after="0"/>
            </w:pPr>
            <w:r>
              <w:rPr>
                <w:rFonts w:ascii="Noto Sans" w:hAnsi="Noto Sans"/>
                <w:b w:val="0"/>
                <w:sz w:val="12"/>
              </w:rPr>
              <w:t>16</w:t>
            </w:r>
          </w:p>
        </w:tc>
        <w:tc>
          <w:tcPr>
            <w:tcW w:type="dxa" w:w="2880"/>
            <w:vAlign w:val="top"/>
            <w:tcMar>
              <w:top w:w="70" w:type="dxa"/>
              <w:start w:w="70" w:type="dxa"/>
              <w:bottom w:w="70" w:type="dxa"/>
              <w:end w:w="70" w:type="dxa"/>
            </w:tcMar>
          </w:tcPr>
          <w:p>
            <w:pPr>
              <w:spacing w:after="0"/>
            </w:pPr>
            <w:r>
              <w:rPr>
                <w:rFonts w:ascii="Noto Sans" w:hAnsi="Noto Sans"/>
                <w:b w:val="0"/>
                <w:sz w:val="12"/>
              </w:rPr>
              <w:t>Validation_Controls</w:t>
            </w:r>
          </w:p>
        </w:tc>
        <w:tc>
          <w:tcPr>
            <w:tcW w:type="dxa" w:w="6624"/>
            <w:vAlign w:val="top"/>
            <w:tcMar>
              <w:top w:w="70" w:type="dxa"/>
              <w:start w:w="70" w:type="dxa"/>
              <w:bottom w:w="70" w:type="dxa"/>
              <w:end w:w="70" w:type="dxa"/>
            </w:tcMar>
          </w:tcPr>
          <w:p>
            <w:pPr>
              <w:spacing w:after="0"/>
            </w:pPr>
            <w:r>
              <w:rPr>
                <w:rFonts w:ascii="Noto Sans" w:hAnsi="Noto Sans"/>
                <w:b w:val="0"/>
                <w:sz w:val="12"/>
              </w:rPr>
              <w:t>Core/advisory validation definitions.</w:t>
            </w:r>
          </w:p>
        </w:tc>
      </w:tr>
      <w:tr>
        <w:tc>
          <w:tcPr>
            <w:tcW w:type="dxa" w:w="576"/>
            <w:vAlign w:val="top"/>
            <w:tcMar>
              <w:top w:w="70" w:type="dxa"/>
              <w:start w:w="70" w:type="dxa"/>
              <w:bottom w:w="70" w:type="dxa"/>
              <w:end w:w="70" w:type="dxa"/>
            </w:tcMar>
          </w:tcPr>
          <w:p>
            <w:pPr>
              <w:spacing w:after="0"/>
            </w:pPr>
            <w:r>
              <w:rPr>
                <w:rFonts w:ascii="Noto Sans" w:hAnsi="Noto Sans"/>
                <w:b w:val="0"/>
                <w:sz w:val="12"/>
              </w:rPr>
              <w:t>17</w:t>
            </w:r>
          </w:p>
        </w:tc>
        <w:tc>
          <w:tcPr>
            <w:tcW w:type="dxa" w:w="2880"/>
            <w:vAlign w:val="top"/>
            <w:tcMar>
              <w:top w:w="70" w:type="dxa"/>
              <w:start w:w="70" w:type="dxa"/>
              <w:bottom w:w="70" w:type="dxa"/>
              <w:end w:w="70" w:type="dxa"/>
            </w:tcMar>
          </w:tcPr>
          <w:p>
            <w:pPr>
              <w:spacing w:after="0"/>
            </w:pPr>
            <w:r>
              <w:rPr>
                <w:rFonts w:ascii="Noto Sans" w:hAnsi="Noto Sans"/>
                <w:b w:val="0"/>
                <w:sz w:val="12"/>
              </w:rPr>
              <w:t>Validation_Results</w:t>
            </w:r>
          </w:p>
        </w:tc>
        <w:tc>
          <w:tcPr>
            <w:tcW w:type="dxa" w:w="6624"/>
            <w:vAlign w:val="top"/>
            <w:tcMar>
              <w:top w:w="70" w:type="dxa"/>
              <w:start w:w="70" w:type="dxa"/>
              <w:bottom w:w="70" w:type="dxa"/>
              <w:end w:w="70" w:type="dxa"/>
            </w:tcMar>
          </w:tcPr>
          <w:p>
            <w:pPr>
              <w:spacing w:after="0"/>
            </w:pPr>
            <w:r>
              <w:rPr>
                <w:rFonts w:ascii="Noto Sans" w:hAnsi="Noto Sans"/>
                <w:b w:val="0"/>
                <w:sz w:val="12"/>
              </w:rPr>
              <w:t>Basic/full validation evidence.</w:t>
            </w:r>
          </w:p>
        </w:tc>
      </w:tr>
      <w:tr>
        <w:tc>
          <w:tcPr>
            <w:tcW w:type="dxa" w:w="576"/>
            <w:vAlign w:val="top"/>
            <w:tcMar>
              <w:top w:w="70" w:type="dxa"/>
              <w:start w:w="70" w:type="dxa"/>
              <w:bottom w:w="70" w:type="dxa"/>
              <w:end w:w="70" w:type="dxa"/>
            </w:tcMar>
          </w:tcPr>
          <w:p>
            <w:pPr>
              <w:spacing w:after="0"/>
            </w:pPr>
            <w:r>
              <w:rPr>
                <w:rFonts w:ascii="Noto Sans" w:hAnsi="Noto Sans"/>
                <w:b w:val="0"/>
                <w:sz w:val="12"/>
              </w:rPr>
              <w:t>18</w:t>
            </w:r>
          </w:p>
        </w:tc>
        <w:tc>
          <w:tcPr>
            <w:tcW w:type="dxa" w:w="2880"/>
            <w:vAlign w:val="top"/>
            <w:tcMar>
              <w:top w:w="70" w:type="dxa"/>
              <w:start w:w="70" w:type="dxa"/>
              <w:bottom w:w="70" w:type="dxa"/>
              <w:end w:w="70" w:type="dxa"/>
            </w:tcMar>
          </w:tcPr>
          <w:p>
            <w:pPr>
              <w:spacing w:after="0"/>
            </w:pPr>
            <w:r>
              <w:rPr>
                <w:rFonts w:ascii="Noto Sans" w:hAnsi="Noto Sans"/>
                <w:b w:val="0"/>
                <w:sz w:val="12"/>
              </w:rPr>
              <w:t>JSON_Preview</w:t>
            </w:r>
          </w:p>
        </w:tc>
        <w:tc>
          <w:tcPr>
            <w:tcW w:type="dxa" w:w="6624"/>
            <w:vAlign w:val="top"/>
            <w:tcMar>
              <w:top w:w="70" w:type="dxa"/>
              <w:start w:w="70" w:type="dxa"/>
              <w:bottom w:w="70" w:type="dxa"/>
              <w:end w:w="70" w:type="dxa"/>
            </w:tcMar>
          </w:tcPr>
          <w:p>
            <w:pPr>
              <w:spacing w:after="0"/>
            </w:pPr>
            <w:r>
              <w:rPr>
                <w:rFonts w:ascii="Noto Sans" w:hAnsi="Noto Sans"/>
                <w:b w:val="0"/>
                <w:sz w:val="12"/>
              </w:rPr>
              <w:t>Illustrative preview initially; generated preview later.</w:t>
            </w:r>
          </w:p>
        </w:tc>
      </w:tr>
      <w:tr>
        <w:tc>
          <w:tcPr>
            <w:tcW w:type="dxa" w:w="576"/>
            <w:vAlign w:val="top"/>
            <w:tcMar>
              <w:top w:w="70" w:type="dxa"/>
              <w:start w:w="70" w:type="dxa"/>
              <w:bottom w:w="70" w:type="dxa"/>
              <w:end w:w="70" w:type="dxa"/>
            </w:tcMar>
          </w:tcPr>
          <w:p>
            <w:pPr>
              <w:spacing w:after="0"/>
            </w:pPr>
            <w:r>
              <w:rPr>
                <w:rFonts w:ascii="Noto Sans" w:hAnsi="Noto Sans"/>
                <w:b w:val="0"/>
                <w:sz w:val="12"/>
              </w:rPr>
              <w:t>19</w:t>
            </w:r>
          </w:p>
        </w:tc>
        <w:tc>
          <w:tcPr>
            <w:tcW w:type="dxa" w:w="2880"/>
            <w:vAlign w:val="top"/>
            <w:tcMar>
              <w:top w:w="70" w:type="dxa"/>
              <w:start w:w="70" w:type="dxa"/>
              <w:bottom w:w="70" w:type="dxa"/>
              <w:end w:w="70" w:type="dxa"/>
            </w:tcMar>
          </w:tcPr>
          <w:p>
            <w:pPr>
              <w:spacing w:after="0"/>
            </w:pPr>
            <w:r>
              <w:rPr>
                <w:rFonts w:ascii="Noto Sans" w:hAnsi="Noto Sans"/>
                <w:b w:val="0"/>
                <w:sz w:val="12"/>
              </w:rPr>
              <w:t>Export_History</w:t>
            </w:r>
          </w:p>
        </w:tc>
        <w:tc>
          <w:tcPr>
            <w:tcW w:type="dxa" w:w="6624"/>
            <w:vAlign w:val="top"/>
            <w:tcMar>
              <w:top w:w="70" w:type="dxa"/>
              <w:start w:w="70" w:type="dxa"/>
              <w:bottom w:w="70" w:type="dxa"/>
              <w:end w:w="70" w:type="dxa"/>
            </w:tcMar>
          </w:tcPr>
          <w:p>
            <w:pPr>
              <w:spacing w:after="0"/>
            </w:pPr>
            <w:r>
              <w:rPr>
                <w:rFonts w:ascii="Noto Sans" w:hAnsi="Noto Sans"/>
                <w:b w:val="0"/>
                <w:sz w:val="12"/>
              </w:rPr>
              <w:t>Mirror of controlled candidate/release events.</w:t>
            </w:r>
          </w:p>
        </w:tc>
      </w:tr>
      <w:tr>
        <w:tc>
          <w:tcPr>
            <w:tcW w:type="dxa" w:w="576"/>
            <w:vAlign w:val="top"/>
            <w:tcMar>
              <w:top w:w="70" w:type="dxa"/>
              <w:start w:w="70" w:type="dxa"/>
              <w:bottom w:w="70" w:type="dxa"/>
              <w:end w:w="70" w:type="dxa"/>
            </w:tcMar>
          </w:tcPr>
          <w:p>
            <w:pPr>
              <w:spacing w:after="0"/>
            </w:pPr>
            <w:r>
              <w:rPr>
                <w:rFonts w:ascii="Noto Sans" w:hAnsi="Noto Sans"/>
                <w:b w:val="0"/>
                <w:sz w:val="12"/>
              </w:rPr>
              <w:t>20</w:t>
            </w:r>
          </w:p>
        </w:tc>
        <w:tc>
          <w:tcPr>
            <w:tcW w:type="dxa" w:w="2880"/>
            <w:vAlign w:val="top"/>
            <w:tcMar>
              <w:top w:w="70" w:type="dxa"/>
              <w:start w:w="70" w:type="dxa"/>
              <w:bottom w:w="70" w:type="dxa"/>
              <w:end w:w="70" w:type="dxa"/>
            </w:tcMar>
          </w:tcPr>
          <w:p>
            <w:pPr>
              <w:spacing w:after="0"/>
            </w:pPr>
            <w:r>
              <w:rPr>
                <w:rFonts w:ascii="Noto Sans" w:hAnsi="Noto Sans"/>
                <w:b w:val="0"/>
                <w:sz w:val="12"/>
              </w:rPr>
              <w:t>Change_History</w:t>
            </w:r>
          </w:p>
        </w:tc>
        <w:tc>
          <w:tcPr>
            <w:tcW w:type="dxa" w:w="6624"/>
            <w:vAlign w:val="top"/>
            <w:tcMar>
              <w:top w:w="70" w:type="dxa"/>
              <w:start w:w="70" w:type="dxa"/>
              <w:bottom w:w="70" w:type="dxa"/>
              <w:end w:w="70" w:type="dxa"/>
            </w:tcMar>
          </w:tcPr>
          <w:p>
            <w:pPr>
              <w:spacing w:after="0"/>
            </w:pPr>
            <w:r>
              <w:rPr>
                <w:rFonts w:ascii="Noto Sans" w:hAnsi="Noto Sans"/>
                <w:b w:val="0"/>
                <w:sz w:val="12"/>
              </w:rPr>
              <w:t>Attributable semantic changes.</w:t>
            </w:r>
          </w:p>
        </w:tc>
      </w:tr>
      <w:tr>
        <w:tc>
          <w:tcPr>
            <w:tcW w:type="dxa" w:w="576"/>
            <w:vAlign w:val="top"/>
            <w:tcMar>
              <w:top w:w="70" w:type="dxa"/>
              <w:start w:w="70" w:type="dxa"/>
              <w:bottom w:w="70" w:type="dxa"/>
              <w:end w:w="70" w:type="dxa"/>
            </w:tcMar>
          </w:tcPr>
          <w:p>
            <w:pPr>
              <w:spacing w:after="0"/>
            </w:pPr>
            <w:r>
              <w:rPr>
                <w:rFonts w:ascii="Noto Sans" w:hAnsi="Noto Sans"/>
                <w:b w:val="0"/>
                <w:sz w:val="12"/>
              </w:rPr>
              <w:t>21</w:t>
            </w:r>
          </w:p>
        </w:tc>
        <w:tc>
          <w:tcPr>
            <w:tcW w:type="dxa" w:w="2880"/>
            <w:vAlign w:val="top"/>
            <w:tcMar>
              <w:top w:w="70" w:type="dxa"/>
              <w:start w:w="70" w:type="dxa"/>
              <w:bottom w:w="70" w:type="dxa"/>
              <w:end w:w="70" w:type="dxa"/>
            </w:tcMar>
          </w:tcPr>
          <w:p>
            <w:pPr>
              <w:spacing w:after="0"/>
            </w:pPr>
            <w:r>
              <w:rPr>
                <w:rFonts w:ascii="Noto Sans" w:hAnsi="Noto Sans"/>
                <w:b w:val="0"/>
                <w:sz w:val="12"/>
              </w:rPr>
              <w:t>Rule_Conditions</w:t>
            </w:r>
          </w:p>
        </w:tc>
        <w:tc>
          <w:tcPr>
            <w:tcW w:type="dxa" w:w="6624"/>
            <w:vAlign w:val="top"/>
            <w:tcMar>
              <w:top w:w="70" w:type="dxa"/>
              <w:start w:w="70" w:type="dxa"/>
              <w:bottom w:w="70" w:type="dxa"/>
              <w:end w:w="70" w:type="dxa"/>
            </w:tcMar>
          </w:tcPr>
          <w:p>
            <w:pPr>
              <w:spacing w:after="0"/>
            </w:pPr>
            <w:r>
              <w:rPr>
                <w:rFonts w:ascii="Noto Sans" w:hAnsi="Noto Sans"/>
                <w:b w:val="0"/>
                <w:sz w:val="12"/>
              </w:rPr>
              <w:t>Normalized grouped conditions.</w:t>
            </w:r>
          </w:p>
        </w:tc>
      </w:tr>
      <w:tr>
        <w:tc>
          <w:tcPr>
            <w:tcW w:type="dxa" w:w="576"/>
            <w:vAlign w:val="top"/>
            <w:tcMar>
              <w:top w:w="70" w:type="dxa"/>
              <w:start w:w="70" w:type="dxa"/>
              <w:bottom w:w="70" w:type="dxa"/>
              <w:end w:w="70" w:type="dxa"/>
            </w:tcMar>
          </w:tcPr>
          <w:p>
            <w:pPr>
              <w:spacing w:after="0"/>
            </w:pPr>
            <w:r>
              <w:rPr>
                <w:rFonts w:ascii="Noto Sans" w:hAnsi="Noto Sans"/>
                <w:b w:val="0"/>
                <w:sz w:val="12"/>
              </w:rPr>
              <w:t>22</w:t>
            </w:r>
          </w:p>
        </w:tc>
        <w:tc>
          <w:tcPr>
            <w:tcW w:type="dxa" w:w="2880"/>
            <w:vAlign w:val="top"/>
            <w:tcMar>
              <w:top w:w="70" w:type="dxa"/>
              <w:start w:w="70" w:type="dxa"/>
              <w:bottom w:w="70" w:type="dxa"/>
              <w:end w:w="70" w:type="dxa"/>
            </w:tcMar>
          </w:tcPr>
          <w:p>
            <w:pPr>
              <w:spacing w:after="0"/>
            </w:pPr>
            <w:r>
              <w:rPr>
                <w:rFonts w:ascii="Noto Sans" w:hAnsi="Noto Sans"/>
                <w:b w:val="0"/>
                <w:sz w:val="12"/>
              </w:rPr>
              <w:t>Source_References</w:t>
            </w:r>
          </w:p>
        </w:tc>
        <w:tc>
          <w:tcPr>
            <w:tcW w:type="dxa" w:w="6624"/>
            <w:vAlign w:val="top"/>
            <w:tcMar>
              <w:top w:w="70" w:type="dxa"/>
              <w:start w:w="70" w:type="dxa"/>
              <w:bottom w:w="70" w:type="dxa"/>
              <w:end w:w="70" w:type="dxa"/>
            </w:tcMar>
          </w:tcPr>
          <w:p>
            <w:pPr>
              <w:spacing w:after="0"/>
            </w:pPr>
            <w:r>
              <w:rPr>
                <w:rFonts w:ascii="Noto Sans" w:hAnsi="Noto Sans"/>
                <w:b w:val="0"/>
                <w:sz w:val="12"/>
              </w:rPr>
              <w:t>Regulatory/internal source provenance.</w:t>
            </w:r>
          </w:p>
        </w:tc>
      </w:tr>
      <w:tr>
        <w:tc>
          <w:tcPr>
            <w:tcW w:type="dxa" w:w="576"/>
            <w:vAlign w:val="top"/>
            <w:tcMar>
              <w:top w:w="70" w:type="dxa"/>
              <w:start w:w="70" w:type="dxa"/>
              <w:bottom w:w="70" w:type="dxa"/>
              <w:end w:w="70" w:type="dxa"/>
            </w:tcMar>
          </w:tcPr>
          <w:p>
            <w:pPr>
              <w:spacing w:after="0"/>
            </w:pPr>
            <w:r>
              <w:rPr>
                <w:rFonts w:ascii="Noto Sans" w:hAnsi="Noto Sans"/>
                <w:b w:val="0"/>
                <w:sz w:val="12"/>
              </w:rPr>
              <w:t>23</w:t>
            </w:r>
          </w:p>
        </w:tc>
        <w:tc>
          <w:tcPr>
            <w:tcW w:type="dxa" w:w="2880"/>
            <w:vAlign w:val="top"/>
            <w:tcMar>
              <w:top w:w="70" w:type="dxa"/>
              <w:start w:w="70" w:type="dxa"/>
              <w:bottom w:w="70" w:type="dxa"/>
              <w:end w:w="70" w:type="dxa"/>
            </w:tcMar>
          </w:tcPr>
          <w:p>
            <w:pPr>
              <w:spacing w:after="0"/>
            </w:pPr>
            <w:r>
              <w:rPr>
                <w:rFonts w:ascii="Noto Sans" w:hAnsi="Noto Sans"/>
                <w:b w:val="0"/>
                <w:sz w:val="12"/>
              </w:rPr>
              <w:t>Questionnaire_Fields</w:t>
            </w:r>
          </w:p>
        </w:tc>
        <w:tc>
          <w:tcPr>
            <w:tcW w:type="dxa" w:w="6624"/>
            <w:vAlign w:val="top"/>
            <w:tcMar>
              <w:top w:w="70" w:type="dxa"/>
              <w:start w:w="70" w:type="dxa"/>
              <w:bottom w:w="70" w:type="dxa"/>
              <w:end w:w="70" w:type="dxa"/>
            </w:tcMar>
          </w:tcPr>
          <w:p>
            <w:pPr>
              <w:spacing w:after="0"/>
            </w:pPr>
            <w:r>
              <w:rPr>
                <w:rFonts w:ascii="Noto Sans" w:hAnsi="Noto Sans"/>
                <w:b w:val="0"/>
                <w:sz w:val="12"/>
              </w:rPr>
              <w:t>Reusable business questions and evidence mapping.</w:t>
            </w:r>
          </w:p>
        </w:tc>
      </w:tr>
      <w:tr>
        <w:tc>
          <w:tcPr>
            <w:tcW w:type="dxa" w:w="576"/>
            <w:vAlign w:val="top"/>
            <w:tcMar>
              <w:top w:w="70" w:type="dxa"/>
              <w:start w:w="70" w:type="dxa"/>
              <w:bottom w:w="70" w:type="dxa"/>
              <w:end w:w="70" w:type="dxa"/>
            </w:tcMar>
          </w:tcPr>
          <w:p>
            <w:pPr>
              <w:spacing w:after="0"/>
            </w:pPr>
            <w:r>
              <w:rPr>
                <w:rFonts w:ascii="Noto Sans" w:hAnsi="Noto Sans"/>
                <w:b w:val="0"/>
                <w:sz w:val="12"/>
              </w:rPr>
              <w:t>24</w:t>
            </w:r>
          </w:p>
        </w:tc>
        <w:tc>
          <w:tcPr>
            <w:tcW w:type="dxa" w:w="2880"/>
            <w:vAlign w:val="top"/>
            <w:tcMar>
              <w:top w:w="70" w:type="dxa"/>
              <w:start w:w="70" w:type="dxa"/>
              <w:bottom w:w="70" w:type="dxa"/>
              <w:end w:w="70" w:type="dxa"/>
            </w:tcMar>
          </w:tcPr>
          <w:p>
            <w:pPr>
              <w:spacing w:after="0"/>
            </w:pPr>
            <w:r>
              <w:rPr>
                <w:rFonts w:ascii="Noto Sans" w:hAnsi="Noto Sans"/>
                <w:b w:val="0"/>
                <w:sz w:val="12"/>
              </w:rPr>
              <w:t>Review_Observations</w:t>
            </w:r>
          </w:p>
        </w:tc>
        <w:tc>
          <w:tcPr>
            <w:tcW w:type="dxa" w:w="6624"/>
            <w:vAlign w:val="top"/>
            <w:tcMar>
              <w:top w:w="70" w:type="dxa"/>
              <w:start w:w="70" w:type="dxa"/>
              <w:bottom w:w="70" w:type="dxa"/>
              <w:end w:w="70" w:type="dxa"/>
            </w:tcMar>
          </w:tcPr>
          <w:p>
            <w:pPr>
              <w:spacing w:after="0"/>
            </w:pPr>
            <w:r>
              <w:rPr>
                <w:rFonts w:ascii="Noto Sans" w:hAnsi="Noto Sans"/>
                <w:b w:val="0"/>
                <w:sz w:val="12"/>
              </w:rPr>
              <w:t>Laptop/web review, defect and retest records.</w:t>
            </w:r>
          </w:p>
        </w:tc>
      </w:tr>
    </w:tbl>
    <w:p>
      <w:pPr>
        <w:spacing w:after="20"/>
      </w:pPr>
    </w:p>
    <w:p>
      <w:pPr>
        <w:spacing w:after="100"/>
      </w:pPr>
      <w:r>
        <w:rPr>
          <w:i/>
          <w:color w:val="666666"/>
          <w:sz w:val="15"/>
        </w:rPr>
        <w:t>Sources: [INT03]</w:t>
      </w:r>
    </w:p>
    <w:p>
      <w:pPr>
        <w:pStyle w:val="Heading2"/>
      </w:pPr>
      <w:r>
        <w:t>39.2 Relationship to the earlier 16 knowledge areas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3"/>
              </w:rPr>
              <w:t>Knowledge area developed during design</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3"/>
              </w:rPr>
              <w:t>Current v5 home in authoring/runtime model</w:t>
            </w:r>
          </w:p>
        </w:tc>
      </w:tr>
      <w:tr>
        <w:tc>
          <w:tcPr>
            <w:tcW w:type="dxa" w:w="3816"/>
            <w:vAlign w:val="top"/>
            <w:tcMar>
              <w:top w:w="70" w:type="dxa"/>
              <w:start w:w="70" w:type="dxa"/>
              <w:bottom w:w="70" w:type="dxa"/>
              <w:end w:w="70" w:type="dxa"/>
            </w:tcMar>
          </w:tcPr>
          <w:p>
            <w:pPr>
              <w:spacing w:after="0"/>
            </w:pPr>
            <w:r>
              <w:rPr>
                <w:rFonts w:ascii="Noto Sans" w:hAnsi="Noto Sans"/>
                <w:b w:val="0"/>
                <w:sz w:val="13"/>
              </w:rPr>
              <w:t>Migration Scenarios</w:t>
            </w:r>
          </w:p>
        </w:tc>
        <w:tc>
          <w:tcPr>
            <w:tcW w:type="dxa" w:w="6264"/>
            <w:vAlign w:val="top"/>
            <w:tcMar>
              <w:top w:w="70" w:type="dxa"/>
              <w:start w:w="70" w:type="dxa"/>
              <w:bottom w:w="70" w:type="dxa"/>
              <w:end w:w="70" w:type="dxa"/>
            </w:tcMar>
          </w:tcPr>
          <w:p>
            <w:pPr>
              <w:spacing w:after="0"/>
            </w:pPr>
            <w:r>
              <w:rPr>
                <w:rFonts w:ascii="Noto Sans" w:hAnsi="Noto Sans"/>
                <w:b w:val="0"/>
                <w:sz w:val="13"/>
              </w:rPr>
              <w:t>Assessment_Profile + canonical scenario Value_Lists + questionnaire definitions.</w:t>
            </w:r>
          </w:p>
        </w:tc>
      </w:tr>
      <w:tr>
        <w:tc>
          <w:tcPr>
            <w:tcW w:type="dxa" w:w="3816"/>
            <w:vAlign w:val="top"/>
            <w:tcMar>
              <w:top w:w="70" w:type="dxa"/>
              <w:start w:w="70" w:type="dxa"/>
              <w:bottom w:w="70" w:type="dxa"/>
              <w:end w:w="70" w:type="dxa"/>
            </w:tcMar>
          </w:tcPr>
          <w:p>
            <w:pPr>
              <w:spacing w:after="0"/>
            </w:pPr>
            <w:r>
              <w:rPr>
                <w:rFonts w:ascii="Noto Sans" w:hAnsi="Noto Sans"/>
                <w:b w:val="0"/>
                <w:sz w:val="13"/>
              </w:rPr>
              <w:t>Questionnaire</w:t>
            </w:r>
          </w:p>
        </w:tc>
        <w:tc>
          <w:tcPr>
            <w:tcW w:type="dxa" w:w="6264"/>
            <w:vAlign w:val="top"/>
            <w:tcMar>
              <w:top w:w="70" w:type="dxa"/>
              <w:start w:w="70" w:type="dxa"/>
              <w:bottom w:w="70" w:type="dxa"/>
              <w:end w:w="70" w:type="dxa"/>
            </w:tcMar>
          </w:tcPr>
          <w:p>
            <w:pPr>
              <w:spacing w:after="0"/>
            </w:pPr>
            <w:r>
              <w:rPr>
                <w:rFonts w:ascii="Noto Sans" w:hAnsi="Noto Sans"/>
                <w:b w:val="0"/>
                <w:sz w:val="13"/>
              </w:rPr>
              <w:t>Questionnaire_Fields; actual answers remain in project evidence/reports.</w:t>
            </w:r>
          </w:p>
        </w:tc>
      </w:tr>
      <w:tr>
        <w:tc>
          <w:tcPr>
            <w:tcW w:type="dxa" w:w="3816"/>
            <w:vAlign w:val="top"/>
            <w:tcMar>
              <w:top w:w="70" w:type="dxa"/>
              <w:start w:w="70" w:type="dxa"/>
              <w:bottom w:w="70" w:type="dxa"/>
              <w:end w:w="70" w:type="dxa"/>
            </w:tcMar>
          </w:tcPr>
          <w:p>
            <w:pPr>
              <w:spacing w:after="0"/>
            </w:pPr>
            <w:r>
              <w:rPr>
                <w:rFonts w:ascii="Noto Sans" w:hAnsi="Noto Sans"/>
                <w:b w:val="0"/>
                <w:sz w:val="13"/>
              </w:rPr>
              <w:t>Dossier &amp; Sequence Identification</w:t>
            </w:r>
          </w:p>
        </w:tc>
        <w:tc>
          <w:tcPr>
            <w:tcW w:type="dxa" w:w="6264"/>
            <w:vAlign w:val="top"/>
            <w:tcMar>
              <w:top w:w="70" w:type="dxa"/>
              <w:start w:w="70" w:type="dxa"/>
              <w:bottom w:w="70" w:type="dxa"/>
              <w:end w:w="70" w:type="dxa"/>
            </w:tcMar>
          </w:tcPr>
          <w:p>
            <w:pPr>
              <w:spacing w:after="0"/>
            </w:pPr>
            <w:r>
              <w:rPr>
                <w:rFonts w:ascii="Noto Sans" w:hAnsi="Noto Sans"/>
                <w:b w:val="0"/>
                <w:sz w:val="13"/>
              </w:rPr>
              <w:t>Classification_Rules + Rule_Conditions + Source_References.</w:t>
            </w:r>
          </w:p>
        </w:tc>
      </w:tr>
      <w:tr>
        <w:tc>
          <w:tcPr>
            <w:tcW w:type="dxa" w:w="3816"/>
            <w:vAlign w:val="top"/>
            <w:tcMar>
              <w:top w:w="70" w:type="dxa"/>
              <w:start w:w="70" w:type="dxa"/>
              <w:bottom w:w="70" w:type="dxa"/>
              <w:end w:w="70" w:type="dxa"/>
            </w:tcMar>
          </w:tcPr>
          <w:p>
            <w:pPr>
              <w:spacing w:after="0"/>
            </w:pPr>
            <w:r>
              <w:rPr>
                <w:rFonts w:ascii="Noto Sans" w:hAnsi="Noto Sans"/>
                <w:b w:val="0"/>
                <w:sz w:val="13"/>
              </w:rPr>
              <w:t>Expected Folder &amp; File Structure</w:t>
            </w:r>
          </w:p>
        </w:tc>
        <w:tc>
          <w:tcPr>
            <w:tcW w:type="dxa" w:w="6264"/>
            <w:vAlign w:val="top"/>
            <w:tcMar>
              <w:top w:w="70" w:type="dxa"/>
              <w:start w:w="70" w:type="dxa"/>
              <w:bottom w:w="70" w:type="dxa"/>
              <w:end w:w="70" w:type="dxa"/>
            </w:tcMar>
          </w:tcPr>
          <w:p>
            <w:pPr>
              <w:spacing w:after="0"/>
            </w:pPr>
            <w:r>
              <w:rPr>
                <w:rFonts w:ascii="Noto Sans" w:hAnsi="Noto Sans"/>
                <w:b w:val="0"/>
                <w:sz w:val="13"/>
              </w:rPr>
              <w:t>Folder_Rules + File_Rules.</w:t>
            </w:r>
          </w:p>
        </w:tc>
      </w:tr>
      <w:tr>
        <w:tc>
          <w:tcPr>
            <w:tcW w:type="dxa" w:w="3816"/>
            <w:vAlign w:val="top"/>
            <w:tcMar>
              <w:top w:w="70" w:type="dxa"/>
              <w:start w:w="70" w:type="dxa"/>
              <w:bottom w:w="70" w:type="dxa"/>
              <w:end w:w="70" w:type="dxa"/>
            </w:tcMar>
          </w:tcPr>
          <w:p>
            <w:pPr>
              <w:spacing w:after="0"/>
            </w:pPr>
            <w:r>
              <w:rPr>
                <w:rFonts w:ascii="Noto Sans" w:hAnsi="Noto Sans"/>
                <w:b w:val="0"/>
                <w:sz w:val="13"/>
              </w:rPr>
              <w:t>Missing References &amp; File Integrity</w:t>
            </w:r>
          </w:p>
        </w:tc>
        <w:tc>
          <w:tcPr>
            <w:tcW w:type="dxa" w:w="6264"/>
            <w:vAlign w:val="top"/>
            <w:tcMar>
              <w:top w:w="70" w:type="dxa"/>
              <w:start w:w="70" w:type="dxa"/>
              <w:bottom w:w="70" w:type="dxa"/>
              <w:end w:w="70" w:type="dxa"/>
            </w:tcMar>
          </w:tcPr>
          <w:p>
            <w:pPr>
              <w:spacing w:after="0"/>
            </w:pPr>
            <w:r>
              <w:rPr>
                <w:rFonts w:ascii="Noto Sans" w:hAnsi="Noto Sans"/>
                <w:b w:val="0"/>
                <w:sz w:val="13"/>
              </w:rPr>
              <w:t>File_Rules / technical evidence keys + RAG interpretation.</w:t>
            </w:r>
          </w:p>
        </w:tc>
      </w:tr>
      <w:tr>
        <w:tc>
          <w:tcPr>
            <w:tcW w:type="dxa" w:w="3816"/>
            <w:vAlign w:val="top"/>
            <w:tcMar>
              <w:top w:w="70" w:type="dxa"/>
              <w:start w:w="70" w:type="dxa"/>
              <w:bottom w:w="70" w:type="dxa"/>
              <w:end w:w="70" w:type="dxa"/>
            </w:tcMar>
          </w:tcPr>
          <w:p>
            <w:pPr>
              <w:spacing w:after="0"/>
            </w:pPr>
            <w:r>
              <w:rPr>
                <w:rFonts w:ascii="Noto Sans" w:hAnsi="Noto Sans"/>
                <w:b w:val="0"/>
                <w:sz w:val="13"/>
              </w:rPr>
              <w:t>Size &amp; Volume Metrics</w:t>
            </w:r>
          </w:p>
        </w:tc>
        <w:tc>
          <w:tcPr>
            <w:tcW w:type="dxa" w:w="6264"/>
            <w:vAlign w:val="top"/>
            <w:tcMar>
              <w:top w:w="70" w:type="dxa"/>
              <w:start w:w="70" w:type="dxa"/>
              <w:bottom w:w="70" w:type="dxa"/>
              <w:end w:w="70" w:type="dxa"/>
            </w:tcMar>
          </w:tcPr>
          <w:p>
            <w:pPr>
              <w:spacing w:after="0"/>
            </w:pPr>
            <w:r>
              <w:rPr>
                <w:rFonts w:ascii="Noto Sans" w:hAnsi="Noto Sans"/>
                <w:b w:val="0"/>
                <w:sz w:val="13"/>
              </w:rPr>
              <w:t>Engine evidence registry + Effort_Drivers / assessment profiles.</w:t>
            </w:r>
          </w:p>
        </w:tc>
      </w:tr>
      <w:tr>
        <w:tc>
          <w:tcPr>
            <w:tcW w:type="dxa" w:w="3816"/>
            <w:vAlign w:val="top"/>
            <w:tcMar>
              <w:top w:w="70" w:type="dxa"/>
              <w:start w:w="70" w:type="dxa"/>
              <w:bottom w:w="70" w:type="dxa"/>
              <w:end w:w="70" w:type="dxa"/>
            </w:tcMar>
          </w:tcPr>
          <w:p>
            <w:pPr>
              <w:spacing w:after="0"/>
            </w:pPr>
            <w:r>
              <w:rPr>
                <w:rFonts w:ascii="Noto Sans" w:hAnsi="Noto Sans"/>
                <w:b w:val="0"/>
                <w:sz w:val="13"/>
              </w:rPr>
              <w:t>Structural / Technical Observations</w:t>
            </w:r>
          </w:p>
        </w:tc>
        <w:tc>
          <w:tcPr>
            <w:tcW w:type="dxa" w:w="6264"/>
            <w:vAlign w:val="top"/>
            <w:tcMar>
              <w:top w:w="70" w:type="dxa"/>
              <w:start w:w="70" w:type="dxa"/>
              <w:bottom w:w="70" w:type="dxa"/>
              <w:end w:w="70" w:type="dxa"/>
            </w:tcMar>
          </w:tcPr>
          <w:p>
            <w:pPr>
              <w:spacing w:after="0"/>
            </w:pPr>
            <w:r>
              <w:rPr>
                <w:rFonts w:ascii="Noto Sans" w:hAnsi="Noto Sans"/>
                <w:b w:val="0"/>
                <w:sz w:val="13"/>
              </w:rPr>
              <w:t>Engine observations interpreted through applicable rules.</w:t>
            </w:r>
          </w:p>
        </w:tc>
      </w:tr>
      <w:tr>
        <w:tc>
          <w:tcPr>
            <w:tcW w:type="dxa" w:w="3816"/>
            <w:vAlign w:val="top"/>
            <w:tcMar>
              <w:top w:w="70" w:type="dxa"/>
              <w:start w:w="70" w:type="dxa"/>
              <w:bottom w:w="70" w:type="dxa"/>
              <w:end w:w="70" w:type="dxa"/>
            </w:tcMar>
          </w:tcPr>
          <w:p>
            <w:pPr>
              <w:spacing w:after="0"/>
            </w:pPr>
            <w:r>
              <w:rPr>
                <w:rFonts w:ascii="Noto Sans" w:hAnsi="Noto Sans"/>
                <w:b w:val="0"/>
                <w:sz w:val="13"/>
              </w:rPr>
              <w:t>RAG / Severity Rules</w:t>
            </w:r>
          </w:p>
        </w:tc>
        <w:tc>
          <w:tcPr>
            <w:tcW w:type="dxa" w:w="6264"/>
            <w:vAlign w:val="top"/>
            <w:tcMar>
              <w:top w:w="70" w:type="dxa"/>
              <w:start w:w="70" w:type="dxa"/>
              <w:bottom w:w="70" w:type="dxa"/>
              <w:end w:w="70" w:type="dxa"/>
            </w:tcMar>
          </w:tcPr>
          <w:p>
            <w:pPr>
              <w:spacing w:after="0"/>
            </w:pPr>
            <w:r>
              <w:rPr>
                <w:rFonts w:ascii="Noto Sans" w:hAnsi="Noto Sans"/>
                <w:b w:val="0"/>
                <w:sz w:val="13"/>
              </w:rPr>
              <w:t>RAG_Rules.</w:t>
            </w:r>
          </w:p>
        </w:tc>
      </w:tr>
      <w:tr>
        <w:tc>
          <w:tcPr>
            <w:tcW w:type="dxa" w:w="3816"/>
            <w:vAlign w:val="top"/>
            <w:tcMar>
              <w:top w:w="70" w:type="dxa"/>
              <w:start w:w="70" w:type="dxa"/>
              <w:bottom w:w="70" w:type="dxa"/>
              <w:end w:w="70" w:type="dxa"/>
            </w:tcMar>
          </w:tcPr>
          <w:p>
            <w:pPr>
              <w:spacing w:after="0"/>
            </w:pPr>
            <w:r>
              <w:rPr>
                <w:rFonts w:ascii="Noto Sans" w:hAnsi="Noto Sans"/>
                <w:b w:val="0"/>
                <w:sz w:val="13"/>
              </w:rPr>
              <w:t>Confidence Rules</w:t>
            </w:r>
          </w:p>
        </w:tc>
        <w:tc>
          <w:tcPr>
            <w:tcW w:type="dxa" w:w="6264"/>
            <w:vAlign w:val="top"/>
            <w:tcMar>
              <w:top w:w="70" w:type="dxa"/>
              <w:start w:w="70" w:type="dxa"/>
              <w:bottom w:w="70" w:type="dxa"/>
              <w:end w:w="70" w:type="dxa"/>
            </w:tcMar>
          </w:tcPr>
          <w:p>
            <w:pPr>
              <w:spacing w:after="0"/>
            </w:pPr>
            <w:r>
              <w:rPr>
                <w:rFonts w:ascii="Noto Sans" w:hAnsi="Noto Sans"/>
                <w:b w:val="0"/>
                <w:sz w:val="13"/>
              </w:rPr>
              <w:t>Confidence_Rules plus engine caps/conflict safeguards.</w:t>
            </w:r>
          </w:p>
        </w:tc>
      </w:tr>
      <w:tr>
        <w:tc>
          <w:tcPr>
            <w:tcW w:type="dxa" w:w="3816"/>
            <w:vAlign w:val="top"/>
            <w:tcMar>
              <w:top w:w="70" w:type="dxa"/>
              <w:start w:w="70" w:type="dxa"/>
              <w:bottom w:w="70" w:type="dxa"/>
              <w:end w:w="70" w:type="dxa"/>
            </w:tcMar>
          </w:tcPr>
          <w:p>
            <w:pPr>
              <w:spacing w:after="0"/>
            </w:pPr>
            <w:r>
              <w:rPr>
                <w:rFonts w:ascii="Noto Sans" w:hAnsi="Noto Sans"/>
                <w:b w:val="0"/>
                <w:sz w:val="13"/>
              </w:rPr>
              <w:t>Effort Drivers</w:t>
            </w:r>
          </w:p>
        </w:tc>
        <w:tc>
          <w:tcPr>
            <w:tcW w:type="dxa" w:w="6264"/>
            <w:vAlign w:val="top"/>
            <w:tcMar>
              <w:top w:w="70" w:type="dxa"/>
              <w:start w:w="70" w:type="dxa"/>
              <w:bottom w:w="70" w:type="dxa"/>
              <w:end w:w="70" w:type="dxa"/>
            </w:tcMar>
          </w:tcPr>
          <w:p>
            <w:pPr>
              <w:spacing w:after="0"/>
            </w:pPr>
            <w:r>
              <w:rPr>
                <w:rFonts w:ascii="Noto Sans" w:hAnsi="Noto Sans"/>
                <w:b w:val="0"/>
                <w:sz w:val="13"/>
              </w:rPr>
              <w:t>Effort_Drivers.</w:t>
            </w:r>
          </w:p>
        </w:tc>
      </w:tr>
      <w:tr>
        <w:tc>
          <w:tcPr>
            <w:tcW w:type="dxa" w:w="3816"/>
            <w:vAlign w:val="top"/>
            <w:tcMar>
              <w:top w:w="70" w:type="dxa"/>
              <w:start w:w="70" w:type="dxa"/>
              <w:bottom w:w="70" w:type="dxa"/>
              <w:end w:w="70" w:type="dxa"/>
            </w:tcMar>
          </w:tcPr>
          <w:p>
            <w:pPr>
              <w:spacing w:after="0"/>
            </w:pPr>
            <w:r>
              <w:rPr>
                <w:rFonts w:ascii="Noto Sans" w:hAnsi="Noto Sans"/>
                <w:b w:val="0"/>
                <w:sz w:val="13"/>
              </w:rPr>
              <w:t>Recommendations / Actions</w:t>
            </w:r>
          </w:p>
        </w:tc>
        <w:tc>
          <w:tcPr>
            <w:tcW w:type="dxa" w:w="6264"/>
            <w:vAlign w:val="top"/>
            <w:tcMar>
              <w:top w:w="70" w:type="dxa"/>
              <w:start w:w="70" w:type="dxa"/>
              <w:bottom w:w="70" w:type="dxa"/>
              <w:end w:w="70" w:type="dxa"/>
            </w:tcMar>
          </w:tcPr>
          <w:p>
            <w:pPr>
              <w:spacing w:after="0"/>
            </w:pPr>
            <w:r>
              <w:rPr>
                <w:rFonts w:ascii="Noto Sans" w:hAnsi="Noto Sans"/>
                <w:b w:val="0"/>
                <w:sz w:val="13"/>
              </w:rPr>
              <w:t>Recommendations.</w:t>
            </w:r>
          </w:p>
        </w:tc>
      </w:tr>
      <w:tr>
        <w:tc>
          <w:tcPr>
            <w:tcW w:type="dxa" w:w="3816"/>
            <w:vAlign w:val="top"/>
            <w:tcMar>
              <w:top w:w="70" w:type="dxa"/>
              <w:start w:w="70" w:type="dxa"/>
              <w:bottom w:w="70" w:type="dxa"/>
              <w:end w:w="70" w:type="dxa"/>
            </w:tcMar>
          </w:tcPr>
          <w:p>
            <w:pPr>
              <w:spacing w:after="0"/>
            </w:pPr>
            <w:r>
              <w:rPr>
                <w:rFonts w:ascii="Noto Sans" w:hAnsi="Noto Sans"/>
                <w:b w:val="0"/>
                <w:sz w:val="13"/>
              </w:rPr>
              <w:t>Pre-Migration Readiness</w:t>
            </w:r>
          </w:p>
        </w:tc>
        <w:tc>
          <w:tcPr>
            <w:tcW w:type="dxa" w:w="6264"/>
            <w:vAlign w:val="top"/>
            <w:tcMar>
              <w:top w:w="70" w:type="dxa"/>
              <w:start w:w="70" w:type="dxa"/>
              <w:bottom w:w="70" w:type="dxa"/>
              <w:end w:w="70" w:type="dxa"/>
            </w:tcMar>
          </w:tcPr>
          <w:p>
            <w:pPr>
              <w:spacing w:after="0"/>
            </w:pPr>
            <w:r>
              <w:rPr>
                <w:rFonts w:ascii="Noto Sans" w:hAnsi="Noto Sans"/>
                <w:b w:val="0"/>
                <w:sz w:val="13"/>
              </w:rPr>
              <w:t>Decision_Rules + Assessment_Profile + required coverage.</w:t>
            </w:r>
          </w:p>
        </w:tc>
      </w:tr>
      <w:tr>
        <w:tc>
          <w:tcPr>
            <w:tcW w:type="dxa" w:w="3816"/>
            <w:vAlign w:val="top"/>
            <w:tcMar>
              <w:top w:w="70" w:type="dxa"/>
              <w:start w:w="70" w:type="dxa"/>
              <w:bottom w:w="70" w:type="dxa"/>
              <w:end w:w="70" w:type="dxa"/>
            </w:tcMar>
          </w:tcPr>
          <w:p>
            <w:pPr>
              <w:spacing w:after="0"/>
            </w:pPr>
            <w:r>
              <w:rPr>
                <w:rFonts w:ascii="Noto Sans" w:hAnsi="Noto Sans"/>
                <w:b w:val="0"/>
                <w:sz w:val="13"/>
              </w:rPr>
              <w:t>Post-Migration Reconciliation</w:t>
            </w:r>
          </w:p>
        </w:tc>
        <w:tc>
          <w:tcPr>
            <w:tcW w:type="dxa" w:w="6264"/>
            <w:vAlign w:val="top"/>
            <w:tcMar>
              <w:top w:w="70" w:type="dxa"/>
              <w:start w:w="70" w:type="dxa"/>
              <w:bottom w:w="70" w:type="dxa"/>
              <w:end w:w="70" w:type="dxa"/>
            </w:tcMar>
          </w:tcPr>
          <w:p>
            <w:pPr>
              <w:spacing w:after="0"/>
            </w:pPr>
            <w:r>
              <w:rPr>
                <w:rFonts w:ascii="Noto Sans" w:hAnsi="Noto Sans"/>
                <w:b w:val="0"/>
                <w:sz w:val="13"/>
              </w:rPr>
              <w:t>Decision_Rules + post-migration engine/evidence contract.</w:t>
            </w:r>
          </w:p>
        </w:tc>
      </w:tr>
      <w:tr>
        <w:tc>
          <w:tcPr>
            <w:tcW w:type="dxa" w:w="3816"/>
            <w:vAlign w:val="top"/>
            <w:tcMar>
              <w:top w:w="70" w:type="dxa"/>
              <w:start w:w="70" w:type="dxa"/>
              <w:bottom w:w="70" w:type="dxa"/>
              <w:end w:w="70" w:type="dxa"/>
            </w:tcMar>
          </w:tcPr>
          <w:p>
            <w:pPr>
              <w:spacing w:after="0"/>
            </w:pPr>
            <w:r>
              <w:rPr>
                <w:rFonts w:ascii="Noto Sans" w:hAnsi="Noto Sans"/>
                <w:b w:val="0"/>
                <w:sz w:val="13"/>
              </w:rPr>
              <w:t>Final Config Master / Final Summary</w:t>
            </w:r>
          </w:p>
        </w:tc>
        <w:tc>
          <w:tcPr>
            <w:tcW w:type="dxa" w:w="6264"/>
            <w:vAlign w:val="top"/>
            <w:tcMar>
              <w:top w:w="70" w:type="dxa"/>
              <w:start w:w="70" w:type="dxa"/>
              <w:bottom w:w="70" w:type="dxa"/>
              <w:end w:w="70" w:type="dxa"/>
            </w:tcMar>
          </w:tcPr>
          <w:p>
            <w:pPr>
              <w:spacing w:after="0"/>
            </w:pPr>
            <w:r>
              <w:rPr>
                <w:rFonts w:ascii="Noto Sans" w:hAnsi="Noto Sans"/>
                <w:b w:val="0"/>
                <w:sz w:val="13"/>
              </w:rPr>
              <w:t>Human-readable combined/filterable view may be retained for review, but production JSON is generated from named normalized Tables under the v5 contract.</w:t>
            </w:r>
          </w:p>
        </w:tc>
      </w:tr>
      <w:tr>
        <w:tc>
          <w:tcPr>
            <w:tcW w:type="dxa" w:w="3816"/>
            <w:vAlign w:val="top"/>
            <w:tcMar>
              <w:top w:w="70" w:type="dxa"/>
              <w:start w:w="70" w:type="dxa"/>
              <w:bottom w:w="70" w:type="dxa"/>
              <w:end w:w="70" w:type="dxa"/>
            </w:tcMar>
          </w:tcPr>
          <w:p>
            <w:pPr>
              <w:spacing w:after="0"/>
            </w:pPr>
            <w:r>
              <w:rPr>
                <w:rFonts w:ascii="Noto Sans" w:hAnsi="Noto Sans"/>
                <w:b w:val="0"/>
                <w:sz w:val="13"/>
              </w:rPr>
              <w:t>JSON Field Map</w:t>
            </w:r>
          </w:p>
        </w:tc>
        <w:tc>
          <w:tcPr>
            <w:tcW w:type="dxa" w:w="6264"/>
            <w:vAlign w:val="top"/>
            <w:tcMar>
              <w:top w:w="70" w:type="dxa"/>
              <w:start w:w="70" w:type="dxa"/>
              <w:bottom w:w="70" w:type="dxa"/>
              <w:end w:w="70" w:type="dxa"/>
            </w:tcMar>
          </w:tcPr>
          <w:p>
            <w:pPr>
              <w:spacing w:after="0"/>
            </w:pPr>
            <w:r>
              <w:rPr>
                <w:rFonts w:ascii="Noto Sans" w:hAnsi="Noto Sans"/>
                <w:b w:val="0"/>
                <w:sz w:val="13"/>
              </w:rPr>
              <w:t>JSON_Field_Mapping + independently versioned JSON Schema.</w:t>
            </w:r>
          </w:p>
        </w:tc>
      </w:tr>
      <w:tr>
        <w:tc>
          <w:tcPr>
            <w:tcW w:type="dxa" w:w="3816"/>
            <w:vAlign w:val="top"/>
            <w:tcMar>
              <w:top w:w="70" w:type="dxa"/>
              <w:start w:w="70" w:type="dxa"/>
              <w:bottom w:w="70" w:type="dxa"/>
              <w:end w:w="70" w:type="dxa"/>
            </w:tcMar>
          </w:tcPr>
          <w:p>
            <w:pPr>
              <w:spacing w:after="0"/>
            </w:pPr>
            <w:r>
              <w:rPr>
                <w:rFonts w:ascii="Noto Sans" w:hAnsi="Noto Sans"/>
                <w:b w:val="0"/>
                <w:sz w:val="13"/>
              </w:rPr>
              <w:t>Open Questions / Decision Register</w:t>
            </w:r>
          </w:p>
        </w:tc>
        <w:tc>
          <w:tcPr>
            <w:tcW w:type="dxa" w:w="6264"/>
            <w:vAlign w:val="top"/>
            <w:tcMar>
              <w:top w:w="70" w:type="dxa"/>
              <w:start w:w="70" w:type="dxa"/>
              <w:bottom w:w="70" w:type="dxa"/>
              <w:end w:w="70" w:type="dxa"/>
            </w:tcMar>
          </w:tcPr>
          <w:p>
            <w:pPr>
              <w:spacing w:after="0"/>
            </w:pPr>
            <w:r>
              <w:rPr>
                <w:rFonts w:ascii="Noto Sans" w:hAnsi="Noto Sans"/>
                <w:b w:val="0"/>
                <w:sz w:val="13"/>
              </w:rPr>
              <w:t>Review_Observations / controlled requirements decisions; this guide Appendix K retains cross-cutting open questions.</w:t>
            </w:r>
          </w:p>
        </w:tc>
      </w:tr>
    </w:tbl>
    <w:p>
      <w:pPr>
        <w:spacing w:after="20"/>
      </w:pPr>
    </w:p>
    <w:tbl>
      <w:tblPr>
        <w:tblStyle w:val="TableGrid"/>
        <w:tblW w:type="auto" w:w="0"/>
        <w:jc w:val="center"/>
        <w:tblLook w:firstColumn="1" w:firstRow="1" w:lastColumn="0" w:lastRow="0" w:noHBand="0" w:noVBand="1" w:val="04A0"/>
      </w:tblPr>
      <w:tblGrid>
        <w:gridCol w:w="1944"/>
        <w:gridCol w:w="8208"/>
      </w:tblGrid>
      <w:tr>
        <w:tc>
          <w:tcPr>
            <w:tcW w:type="dxa" w:w="5112"/>
            <w:shd w:fill="1F4E79"/>
            <w:tcMar>
              <w:top w:w="80" w:type="dxa"/>
              <w:start w:w="80" w:type="dxa"/>
              <w:bottom w:w="80" w:type="dxa"/>
              <w:end w:w="80" w:type="dxa"/>
            </w:tcMar>
          </w:tcPr>
          <w:p>
            <w:r>
              <w:rPr>
                <w:b/>
                <w:color w:val="FFFFFF"/>
                <w:sz w:val="15"/>
              </w:rPr>
              <w:t>Current architecture clarification</w:t>
            </w:r>
          </w:p>
        </w:tc>
        <w:tc>
          <w:tcPr>
            <w:tcW w:type="dxa" w:w="5112"/>
            <w:shd w:fill="DDEBF7"/>
            <w:tcMar>
              <w:top w:w="80" w:type="dxa"/>
              <w:start w:w="80" w:type="dxa"/>
              <w:bottom w:w="80" w:type="dxa"/>
              <w:end w:w="80" w:type="dxa"/>
            </w:tcMar>
          </w:tcPr>
          <w:p>
            <w:r>
              <w:rPr>
                <w:sz w:val="16"/>
              </w:rPr>
              <w:t>The legacy “Final Config Master is the primary export basis” was a useful human-review concept. Under v5.0, the authoritative generation input is the normalized 24-sheet/23-Table contract and reviewed transformation implementation. A consolidated view can still support filtering and SME review but must not become an uncontrolled parallel source of truth.</w:t>
            </w:r>
          </w:p>
        </w:tc>
      </w:tr>
    </w:tbl>
    <w:p>
      <w:pPr>
        <w:spacing w:after="20"/>
      </w:pPr>
    </w:p>
    <w:p>
      <w:pPr>
        <w:pStyle w:val="Heading2"/>
      </w:pPr>
      <w:r>
        <w:t>39.3 Filtering the human-readable rule repository</w:t>
      </w:r>
    </w:p>
    <w:p>
      <w:pPr>
        <w:pStyle w:val="CodeBlock"/>
        <w:shd w:fill="F5F7F9"/>
      </w:pPr>
      <w:r>
        <w:rPr>
          <w:rFonts w:ascii="Noto Sans Mono" w:hAnsi="Noto Sans Mono"/>
          <w:sz w:val="15"/>
        </w:rPr>
        <w:t>Filter example 1</w:t>
        <w:br/>
        <w:t>Region = EU</w:t>
        <w:br/>
        <w:t>Format = eCTD</w:t>
        <w:br/>
        <w:t>SpecificationVersion = 3.2.2</w:t>
        <w:br/>
        <w:t>Dossier/RegulatoryConcept = ASMF</w:t>
        <w:br/>
        <w:t>→ show applicable classification, structure, file, confidence, RAG and recommendation rules</w:t>
        <w:br/>
        <w:br/>
        <w:t>Filter example 2</w:t>
        <w:br/>
        <w:t>Region = US</w:t>
        <w:br/>
        <w:t>ApplicationType = IND</w:t>
        <w:br/>
        <w:t>Format = eCTD</w:t>
        <w:br/>
        <w:t>→ show FDA application/sequence metadata rules plus phase-specific technical rules</w:t>
      </w:r>
    </w:p>
    <w:p>
      <w:pPr>
        <w:pStyle w:val="Heading2"/>
      </w:pPr>
      <w:r>
        <w:t>39.4 Runtime JSON rule concepts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4"/>
              </w:rPr>
              <w:t>Runtime concept</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4"/>
              </w:rPr>
              <w:t>Required purpose</w:t>
            </w:r>
          </w:p>
        </w:tc>
      </w:tr>
      <w:tr>
        <w:tc>
          <w:tcPr>
            <w:tcW w:type="dxa" w:w="2880"/>
            <w:vAlign w:val="top"/>
            <w:tcMar>
              <w:top w:w="70" w:type="dxa"/>
              <w:start w:w="70" w:type="dxa"/>
              <w:bottom w:w="70" w:type="dxa"/>
              <w:end w:w="70" w:type="dxa"/>
            </w:tcMar>
          </w:tcPr>
          <w:p>
            <w:pPr>
              <w:spacing w:after="0"/>
            </w:pPr>
            <w:r>
              <w:rPr>
                <w:rFonts w:ascii="Noto Sans" w:hAnsi="Noto Sans"/>
                <w:b w:val="0"/>
                <w:sz w:val="14"/>
              </w:rPr>
              <w:t>Stable RuleId</w:t>
            </w:r>
          </w:p>
        </w:tc>
        <w:tc>
          <w:tcPr>
            <w:tcW w:type="dxa" w:w="7200"/>
            <w:vAlign w:val="top"/>
            <w:tcMar>
              <w:top w:w="70" w:type="dxa"/>
              <w:start w:w="70" w:type="dxa"/>
              <w:bottom w:w="70" w:type="dxa"/>
              <w:end w:w="70" w:type="dxa"/>
            </w:tcMar>
          </w:tcPr>
          <w:p>
            <w:pPr>
              <w:spacing w:after="0"/>
            </w:pPr>
            <w:r>
              <w:rPr>
                <w:rFonts w:ascii="Noto Sans" w:hAnsi="Noto Sans"/>
                <w:b w:val="0"/>
                <w:sz w:val="14"/>
              </w:rPr>
              <w:t>Trace finding to maintained rule across sorting/versioning.</w:t>
            </w:r>
          </w:p>
        </w:tc>
      </w:tr>
      <w:tr>
        <w:tc>
          <w:tcPr>
            <w:tcW w:type="dxa" w:w="2880"/>
            <w:vAlign w:val="top"/>
            <w:tcMar>
              <w:top w:w="70" w:type="dxa"/>
              <w:start w:w="70" w:type="dxa"/>
              <w:bottom w:w="70" w:type="dxa"/>
              <w:end w:w="70" w:type="dxa"/>
            </w:tcMar>
          </w:tcPr>
          <w:p>
            <w:pPr>
              <w:spacing w:after="0"/>
            </w:pPr>
            <w:r>
              <w:rPr>
                <w:rFonts w:ascii="Noto Sans" w:hAnsi="Noto Sans"/>
                <w:b w:val="0"/>
                <w:sz w:val="14"/>
              </w:rPr>
              <w:t>Rule family/category</w:t>
            </w:r>
          </w:p>
        </w:tc>
        <w:tc>
          <w:tcPr>
            <w:tcW w:type="dxa" w:w="7200"/>
            <w:vAlign w:val="top"/>
            <w:tcMar>
              <w:top w:w="70" w:type="dxa"/>
              <w:start w:w="70" w:type="dxa"/>
              <w:bottom w:w="70" w:type="dxa"/>
              <w:end w:w="70" w:type="dxa"/>
            </w:tcMar>
          </w:tcPr>
          <w:p>
            <w:pPr>
              <w:spacing w:after="0"/>
            </w:pPr>
            <w:r>
              <w:rPr>
                <w:rFonts w:ascii="Noto Sans" w:hAnsi="Noto Sans"/>
                <w:b w:val="0"/>
                <w:sz w:val="14"/>
              </w:rPr>
              <w:t>Classification, folder, file, RAG, effort, confidence, decision.</w:t>
            </w:r>
          </w:p>
        </w:tc>
      </w:tr>
      <w:tr>
        <w:tc>
          <w:tcPr>
            <w:tcW w:type="dxa" w:w="2880"/>
            <w:vAlign w:val="top"/>
            <w:tcMar>
              <w:top w:w="70" w:type="dxa"/>
              <w:start w:w="70" w:type="dxa"/>
              <w:bottom w:w="70" w:type="dxa"/>
              <w:end w:w="70" w:type="dxa"/>
            </w:tcMar>
          </w:tcPr>
          <w:p>
            <w:pPr>
              <w:spacing w:after="0"/>
            </w:pPr>
            <w:r>
              <w:rPr>
                <w:rFonts w:ascii="Noto Sans" w:hAnsi="Noto Sans"/>
                <w:b w:val="0"/>
                <w:sz w:val="14"/>
              </w:rPr>
              <w:t>Scope/applicability</w:t>
            </w:r>
          </w:p>
        </w:tc>
        <w:tc>
          <w:tcPr>
            <w:tcW w:type="dxa" w:w="7200"/>
            <w:vAlign w:val="top"/>
            <w:tcMar>
              <w:top w:w="70" w:type="dxa"/>
              <w:start w:w="70" w:type="dxa"/>
              <w:bottom w:w="70" w:type="dxa"/>
              <w:end w:w="70" w:type="dxa"/>
            </w:tcMar>
          </w:tcPr>
          <w:p>
            <w:pPr>
              <w:spacing w:after="0"/>
            </w:pPr>
            <w:r>
              <w:rPr>
                <w:rFonts w:ascii="Noto Sans" w:hAnsi="Noto Sans"/>
                <w:b w:val="0"/>
                <w:sz w:val="14"/>
              </w:rPr>
              <w:t>Phase, scenario, region, authority, format, dossier type, specification version, entity level.</w:t>
            </w:r>
          </w:p>
        </w:tc>
      </w:tr>
      <w:tr>
        <w:tc>
          <w:tcPr>
            <w:tcW w:type="dxa" w:w="2880"/>
            <w:vAlign w:val="top"/>
            <w:tcMar>
              <w:top w:w="70" w:type="dxa"/>
              <w:start w:w="70" w:type="dxa"/>
              <w:bottom w:w="70" w:type="dxa"/>
              <w:end w:w="70" w:type="dxa"/>
            </w:tcMar>
          </w:tcPr>
          <w:p>
            <w:pPr>
              <w:spacing w:after="0"/>
            </w:pPr>
            <w:r>
              <w:rPr>
                <w:rFonts w:ascii="Noto Sans" w:hAnsi="Noto Sans"/>
                <w:b w:val="0"/>
                <w:sz w:val="14"/>
              </w:rPr>
              <w:t>Condition groups</w:t>
            </w:r>
          </w:p>
        </w:tc>
        <w:tc>
          <w:tcPr>
            <w:tcW w:type="dxa" w:w="7200"/>
            <w:vAlign w:val="top"/>
            <w:tcMar>
              <w:top w:w="70" w:type="dxa"/>
              <w:start w:w="70" w:type="dxa"/>
              <w:bottom w:w="70" w:type="dxa"/>
              <w:end w:w="70" w:type="dxa"/>
            </w:tcMar>
          </w:tcPr>
          <w:p>
            <w:pPr>
              <w:spacing w:after="0"/>
            </w:pPr>
            <w:r>
              <w:rPr>
                <w:rFonts w:ascii="Noto Sans" w:hAnsi="Noto Sans"/>
                <w:b w:val="0"/>
                <w:sz w:val="14"/>
              </w:rPr>
              <w:t>AND within group, OR across groups; Always explicitly unconditional.</w:t>
            </w:r>
          </w:p>
        </w:tc>
      </w:tr>
      <w:tr>
        <w:tc>
          <w:tcPr>
            <w:tcW w:type="dxa" w:w="2880"/>
            <w:vAlign w:val="top"/>
            <w:tcMar>
              <w:top w:w="70" w:type="dxa"/>
              <w:start w:w="70" w:type="dxa"/>
              <w:bottom w:w="70" w:type="dxa"/>
              <w:end w:w="70" w:type="dxa"/>
            </w:tcMar>
          </w:tcPr>
          <w:p>
            <w:pPr>
              <w:spacing w:after="0"/>
            </w:pPr>
            <w:r>
              <w:rPr>
                <w:rFonts w:ascii="Noto Sans" w:hAnsi="Noto Sans"/>
                <w:b w:val="0"/>
                <w:sz w:val="14"/>
              </w:rPr>
              <w:t>Evidence key/source</w:t>
            </w:r>
          </w:p>
        </w:tc>
        <w:tc>
          <w:tcPr>
            <w:tcW w:type="dxa" w:w="7200"/>
            <w:vAlign w:val="top"/>
            <w:tcMar>
              <w:top w:w="70" w:type="dxa"/>
              <w:start w:w="70" w:type="dxa"/>
              <w:bottom w:w="70" w:type="dxa"/>
              <w:end w:w="70" w:type="dxa"/>
            </w:tcMar>
          </w:tcPr>
          <w:p>
            <w:pPr>
              <w:spacing w:after="0"/>
            </w:pPr>
            <w:r>
              <w:rPr>
                <w:rFonts w:ascii="Noto Sans" w:hAnsi="Noto Sans"/>
                <w:b w:val="0"/>
                <w:sz w:val="14"/>
              </w:rPr>
              <w:t>Registered technical observation; source provenance separately retained.</w:t>
            </w:r>
          </w:p>
        </w:tc>
      </w:tr>
      <w:tr>
        <w:tc>
          <w:tcPr>
            <w:tcW w:type="dxa" w:w="2880"/>
            <w:vAlign w:val="top"/>
            <w:tcMar>
              <w:top w:w="70" w:type="dxa"/>
              <w:start w:w="70" w:type="dxa"/>
              <w:bottom w:w="70" w:type="dxa"/>
              <w:end w:w="70" w:type="dxa"/>
            </w:tcMar>
          </w:tcPr>
          <w:p>
            <w:pPr>
              <w:spacing w:after="0"/>
            </w:pPr>
            <w:r>
              <w:rPr>
                <w:rFonts w:ascii="Noto Sans" w:hAnsi="Noto Sans"/>
                <w:b w:val="0"/>
                <w:sz w:val="14"/>
              </w:rPr>
              <w:t>Expected target/value</w:t>
            </w:r>
          </w:p>
        </w:tc>
        <w:tc>
          <w:tcPr>
            <w:tcW w:type="dxa" w:w="7200"/>
            <w:vAlign w:val="top"/>
            <w:tcMar>
              <w:top w:w="70" w:type="dxa"/>
              <w:start w:w="70" w:type="dxa"/>
              <w:bottom w:w="70" w:type="dxa"/>
              <w:end w:w="70" w:type="dxa"/>
            </w:tcMar>
          </w:tcPr>
          <w:p>
            <w:pPr>
              <w:spacing w:after="0"/>
            </w:pPr>
            <w:r>
              <w:rPr>
                <w:rFonts w:ascii="Noto Sans" w:hAnsi="Noto Sans"/>
                <w:b w:val="0"/>
                <w:sz w:val="14"/>
              </w:rPr>
              <w:t>Typed comparison or expected folder/file/readability/count.</w:t>
            </w:r>
          </w:p>
        </w:tc>
      </w:tr>
      <w:tr>
        <w:tc>
          <w:tcPr>
            <w:tcW w:type="dxa" w:w="2880"/>
            <w:vAlign w:val="top"/>
            <w:tcMar>
              <w:top w:w="70" w:type="dxa"/>
              <w:start w:w="70" w:type="dxa"/>
              <w:bottom w:w="70" w:type="dxa"/>
              <w:end w:w="70" w:type="dxa"/>
            </w:tcMar>
          </w:tcPr>
          <w:p>
            <w:pPr>
              <w:spacing w:after="0"/>
            </w:pPr>
            <w:r>
              <w:rPr>
                <w:rFonts w:ascii="Noto Sans" w:hAnsi="Noto Sans"/>
                <w:b w:val="0"/>
                <w:sz w:val="14"/>
              </w:rPr>
              <w:t>Severity/confidence/effect</w:t>
            </w:r>
          </w:p>
        </w:tc>
        <w:tc>
          <w:tcPr>
            <w:tcW w:type="dxa" w:w="7200"/>
            <w:vAlign w:val="top"/>
            <w:tcMar>
              <w:top w:w="70" w:type="dxa"/>
              <w:start w:w="70" w:type="dxa"/>
              <w:bottom w:w="70" w:type="dxa"/>
              <w:end w:w="70" w:type="dxa"/>
            </w:tcMar>
          </w:tcPr>
          <w:p>
            <w:pPr>
              <w:spacing w:after="0"/>
            </w:pPr>
            <w:r>
              <w:rPr>
                <w:rFonts w:ascii="Noto Sans" w:hAnsi="Noto Sans"/>
                <w:b w:val="0"/>
                <w:sz w:val="14"/>
              </w:rPr>
              <w:t>Controlled output or contribution; engine safeguards still apply.</w:t>
            </w:r>
          </w:p>
        </w:tc>
      </w:tr>
      <w:tr>
        <w:tc>
          <w:tcPr>
            <w:tcW w:type="dxa" w:w="2880"/>
            <w:vAlign w:val="top"/>
            <w:tcMar>
              <w:top w:w="70" w:type="dxa"/>
              <w:start w:w="70" w:type="dxa"/>
              <w:bottom w:w="70" w:type="dxa"/>
              <w:end w:w="70" w:type="dxa"/>
            </w:tcMar>
          </w:tcPr>
          <w:p>
            <w:pPr>
              <w:spacing w:after="0"/>
            </w:pPr>
            <w:r>
              <w:rPr>
                <w:rFonts w:ascii="Noto Sans" w:hAnsi="Noto Sans"/>
                <w:b w:val="0"/>
                <w:sz w:val="14"/>
              </w:rPr>
              <w:t>Recommendation link</w:t>
            </w:r>
          </w:p>
        </w:tc>
        <w:tc>
          <w:tcPr>
            <w:tcW w:type="dxa" w:w="7200"/>
            <w:vAlign w:val="top"/>
            <w:tcMar>
              <w:top w:w="70" w:type="dxa"/>
              <w:start w:w="70" w:type="dxa"/>
              <w:bottom w:w="70" w:type="dxa"/>
              <w:end w:w="70" w:type="dxa"/>
            </w:tcMar>
          </w:tcPr>
          <w:p>
            <w:pPr>
              <w:spacing w:after="0"/>
            </w:pPr>
            <w:r>
              <w:rPr>
                <w:rFonts w:ascii="Noto Sans" w:hAnsi="Noto Sans"/>
                <w:b w:val="0"/>
                <w:sz w:val="14"/>
              </w:rPr>
              <w:t>Stable RecommendationCode and owner/action text.</w:t>
            </w:r>
          </w:p>
        </w:tc>
      </w:tr>
      <w:tr>
        <w:tc>
          <w:tcPr>
            <w:tcW w:type="dxa" w:w="2880"/>
            <w:vAlign w:val="top"/>
            <w:tcMar>
              <w:top w:w="70" w:type="dxa"/>
              <w:start w:w="70" w:type="dxa"/>
              <w:bottom w:w="70" w:type="dxa"/>
              <w:end w:w="70" w:type="dxa"/>
            </w:tcMar>
          </w:tcPr>
          <w:p>
            <w:pPr>
              <w:spacing w:after="0"/>
            </w:pPr>
            <w:r>
              <w:rPr>
                <w:rFonts w:ascii="Noto Sans" w:hAnsi="Noto Sans"/>
                <w:b w:val="0"/>
                <w:sz w:val="14"/>
              </w:rPr>
              <w:t>Source reference</w:t>
            </w:r>
          </w:p>
        </w:tc>
        <w:tc>
          <w:tcPr>
            <w:tcW w:type="dxa" w:w="7200"/>
            <w:vAlign w:val="top"/>
            <w:tcMar>
              <w:top w:w="70" w:type="dxa"/>
              <w:start w:w="70" w:type="dxa"/>
              <w:bottom w:w="70" w:type="dxa"/>
              <w:end w:w="70" w:type="dxa"/>
            </w:tcMar>
          </w:tcPr>
          <w:p>
            <w:pPr>
              <w:spacing w:after="0"/>
            </w:pPr>
            <w:r>
              <w:rPr>
                <w:rFonts w:ascii="Noto Sans" w:hAnsi="Noto Sans"/>
                <w:b w:val="0"/>
                <w:sz w:val="14"/>
              </w:rPr>
              <w:t>SourceId + precise section/rationale/verification identity/date.</w:t>
            </w:r>
          </w:p>
        </w:tc>
      </w:tr>
    </w:tbl>
    <w:p>
      <w:pPr>
        <w:spacing w:after="20"/>
      </w:pPr>
    </w:p>
    <w:p>
      <w:pPr>
        <w:pStyle w:val="CaptionSmall"/>
      </w:pPr>
      <w:r>
        <w:t>Conceptual only. The exact production schema, field names, null/list semantics and normalization are governed by Runtime Config Schema v1.0.0 and Mapping/Runtime Requirements v5.0.</w:t>
      </w:r>
    </w:p>
    <w:p>
      <w:pPr>
        <w:pStyle w:val="CodeBlock"/>
        <w:shd w:fill="F5F7F9"/>
      </w:pPr>
      <w:r>
        <w:rPr>
          <w:rFonts w:ascii="Noto Sans Mono" w:hAnsi="Noto Sans Mono"/>
          <w:sz w:val="15"/>
        </w:rPr>
        <w:t>{</w:t>
        <w:br/>
        <w:t xml:space="preserve">  "ruleId": "STRUCT-001",</w:t>
        <w:br/>
        <w:t xml:space="preserve">  "family": "folder",</w:t>
        <w:br/>
        <w:t xml:space="preserve">  "scope": {</w:t>
        <w:br/>
        <w:t xml:space="preserve">    "phase": "PRE_MIGRATION",</w:t>
        <w:br/>
        <w:t xml:space="preserve">    "region": "EU",</w:t>
        <w:br/>
        <w:t xml:space="preserve">    "format": "ECTD",</w:t>
        <w:br/>
        <w:t xml:space="preserve">    "specificationVersion": "3.2.2"</w:t>
        <w:br/>
        <w:t xml:space="preserve">  },</w:t>
        <w:br/>
        <w:t xml:space="preserve">  "conditionMode": "Groups",</w:t>
        <w:br/>
        <w:t xml:space="preserve">  "recommendationCode": "REC-STRUCT-001",</w:t>
        <w:br/>
        <w:t xml:space="preserve">  "sourceId": "Sxx"</w:t>
        <w:br/>
        <w:t>}</w:t>
      </w:r>
    </w:p>
    <w:p>
      <w:pPr>
        <w:pStyle w:val="Heading2"/>
      </w:pPr>
      <w:r>
        <w:t>39.5 Controlled authoring and release chain</w:t>
      </w:r>
    </w:p>
    <w:p>
      <w:pPr>
        <w:pStyle w:val="CodeBlock"/>
        <w:shd w:fill="F5F7F9"/>
      </w:pPr>
      <w:r>
        <w:rPr>
          <w:rFonts w:ascii="Noto Sans Mono" w:hAnsi="Noto Sans Mono"/>
          <w:sz w:val="15"/>
        </w:rPr>
        <w:t>Regulatory / migration source</w:t>
        <w:br/>
        <w:t xml:space="preserve">      ↓</w:t>
        <w:br/>
        <w:t>Reviewed eMAS interpretation + stable rule IDs</w:t>
        <w:br/>
        <w:t xml:space="preserve">      ↓</w:t>
        <w:br/>
        <w:t>Macro-free .xlsx authoring workbook</w:t>
        <w:br/>
        <w:t xml:space="preserve">      ↓</w:t>
        <w:br/>
        <w:t>Exact workbook snapshot + SnapshotSha256</w:t>
        <w:br/>
        <w:t xml:space="preserve">      ↓</w:t>
        <w:br/>
        <w:t>Reviewed TypeScript validation / deterministic transformation</w:t>
        <w:br/>
        <w:t xml:space="preserve">      ↓</w:t>
        <w:br/>
        <w:t>Frozen candidate Runtime JSON + ConfigSha256 + ContentFingerprint</w:t>
        <w:br/>
        <w:t xml:space="preserve">      ↓</w:t>
        <w:br/>
        <w:t>Independent attributable approval of exact candidate bytes</w:t>
        <w:br/>
        <w:t xml:space="preserve">      ↓</w:t>
        <w:br/>
        <w:t>Immutable released JSON + trusted release evidence</w:t>
        <w:br/>
        <w:t xml:space="preserve">      ↓</w:t>
        <w:br/>
        <w:t>Offline PowerShell verifies digest/compatibility and executes phase logic</w:t>
        <w:br/>
        <w:t xml:space="preserve">      ↓</w:t>
        <w:br/>
        <w:t>Phase report + log + configuration/execution evidence</w:t>
      </w:r>
    </w:p>
    <w:p>
      <w:pPr>
        <w:spacing w:after="100"/>
      </w:pPr>
      <w:r>
        <w:rPr>
          <w:i/>
          <w:color w:val="666666"/>
          <w:sz w:val="15"/>
        </w:rPr>
        <w:t>Sources: [INT02], [INT03]</w:t>
      </w:r>
    </w:p>
    <w:p>
      <w:pPr>
        <w:pStyle w:val="Heading1"/>
      </w:pPr>
      <w:r>
        <w:t>40. Edge cases, safe behavior and implementation safeguards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3"/>
              </w:rPr>
              <w:t>Edge case</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3"/>
              </w:rPr>
              <w:t>Safe behavior</w:t>
            </w:r>
          </w:p>
        </w:tc>
      </w:tr>
      <w:tr>
        <w:tc>
          <w:tcPr>
            <w:tcW w:type="dxa" w:w="3456"/>
            <w:vAlign w:val="top"/>
            <w:tcMar>
              <w:top w:w="70" w:type="dxa"/>
              <w:start w:w="70" w:type="dxa"/>
              <w:bottom w:w="70" w:type="dxa"/>
              <w:end w:w="70" w:type="dxa"/>
            </w:tcMar>
          </w:tcPr>
          <w:p>
            <w:pPr>
              <w:spacing w:after="0"/>
            </w:pPr>
            <w:r>
              <w:rPr>
                <w:rFonts w:ascii="Noto Sans" w:hAnsi="Noto Sans"/>
                <w:b w:val="0"/>
                <w:sz w:val="13"/>
              </w:rPr>
              <w:t>No index.xml in v3-like folder tree</w:t>
            </w:r>
          </w:p>
        </w:tc>
        <w:tc>
          <w:tcPr>
            <w:tcW w:type="dxa" w:w="6624"/>
            <w:vAlign w:val="top"/>
            <w:tcMar>
              <w:top w:w="70" w:type="dxa"/>
              <w:start w:w="70" w:type="dxa"/>
              <w:bottom w:w="70" w:type="dxa"/>
              <w:end w:w="70" w:type="dxa"/>
            </w:tcMar>
          </w:tcPr>
          <w:p>
            <w:pPr>
              <w:spacing w:after="0"/>
            </w:pPr>
            <w:r>
              <w:rPr>
                <w:rFonts w:ascii="Noto Sans" w:hAnsi="Noto Sans"/>
                <w:b w:val="0"/>
                <w:sz w:val="13"/>
              </w:rPr>
              <w:t>Do not call it valid eCTD v3. Assess NeeS/legacy/partial export; if XML expected by applicable rule, create missing-backbone finding.</w:t>
            </w:r>
          </w:p>
        </w:tc>
      </w:tr>
      <w:tr>
        <w:tc>
          <w:tcPr>
            <w:tcW w:type="dxa" w:w="3456"/>
            <w:vAlign w:val="top"/>
            <w:tcMar>
              <w:top w:w="70" w:type="dxa"/>
              <w:start w:w="70" w:type="dxa"/>
              <w:bottom w:w="70" w:type="dxa"/>
              <w:end w:w="70" w:type="dxa"/>
            </w:tcMar>
          </w:tcPr>
          <w:p>
            <w:pPr>
              <w:spacing w:after="0"/>
            </w:pPr>
            <w:r>
              <w:rPr>
                <w:rFonts w:ascii="Noto Sans" w:hAnsi="Noto Sans"/>
                <w:b w:val="0"/>
                <w:sz w:val="13"/>
              </w:rPr>
              <w:t>Multiple index.xml files in one candidate sequence</w:t>
            </w:r>
          </w:p>
        </w:tc>
        <w:tc>
          <w:tcPr>
            <w:tcW w:type="dxa" w:w="6624"/>
            <w:vAlign w:val="top"/>
            <w:tcMar>
              <w:top w:w="70" w:type="dxa"/>
              <w:start w:w="70" w:type="dxa"/>
              <w:bottom w:w="70" w:type="dxa"/>
              <w:end w:w="70" w:type="dxa"/>
            </w:tcMar>
          </w:tcPr>
          <w:p>
            <w:pPr>
              <w:spacing w:after="0"/>
            </w:pPr>
            <w:r>
              <w:rPr>
                <w:rFonts w:ascii="Noto Sans" w:hAnsi="Noto Sans"/>
                <w:b w:val="0"/>
                <w:sz w:val="13"/>
              </w:rPr>
              <w:t>Do not choose silently. Identify locations and potential duplicate/nested packages; manual review.</w:t>
            </w:r>
          </w:p>
        </w:tc>
      </w:tr>
      <w:tr>
        <w:tc>
          <w:tcPr>
            <w:tcW w:type="dxa" w:w="3456"/>
            <w:vAlign w:val="top"/>
            <w:tcMar>
              <w:top w:w="70" w:type="dxa"/>
              <w:start w:w="70" w:type="dxa"/>
              <w:bottom w:w="70" w:type="dxa"/>
              <w:end w:w="70" w:type="dxa"/>
            </w:tcMar>
          </w:tcPr>
          <w:p>
            <w:pPr>
              <w:spacing w:after="0"/>
            </w:pPr>
            <w:r>
              <w:rPr>
                <w:rFonts w:ascii="Noto Sans" w:hAnsi="Noto Sans"/>
                <w:b w:val="0"/>
                <w:sz w:val="13"/>
              </w:rPr>
              <w:t>Regional XML without expected common index</w:t>
            </w:r>
          </w:p>
        </w:tc>
        <w:tc>
          <w:tcPr>
            <w:tcW w:type="dxa" w:w="6624"/>
            <w:vAlign w:val="top"/>
            <w:tcMar>
              <w:top w:w="70" w:type="dxa"/>
              <w:start w:w="70" w:type="dxa"/>
              <w:bottom w:w="70" w:type="dxa"/>
              <w:end w:w="70" w:type="dxa"/>
            </w:tcMar>
          </w:tcPr>
          <w:p>
            <w:pPr>
              <w:spacing w:after="0"/>
            </w:pPr>
            <w:r>
              <w:rPr>
                <w:rFonts w:ascii="Noto Sans" w:hAnsi="Noto Sans"/>
                <w:b w:val="0"/>
                <w:sz w:val="13"/>
              </w:rPr>
              <w:t>Region evidence may exist, but common-backbone relationship is incomplete/unusual; classify evidence separately from structural finding.</w:t>
            </w:r>
          </w:p>
        </w:tc>
      </w:tr>
      <w:tr>
        <w:tc>
          <w:tcPr>
            <w:tcW w:type="dxa" w:w="3456"/>
            <w:vAlign w:val="top"/>
            <w:tcMar>
              <w:top w:w="70" w:type="dxa"/>
              <w:start w:w="70" w:type="dxa"/>
              <w:bottom w:w="70" w:type="dxa"/>
              <w:end w:w="70" w:type="dxa"/>
            </w:tcMar>
          </w:tcPr>
          <w:p>
            <w:pPr>
              <w:spacing w:after="0"/>
            </w:pPr>
            <w:r>
              <w:rPr>
                <w:rFonts w:ascii="Noto Sans" w:hAnsi="Noto Sans"/>
                <w:b w:val="0"/>
                <w:sz w:val="13"/>
              </w:rPr>
              <w:t>Broken XML</w:t>
            </w:r>
          </w:p>
        </w:tc>
        <w:tc>
          <w:tcPr>
            <w:tcW w:type="dxa" w:w="6624"/>
            <w:vAlign w:val="top"/>
            <w:tcMar>
              <w:top w:w="70" w:type="dxa"/>
              <w:start w:w="70" w:type="dxa"/>
              <w:bottom w:w="70" w:type="dxa"/>
              <w:end w:w="70" w:type="dxa"/>
            </w:tcMar>
          </w:tcPr>
          <w:p>
            <w:pPr>
              <w:spacing w:after="0"/>
            </w:pPr>
            <w:r>
              <w:rPr>
                <w:rFonts w:ascii="Noto Sans" w:hAnsi="Noto Sans"/>
                <w:b w:val="0"/>
                <w:sz w:val="13"/>
              </w:rPr>
              <w:t>Retain file/path/root-name evidence if safely observable; XML-derived checks Not Assessed/PARSE_FAILED; create parse finding.</w:t>
            </w:r>
          </w:p>
        </w:tc>
      </w:tr>
      <w:tr>
        <w:tc>
          <w:tcPr>
            <w:tcW w:type="dxa" w:w="3456"/>
            <w:vAlign w:val="top"/>
            <w:tcMar>
              <w:top w:w="70" w:type="dxa"/>
              <w:start w:w="70" w:type="dxa"/>
              <w:bottom w:w="70" w:type="dxa"/>
              <w:end w:w="70" w:type="dxa"/>
            </w:tcMar>
          </w:tcPr>
          <w:p>
            <w:pPr>
              <w:spacing w:after="0"/>
            </w:pPr>
            <w:r>
              <w:rPr>
                <w:rFonts w:ascii="Noto Sans" w:hAnsi="Noto Sans"/>
                <w:b w:val="0"/>
                <w:sz w:val="13"/>
              </w:rPr>
              <w:t>Wrong namespace/schema</w:t>
            </w:r>
          </w:p>
        </w:tc>
        <w:tc>
          <w:tcPr>
            <w:tcW w:type="dxa" w:w="6624"/>
            <w:vAlign w:val="top"/>
            <w:tcMar>
              <w:top w:w="70" w:type="dxa"/>
              <w:start w:w="70" w:type="dxa"/>
              <w:bottom w:w="70" w:type="dxa"/>
              <w:end w:w="70" w:type="dxa"/>
            </w:tcMar>
          </w:tcPr>
          <w:p>
            <w:pPr>
              <w:spacing w:after="0"/>
            </w:pPr>
            <w:r>
              <w:rPr>
                <w:rFonts w:ascii="Noto Sans" w:hAnsi="Noto Sans"/>
                <w:b w:val="0"/>
                <w:sz w:val="13"/>
              </w:rPr>
              <w:t>Potential version/region mismatch; do not “fix” namespace; classify as conflict/unsupported as rules dictate.</w:t>
            </w:r>
          </w:p>
        </w:tc>
      </w:tr>
      <w:tr>
        <w:tc>
          <w:tcPr>
            <w:tcW w:type="dxa" w:w="3456"/>
            <w:vAlign w:val="top"/>
            <w:tcMar>
              <w:top w:w="70" w:type="dxa"/>
              <w:start w:w="70" w:type="dxa"/>
              <w:bottom w:w="70" w:type="dxa"/>
              <w:end w:w="70" w:type="dxa"/>
            </w:tcMar>
          </w:tcPr>
          <w:p>
            <w:pPr>
              <w:spacing w:after="0"/>
            </w:pPr>
            <w:r>
              <w:rPr>
                <w:rFonts w:ascii="Noto Sans" w:hAnsi="Noto Sans"/>
                <w:b w:val="0"/>
                <w:sz w:val="13"/>
              </w:rPr>
              <w:t>eCTD-like folders but no XML</w:t>
            </w:r>
          </w:p>
        </w:tc>
        <w:tc>
          <w:tcPr>
            <w:tcW w:type="dxa" w:w="6624"/>
            <w:vAlign w:val="top"/>
            <w:tcMar>
              <w:top w:w="70" w:type="dxa"/>
              <w:start w:w="70" w:type="dxa"/>
              <w:bottom w:w="70" w:type="dxa"/>
              <w:end w:w="70" w:type="dxa"/>
            </w:tcMar>
          </w:tcPr>
          <w:p>
            <w:pPr>
              <w:spacing w:after="0"/>
            </w:pPr>
            <w:r>
              <w:rPr>
                <w:rFonts w:ascii="Noto Sans" w:hAnsi="Noto Sans"/>
                <w:b w:val="0"/>
                <w:sz w:val="13"/>
              </w:rPr>
              <w:t>CTD-like/legacy/partial export; do not force eCTD.</w:t>
            </w:r>
          </w:p>
        </w:tc>
      </w:tr>
      <w:tr>
        <w:tc>
          <w:tcPr>
            <w:tcW w:type="dxa" w:w="3456"/>
            <w:vAlign w:val="top"/>
            <w:tcMar>
              <w:top w:w="70" w:type="dxa"/>
              <w:start w:w="70" w:type="dxa"/>
              <w:bottom w:w="70" w:type="dxa"/>
              <w:end w:w="70" w:type="dxa"/>
            </w:tcMar>
          </w:tcPr>
          <w:p>
            <w:pPr>
              <w:spacing w:after="0"/>
            </w:pPr>
            <w:r>
              <w:rPr>
                <w:rFonts w:ascii="Noto Sans" w:hAnsi="Noto Sans"/>
                <w:b w:val="0"/>
                <w:sz w:val="13"/>
              </w:rPr>
              <w:t>Folder named 0000 but not an eCTD sequence</w:t>
            </w:r>
          </w:p>
        </w:tc>
        <w:tc>
          <w:tcPr>
            <w:tcW w:type="dxa" w:w="6624"/>
            <w:vAlign w:val="top"/>
            <w:tcMar>
              <w:top w:w="70" w:type="dxa"/>
              <w:start w:w="70" w:type="dxa"/>
              <w:bottom w:w="70" w:type="dxa"/>
              <w:end w:w="70" w:type="dxa"/>
            </w:tcMar>
          </w:tcPr>
          <w:p>
            <w:pPr>
              <w:spacing w:after="0"/>
            </w:pPr>
            <w:r>
              <w:rPr>
                <w:rFonts w:ascii="Noto Sans" w:hAnsi="Noto Sans"/>
                <w:b w:val="0"/>
                <w:sz w:val="13"/>
              </w:rPr>
              <w:t>Sequence naming is supporting evidence only; require backbone/format evidence.</w:t>
            </w:r>
          </w:p>
        </w:tc>
      </w:tr>
      <w:tr>
        <w:tc>
          <w:tcPr>
            <w:tcW w:type="dxa" w:w="3456"/>
            <w:vAlign w:val="top"/>
            <w:tcMar>
              <w:top w:w="70" w:type="dxa"/>
              <w:start w:w="70" w:type="dxa"/>
              <w:bottom w:w="70" w:type="dxa"/>
              <w:end w:w="70" w:type="dxa"/>
            </w:tcMar>
          </w:tcPr>
          <w:p>
            <w:pPr>
              <w:spacing w:after="0"/>
            </w:pPr>
            <w:r>
              <w:rPr>
                <w:rFonts w:ascii="Noto Sans" w:hAnsi="Noto Sans"/>
                <w:b w:val="0"/>
                <w:sz w:val="13"/>
              </w:rPr>
              <w:t>Two regional implementations mixed in same candidate</w:t>
            </w:r>
          </w:p>
        </w:tc>
        <w:tc>
          <w:tcPr>
            <w:tcW w:type="dxa" w:w="6624"/>
            <w:vAlign w:val="top"/>
            <w:tcMar>
              <w:top w:w="70" w:type="dxa"/>
              <w:start w:w="70" w:type="dxa"/>
              <w:bottom w:w="70" w:type="dxa"/>
              <w:end w:w="70" w:type="dxa"/>
            </w:tcMar>
          </w:tcPr>
          <w:p>
            <w:pPr>
              <w:spacing w:after="0"/>
            </w:pPr>
            <w:r>
              <w:rPr>
                <w:rFonts w:ascii="Noto Sans" w:hAnsi="Noto Sans"/>
                <w:b w:val="0"/>
                <w:sz w:val="13"/>
              </w:rPr>
              <w:t>Split candidates if package roots support it; otherwise Ambiguous/Manual Review with conflict.</w:t>
            </w:r>
          </w:p>
        </w:tc>
      </w:tr>
      <w:tr>
        <w:tc>
          <w:tcPr>
            <w:tcW w:type="dxa" w:w="3456"/>
            <w:vAlign w:val="top"/>
            <w:tcMar>
              <w:top w:w="70" w:type="dxa"/>
              <w:start w:w="70" w:type="dxa"/>
              <w:bottom w:w="70" w:type="dxa"/>
              <w:end w:w="70" w:type="dxa"/>
            </w:tcMar>
          </w:tcPr>
          <w:p>
            <w:pPr>
              <w:spacing w:after="0"/>
            </w:pPr>
            <w:r>
              <w:rPr>
                <w:rFonts w:ascii="Noto Sans" w:hAnsi="Noto Sans"/>
                <w:b w:val="0"/>
                <w:sz w:val="13"/>
              </w:rPr>
              <w:t>Copied sequences from unrelated applications</w:t>
            </w:r>
          </w:p>
        </w:tc>
        <w:tc>
          <w:tcPr>
            <w:tcW w:type="dxa" w:w="6624"/>
            <w:vAlign w:val="top"/>
            <w:tcMar>
              <w:top w:w="70" w:type="dxa"/>
              <w:start w:w="70" w:type="dxa"/>
              <w:bottom w:w="70" w:type="dxa"/>
              <w:end w:w="70" w:type="dxa"/>
            </w:tcMar>
          </w:tcPr>
          <w:p>
            <w:pPr>
              <w:spacing w:after="0"/>
            </w:pPr>
            <w:r>
              <w:rPr>
                <w:rFonts w:ascii="Noto Sans" w:hAnsi="Noto Sans"/>
                <w:b w:val="0"/>
                <w:sz w:val="13"/>
              </w:rPr>
              <w:t>Application identity conflict across sequence set; isolate/correct scope before readiness.</w:t>
            </w:r>
          </w:p>
        </w:tc>
      </w:tr>
      <w:tr>
        <w:tc>
          <w:tcPr>
            <w:tcW w:type="dxa" w:w="3456"/>
            <w:vAlign w:val="top"/>
            <w:tcMar>
              <w:top w:w="70" w:type="dxa"/>
              <w:start w:w="70" w:type="dxa"/>
              <w:bottom w:w="70" w:type="dxa"/>
              <w:end w:w="70" w:type="dxa"/>
            </w:tcMar>
          </w:tcPr>
          <w:p>
            <w:pPr>
              <w:spacing w:after="0"/>
            </w:pPr>
            <w:r>
              <w:rPr>
                <w:rFonts w:ascii="Noto Sans" w:hAnsi="Noto Sans"/>
                <w:b w:val="0"/>
                <w:sz w:val="13"/>
              </w:rPr>
              <w:t>Misleading ZIP/folder name</w:t>
            </w:r>
          </w:p>
        </w:tc>
        <w:tc>
          <w:tcPr>
            <w:tcW w:type="dxa" w:w="6624"/>
            <w:vAlign w:val="top"/>
            <w:tcMar>
              <w:top w:w="70" w:type="dxa"/>
              <w:start w:w="70" w:type="dxa"/>
              <w:bottom w:w="70" w:type="dxa"/>
              <w:end w:w="70" w:type="dxa"/>
            </w:tcMar>
          </w:tcPr>
          <w:p>
            <w:pPr>
              <w:spacing w:after="0"/>
            </w:pPr>
            <w:r>
              <w:rPr>
                <w:rFonts w:ascii="Noto Sans" w:hAnsi="Noto Sans"/>
                <w:b w:val="0"/>
                <w:sz w:val="13"/>
              </w:rPr>
              <w:t>Ignore as weak evidence when structured metadata disagrees; retain naming conflict.</w:t>
            </w:r>
          </w:p>
        </w:tc>
      </w:tr>
      <w:tr>
        <w:tc>
          <w:tcPr>
            <w:tcW w:type="dxa" w:w="3456"/>
            <w:vAlign w:val="top"/>
            <w:tcMar>
              <w:top w:w="70" w:type="dxa"/>
              <w:start w:w="70" w:type="dxa"/>
              <w:bottom w:w="70" w:type="dxa"/>
              <w:end w:w="70" w:type="dxa"/>
            </w:tcMar>
          </w:tcPr>
          <w:p>
            <w:pPr>
              <w:spacing w:after="0"/>
            </w:pPr>
            <w:r>
              <w:rPr>
                <w:rFonts w:ascii="Noto Sans" w:hAnsi="Noto Sans"/>
                <w:b w:val="0"/>
                <w:sz w:val="13"/>
              </w:rPr>
              <w:t>Old backup mixed with current dossier</w:t>
            </w:r>
          </w:p>
        </w:tc>
        <w:tc>
          <w:tcPr>
            <w:tcW w:type="dxa" w:w="6624"/>
            <w:vAlign w:val="top"/>
            <w:tcMar>
              <w:top w:w="70" w:type="dxa"/>
              <w:start w:w="70" w:type="dxa"/>
              <w:bottom w:w="70" w:type="dxa"/>
              <w:end w:w="70" w:type="dxa"/>
            </w:tcMar>
          </w:tcPr>
          <w:p>
            <w:pPr>
              <w:spacing w:after="0"/>
            </w:pPr>
            <w:r>
              <w:rPr>
                <w:rFonts w:ascii="Noto Sans" w:hAnsi="Noto Sans"/>
                <w:b w:val="0"/>
                <w:sz w:val="13"/>
              </w:rPr>
              <w:t>Do not automatically import/merge; identify candidate lineage and scope declaration.</w:t>
            </w:r>
          </w:p>
        </w:tc>
      </w:tr>
      <w:tr>
        <w:tc>
          <w:tcPr>
            <w:tcW w:type="dxa" w:w="3456"/>
            <w:vAlign w:val="top"/>
            <w:tcMar>
              <w:top w:w="70" w:type="dxa"/>
              <w:start w:w="70" w:type="dxa"/>
              <w:bottom w:w="70" w:type="dxa"/>
              <w:end w:w="70" w:type="dxa"/>
            </w:tcMar>
          </w:tcPr>
          <w:p>
            <w:pPr>
              <w:spacing w:after="0"/>
            </w:pPr>
            <w:r>
              <w:rPr>
                <w:rFonts w:ascii="Noto Sans" w:hAnsi="Noto Sans"/>
                <w:b w:val="0"/>
                <w:sz w:val="13"/>
              </w:rPr>
              <w:t>Partial export</w:t>
            </w:r>
          </w:p>
        </w:tc>
        <w:tc>
          <w:tcPr>
            <w:tcW w:type="dxa" w:w="6624"/>
            <w:vAlign w:val="top"/>
            <w:tcMar>
              <w:top w:w="70" w:type="dxa"/>
              <w:start w:w="70" w:type="dxa"/>
              <w:bottom w:w="70" w:type="dxa"/>
              <w:end w:w="70" w:type="dxa"/>
            </w:tcMar>
          </w:tcPr>
          <w:p>
            <w:pPr>
              <w:spacing w:after="0"/>
            </w:pPr>
            <w:r>
              <w:rPr>
                <w:rFonts w:ascii="Noto Sans" w:hAnsi="Noto Sans"/>
                <w:b w:val="0"/>
                <w:sz w:val="13"/>
              </w:rPr>
              <w:t>Report delivered scope; do not declare source lifecycle complete without independent evidence.</w:t>
            </w:r>
          </w:p>
        </w:tc>
      </w:tr>
      <w:tr>
        <w:tc>
          <w:tcPr>
            <w:tcW w:type="dxa" w:w="3456"/>
            <w:vAlign w:val="top"/>
            <w:tcMar>
              <w:top w:w="70" w:type="dxa"/>
              <w:start w:w="70" w:type="dxa"/>
              <w:bottom w:w="70" w:type="dxa"/>
              <w:end w:w="70" w:type="dxa"/>
            </w:tcMar>
          </w:tcPr>
          <w:p>
            <w:pPr>
              <w:spacing w:after="0"/>
            </w:pPr>
            <w:r>
              <w:rPr>
                <w:rFonts w:ascii="Noto Sans" w:hAnsi="Noto Sans"/>
                <w:b w:val="0"/>
                <w:sz w:val="13"/>
              </w:rPr>
              <w:t>Application number missing</w:t>
            </w:r>
          </w:p>
        </w:tc>
        <w:tc>
          <w:tcPr>
            <w:tcW w:type="dxa" w:w="6624"/>
            <w:vAlign w:val="top"/>
            <w:tcMar>
              <w:top w:w="70" w:type="dxa"/>
              <w:start w:w="70" w:type="dxa"/>
              <w:bottom w:w="70" w:type="dxa"/>
              <w:end w:w="70" w:type="dxa"/>
            </w:tcMar>
          </w:tcPr>
          <w:p>
            <w:pPr>
              <w:spacing w:after="0"/>
            </w:pPr>
            <w:r>
              <w:rPr>
                <w:rFonts w:ascii="Noto Sans" w:hAnsi="Noto Sans"/>
                <w:b w:val="0"/>
                <w:sz w:val="13"/>
              </w:rPr>
              <w:t>Use other evidence; identity may remain Unknown/Probable. Do not invent number.</w:t>
            </w:r>
          </w:p>
        </w:tc>
      </w:tr>
      <w:tr>
        <w:tc>
          <w:tcPr>
            <w:tcW w:type="dxa" w:w="3456"/>
            <w:vAlign w:val="top"/>
            <w:tcMar>
              <w:top w:w="70" w:type="dxa"/>
              <w:start w:w="70" w:type="dxa"/>
              <w:bottom w:w="70" w:type="dxa"/>
              <w:end w:w="70" w:type="dxa"/>
            </w:tcMar>
          </w:tcPr>
          <w:p>
            <w:pPr>
              <w:spacing w:after="0"/>
            </w:pPr>
            <w:r>
              <w:rPr>
                <w:rFonts w:ascii="Noto Sans" w:hAnsi="Noto Sans"/>
                <w:b w:val="0"/>
                <w:sz w:val="13"/>
              </w:rPr>
              <w:t>Application identity changes between sequences</w:t>
            </w:r>
          </w:p>
        </w:tc>
        <w:tc>
          <w:tcPr>
            <w:tcW w:type="dxa" w:w="6624"/>
            <w:vAlign w:val="top"/>
            <w:tcMar>
              <w:top w:w="70" w:type="dxa"/>
              <w:start w:w="70" w:type="dxa"/>
              <w:bottom w:w="70" w:type="dxa"/>
              <w:end w:w="70" w:type="dxa"/>
            </w:tcMar>
          </w:tcPr>
          <w:p>
            <w:pPr>
              <w:spacing w:after="0"/>
            </w:pPr>
            <w:r>
              <w:rPr>
                <w:rFonts w:ascii="Noto Sans" w:hAnsi="Noto Sans"/>
                <w:b w:val="0"/>
                <w:sz w:val="13"/>
              </w:rPr>
              <w:t>Potential dossier mixing; Manual Review unless authority/source rules explain lifecycle change.</w:t>
            </w:r>
          </w:p>
        </w:tc>
      </w:tr>
      <w:tr>
        <w:tc>
          <w:tcPr>
            <w:tcW w:type="dxa" w:w="3456"/>
            <w:vAlign w:val="top"/>
            <w:tcMar>
              <w:top w:w="70" w:type="dxa"/>
              <w:start w:w="70" w:type="dxa"/>
              <w:bottom w:w="70" w:type="dxa"/>
              <w:end w:w="70" w:type="dxa"/>
            </w:tcMar>
          </w:tcPr>
          <w:p>
            <w:pPr>
              <w:spacing w:after="0"/>
            </w:pPr>
            <w:r>
              <w:rPr>
                <w:rFonts w:ascii="Noto Sans" w:hAnsi="Noto Sans"/>
                <w:b w:val="0"/>
                <w:sz w:val="13"/>
              </w:rPr>
              <w:t>Unrecognized region</w:t>
            </w:r>
          </w:p>
        </w:tc>
        <w:tc>
          <w:tcPr>
            <w:tcW w:type="dxa" w:w="6624"/>
            <w:vAlign w:val="top"/>
            <w:tcMar>
              <w:top w:w="70" w:type="dxa"/>
              <w:start w:w="70" w:type="dxa"/>
              <w:bottom w:w="70" w:type="dxa"/>
              <w:end w:w="70" w:type="dxa"/>
            </w:tcMar>
          </w:tcPr>
          <w:p>
            <w:pPr>
              <w:spacing w:after="0"/>
            </w:pPr>
            <w:r>
              <w:rPr>
                <w:rFonts w:ascii="Noto Sans" w:hAnsi="Noto Sans"/>
                <w:b w:val="0"/>
                <w:sz w:val="13"/>
              </w:rPr>
              <w:t>Region=Unknown/Unsupported; preserve evidence and generate clarification.</w:t>
            </w:r>
          </w:p>
        </w:tc>
      </w:tr>
      <w:tr>
        <w:tc>
          <w:tcPr>
            <w:tcW w:type="dxa" w:w="3456"/>
            <w:vAlign w:val="top"/>
            <w:tcMar>
              <w:top w:w="70" w:type="dxa"/>
              <w:start w:w="70" w:type="dxa"/>
              <w:bottom w:w="70" w:type="dxa"/>
              <w:end w:w="70" w:type="dxa"/>
            </w:tcMar>
          </w:tcPr>
          <w:p>
            <w:pPr>
              <w:spacing w:after="0"/>
            </w:pPr>
            <w:r>
              <w:rPr>
                <w:rFonts w:ascii="Noto Sans" w:hAnsi="Noto Sans"/>
                <w:b w:val="0"/>
                <w:sz w:val="13"/>
              </w:rPr>
              <w:t>Future eCTD/schema version</w:t>
            </w:r>
          </w:p>
        </w:tc>
        <w:tc>
          <w:tcPr>
            <w:tcW w:type="dxa" w:w="6624"/>
            <w:vAlign w:val="top"/>
            <w:tcMar>
              <w:top w:w="70" w:type="dxa"/>
              <w:start w:w="70" w:type="dxa"/>
              <w:bottom w:w="70" w:type="dxa"/>
              <w:end w:w="70" w:type="dxa"/>
            </w:tcMar>
          </w:tcPr>
          <w:p>
            <w:pPr>
              <w:spacing w:after="0"/>
            </w:pPr>
            <w:r>
              <w:rPr>
                <w:rFonts w:ascii="Noto Sans" w:hAnsi="Noto Sans"/>
                <w:b w:val="0"/>
                <w:sz w:val="13"/>
              </w:rPr>
              <w:t>Support state=Unsupported until parser/rules/source verification are released; do not coerce to nearest version.</w:t>
            </w:r>
          </w:p>
        </w:tc>
      </w:tr>
      <w:tr>
        <w:tc>
          <w:tcPr>
            <w:tcW w:type="dxa" w:w="3456"/>
            <w:vAlign w:val="top"/>
            <w:tcMar>
              <w:top w:w="70" w:type="dxa"/>
              <w:start w:w="70" w:type="dxa"/>
              <w:bottom w:w="70" w:type="dxa"/>
              <w:end w:w="70" w:type="dxa"/>
            </w:tcMar>
          </w:tcPr>
          <w:p>
            <w:pPr>
              <w:spacing w:after="0"/>
            </w:pPr>
            <w:r>
              <w:rPr>
                <w:rFonts w:ascii="Noto Sans" w:hAnsi="Noto Sans"/>
                <w:b w:val="0"/>
                <w:sz w:val="13"/>
              </w:rPr>
              <w:t>Access denied</w:t>
            </w:r>
          </w:p>
        </w:tc>
        <w:tc>
          <w:tcPr>
            <w:tcW w:type="dxa" w:w="6624"/>
            <w:vAlign w:val="top"/>
            <w:tcMar>
              <w:top w:w="70" w:type="dxa"/>
              <w:start w:w="70" w:type="dxa"/>
              <w:bottom w:w="70" w:type="dxa"/>
              <w:end w:w="70" w:type="dxa"/>
            </w:tcMar>
          </w:tcPr>
          <w:p>
            <w:pPr>
              <w:spacing w:after="0"/>
            </w:pPr>
            <w:r>
              <w:rPr>
                <w:rFonts w:ascii="Noto Sans" w:hAnsi="Noto Sans"/>
                <w:b w:val="0"/>
                <w:sz w:val="13"/>
              </w:rPr>
              <w:t>Evidence Unavailable; AssessmentStatus Not Assessed / ACCESS_DENIED; never ConfirmedAbsent.</w:t>
            </w:r>
          </w:p>
        </w:tc>
      </w:tr>
      <w:tr>
        <w:tc>
          <w:tcPr>
            <w:tcW w:type="dxa" w:w="3456"/>
            <w:vAlign w:val="top"/>
            <w:tcMar>
              <w:top w:w="70" w:type="dxa"/>
              <w:start w:w="70" w:type="dxa"/>
              <w:bottom w:w="70" w:type="dxa"/>
              <w:end w:w="70" w:type="dxa"/>
            </w:tcMar>
          </w:tcPr>
          <w:p>
            <w:pPr>
              <w:spacing w:after="0"/>
            </w:pPr>
            <w:r>
              <w:rPr>
                <w:rFonts w:ascii="Noto Sans" w:hAnsi="Noto Sans"/>
                <w:b w:val="0"/>
                <w:sz w:val="13"/>
              </w:rPr>
              <w:t>Source/target metadata conflict post-migration</w:t>
            </w:r>
          </w:p>
        </w:tc>
        <w:tc>
          <w:tcPr>
            <w:tcW w:type="dxa" w:w="6624"/>
            <w:vAlign w:val="top"/>
            <w:tcMar>
              <w:top w:w="70" w:type="dxa"/>
              <w:start w:w="70" w:type="dxa"/>
              <w:bottom w:w="70" w:type="dxa"/>
              <w:end w:w="70" w:type="dxa"/>
            </w:tcMar>
          </w:tcPr>
          <w:p>
            <w:pPr>
              <w:spacing w:after="0"/>
            </w:pPr>
            <w:r>
              <w:rPr>
                <w:rFonts w:ascii="Noto Sans" w:hAnsi="Noto Sans"/>
                <w:b w:val="0"/>
                <w:sz w:val="13"/>
              </w:rPr>
              <w:t>Create reconciliation discrepancy; apply approved transformation/exception rule only if traceable.</w:t>
            </w:r>
          </w:p>
        </w:tc>
      </w:tr>
    </w:tbl>
    <w:p>
      <w:pPr>
        <w:spacing w:after="20"/>
      </w:pPr>
    </w:p>
    <w:p>
      <w:pPr>
        <w:pStyle w:val="Heading2"/>
      </w:pPr>
      <w:r>
        <w:t>40.1 Safety and implementation controls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4"/>
              </w:rPr>
              <w:t>Control</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4"/>
              </w:rPr>
              <w:t>Requirement</w:t>
            </w:r>
          </w:p>
        </w:tc>
      </w:tr>
      <w:tr>
        <w:tc>
          <w:tcPr>
            <w:tcW w:type="dxa" w:w="2880"/>
            <w:vAlign w:val="top"/>
            <w:tcMar>
              <w:top w:w="70" w:type="dxa"/>
              <w:start w:w="70" w:type="dxa"/>
              <w:bottom w:w="70" w:type="dxa"/>
              <w:end w:w="70" w:type="dxa"/>
            </w:tcMar>
          </w:tcPr>
          <w:p>
            <w:pPr>
              <w:spacing w:after="0"/>
            </w:pPr>
            <w:r>
              <w:rPr>
                <w:rFonts w:ascii="Noto Sans" w:hAnsi="Noto Sans"/>
                <w:b w:val="0"/>
                <w:sz w:val="14"/>
              </w:rPr>
              <w:t>Read-only source operations</w:t>
            </w:r>
          </w:p>
        </w:tc>
        <w:tc>
          <w:tcPr>
            <w:tcW w:type="dxa" w:w="7200"/>
            <w:vAlign w:val="top"/>
            <w:tcMar>
              <w:top w:w="70" w:type="dxa"/>
              <w:start w:w="70" w:type="dxa"/>
              <w:bottom w:w="70" w:type="dxa"/>
              <w:end w:w="70" w:type="dxa"/>
            </w:tcMar>
          </w:tcPr>
          <w:p>
            <w:pPr>
              <w:spacing w:after="0"/>
            </w:pPr>
            <w:r>
              <w:rPr>
                <w:rFonts w:ascii="Noto Sans" w:hAnsi="Noto Sans"/>
                <w:b w:val="0"/>
                <w:sz w:val="14"/>
              </w:rPr>
              <w:t>No delete/move/rename/repair/write to source or customer input workbooks/databases.</w:t>
            </w:r>
          </w:p>
        </w:tc>
      </w:tr>
      <w:tr>
        <w:tc>
          <w:tcPr>
            <w:tcW w:type="dxa" w:w="2880"/>
            <w:vAlign w:val="top"/>
            <w:tcMar>
              <w:top w:w="70" w:type="dxa"/>
              <w:start w:w="70" w:type="dxa"/>
              <w:bottom w:w="70" w:type="dxa"/>
              <w:end w:w="70" w:type="dxa"/>
            </w:tcMar>
          </w:tcPr>
          <w:p>
            <w:pPr>
              <w:spacing w:after="0"/>
            </w:pPr>
            <w:r>
              <w:rPr>
                <w:rFonts w:ascii="Noto Sans" w:hAnsi="Noto Sans"/>
                <w:b w:val="0"/>
                <w:sz w:val="14"/>
              </w:rPr>
              <w:t>Container safety</w:t>
            </w:r>
          </w:p>
        </w:tc>
        <w:tc>
          <w:tcPr>
            <w:tcW w:type="dxa" w:w="7200"/>
            <w:vAlign w:val="top"/>
            <w:tcMar>
              <w:top w:w="70" w:type="dxa"/>
              <w:start w:w="70" w:type="dxa"/>
              <w:bottom w:w="70" w:type="dxa"/>
              <w:end w:w="70" w:type="dxa"/>
            </w:tcMar>
          </w:tcPr>
          <w:p>
            <w:pPr>
              <w:spacing w:after="0"/>
            </w:pPr>
            <w:r>
              <w:rPr>
                <w:rFonts w:ascii="Noto Sans" w:hAnsi="Noto Sans"/>
                <w:b w:val="0"/>
                <w:sz w:val="14"/>
              </w:rPr>
              <w:t>Approved recursion, decompression and resource limits; encrypted/unsupported archive stays Not Assessed/manual.</w:t>
            </w:r>
          </w:p>
        </w:tc>
      </w:tr>
      <w:tr>
        <w:tc>
          <w:tcPr>
            <w:tcW w:type="dxa" w:w="2880"/>
            <w:vAlign w:val="top"/>
            <w:tcMar>
              <w:top w:w="70" w:type="dxa"/>
              <w:start w:w="70" w:type="dxa"/>
              <w:bottom w:w="70" w:type="dxa"/>
              <w:end w:w="70" w:type="dxa"/>
            </w:tcMar>
          </w:tcPr>
          <w:p>
            <w:pPr>
              <w:spacing w:after="0"/>
            </w:pPr>
            <w:r>
              <w:rPr>
                <w:rFonts w:ascii="Noto Sans" w:hAnsi="Noto Sans"/>
                <w:b w:val="0"/>
                <w:sz w:val="14"/>
              </w:rPr>
              <w:t>Path safety</w:t>
            </w:r>
          </w:p>
        </w:tc>
        <w:tc>
          <w:tcPr>
            <w:tcW w:type="dxa" w:w="7200"/>
            <w:vAlign w:val="top"/>
            <w:tcMar>
              <w:top w:w="70" w:type="dxa"/>
              <w:start w:w="70" w:type="dxa"/>
              <w:bottom w:w="70" w:type="dxa"/>
              <w:end w:w="70" w:type="dxa"/>
            </w:tcMar>
          </w:tcPr>
          <w:p>
            <w:pPr>
              <w:spacing w:after="0"/>
            </w:pPr>
            <w:r>
              <w:rPr>
                <w:rFonts w:ascii="Noto Sans" w:hAnsi="Noto Sans"/>
                <w:b w:val="0"/>
                <w:sz w:val="14"/>
              </w:rPr>
              <w:t>Reject traversal for configuration-authored relative patterns; report unexpected absolute/external references.</w:t>
            </w:r>
          </w:p>
        </w:tc>
      </w:tr>
      <w:tr>
        <w:tc>
          <w:tcPr>
            <w:tcW w:type="dxa" w:w="2880"/>
            <w:vAlign w:val="top"/>
            <w:tcMar>
              <w:top w:w="70" w:type="dxa"/>
              <w:start w:w="70" w:type="dxa"/>
              <w:bottom w:w="70" w:type="dxa"/>
              <w:end w:w="70" w:type="dxa"/>
            </w:tcMar>
          </w:tcPr>
          <w:p>
            <w:pPr>
              <w:spacing w:after="0"/>
            </w:pPr>
            <w:r>
              <w:rPr>
                <w:rFonts w:ascii="Noto Sans" w:hAnsi="Noto Sans"/>
                <w:b w:val="0"/>
                <w:sz w:val="14"/>
              </w:rPr>
              <w:t>Large repositories</w:t>
            </w:r>
          </w:p>
        </w:tc>
        <w:tc>
          <w:tcPr>
            <w:tcW w:type="dxa" w:w="7200"/>
            <w:vAlign w:val="top"/>
            <w:tcMar>
              <w:top w:w="70" w:type="dxa"/>
              <w:start w:w="70" w:type="dxa"/>
              <w:bottom w:w="70" w:type="dxa"/>
              <w:end w:w="70" w:type="dxa"/>
            </w:tcMar>
          </w:tcPr>
          <w:p>
            <w:pPr>
              <w:spacing w:after="0"/>
            </w:pPr>
            <w:r>
              <w:rPr>
                <w:rFonts w:ascii="Noto Sans" w:hAnsi="Noto Sans"/>
                <w:b w:val="0"/>
                <w:sz w:val="14"/>
              </w:rPr>
              <w:t>Streaming/memory-conscious enumeration; avoid logging every file to console.</w:t>
            </w:r>
          </w:p>
        </w:tc>
      </w:tr>
      <w:tr>
        <w:tc>
          <w:tcPr>
            <w:tcW w:type="dxa" w:w="2880"/>
            <w:vAlign w:val="top"/>
            <w:tcMar>
              <w:top w:w="70" w:type="dxa"/>
              <w:start w:w="70" w:type="dxa"/>
              <w:bottom w:w="70" w:type="dxa"/>
              <w:end w:w="70" w:type="dxa"/>
            </w:tcMar>
          </w:tcPr>
          <w:p>
            <w:pPr>
              <w:spacing w:after="0"/>
            </w:pPr>
            <w:r>
              <w:rPr>
                <w:rFonts w:ascii="Noto Sans" w:hAnsi="Noto Sans"/>
                <w:b w:val="0"/>
                <w:sz w:val="14"/>
              </w:rPr>
              <w:t>Missing evidence</w:t>
            </w:r>
          </w:p>
        </w:tc>
        <w:tc>
          <w:tcPr>
            <w:tcW w:type="dxa" w:w="7200"/>
            <w:vAlign w:val="top"/>
            <w:tcMar>
              <w:top w:w="70" w:type="dxa"/>
              <w:start w:w="70" w:type="dxa"/>
              <w:bottom w:w="70" w:type="dxa"/>
              <w:end w:w="70" w:type="dxa"/>
            </w:tcMar>
          </w:tcPr>
          <w:p>
            <w:pPr>
              <w:spacing w:after="0"/>
            </w:pPr>
            <w:r>
              <w:rPr>
                <w:rFonts w:ascii="Noto Sans" w:hAnsi="Noto Sans"/>
                <w:b w:val="0"/>
                <w:sz w:val="14"/>
              </w:rPr>
              <w:t>Explicit status/reason; never default to Pass/Green/Very Low.</w:t>
            </w:r>
          </w:p>
        </w:tc>
      </w:tr>
      <w:tr>
        <w:tc>
          <w:tcPr>
            <w:tcW w:type="dxa" w:w="2880"/>
            <w:vAlign w:val="top"/>
            <w:tcMar>
              <w:top w:w="70" w:type="dxa"/>
              <w:start w:w="70" w:type="dxa"/>
              <w:bottom w:w="70" w:type="dxa"/>
              <w:end w:w="70" w:type="dxa"/>
            </w:tcMar>
          </w:tcPr>
          <w:p>
            <w:pPr>
              <w:spacing w:after="0"/>
            </w:pPr>
            <w:r>
              <w:rPr>
                <w:rFonts w:ascii="Noto Sans" w:hAnsi="Noto Sans"/>
                <w:b w:val="0"/>
                <w:sz w:val="14"/>
              </w:rPr>
              <w:t>Unknown/conflict</w:t>
            </w:r>
          </w:p>
        </w:tc>
        <w:tc>
          <w:tcPr>
            <w:tcW w:type="dxa" w:w="7200"/>
            <w:vAlign w:val="top"/>
            <w:tcMar>
              <w:top w:w="70" w:type="dxa"/>
              <w:start w:w="70" w:type="dxa"/>
              <w:bottom w:w="70" w:type="dxa"/>
              <w:end w:w="70" w:type="dxa"/>
            </w:tcMar>
          </w:tcPr>
          <w:p>
            <w:pPr>
              <w:spacing w:after="0"/>
            </w:pPr>
            <w:r>
              <w:rPr>
                <w:rFonts w:ascii="Noto Sans" w:hAnsi="Noto Sans"/>
                <w:b w:val="0"/>
                <w:sz w:val="14"/>
              </w:rPr>
              <w:t>Retain raw evidence and manual-review path rather than forcing a category.</w:t>
            </w:r>
          </w:p>
        </w:tc>
      </w:tr>
      <w:tr>
        <w:tc>
          <w:tcPr>
            <w:tcW w:type="dxa" w:w="2880"/>
            <w:vAlign w:val="top"/>
            <w:tcMar>
              <w:top w:w="70" w:type="dxa"/>
              <w:start w:w="70" w:type="dxa"/>
              <w:bottom w:w="70" w:type="dxa"/>
              <w:end w:w="70" w:type="dxa"/>
            </w:tcMar>
          </w:tcPr>
          <w:p>
            <w:pPr>
              <w:spacing w:after="0"/>
            </w:pPr>
            <w:r>
              <w:rPr>
                <w:rFonts w:ascii="Noto Sans" w:hAnsi="Noto Sans"/>
                <w:b w:val="0"/>
                <w:sz w:val="14"/>
              </w:rPr>
              <w:t>Configuration integrity</w:t>
            </w:r>
          </w:p>
        </w:tc>
        <w:tc>
          <w:tcPr>
            <w:tcW w:type="dxa" w:w="7200"/>
            <w:vAlign w:val="top"/>
            <w:tcMar>
              <w:top w:w="70" w:type="dxa"/>
              <w:start w:w="70" w:type="dxa"/>
              <w:bottom w:w="70" w:type="dxa"/>
              <w:end w:w="70" w:type="dxa"/>
            </w:tcMar>
          </w:tcPr>
          <w:p>
            <w:pPr>
              <w:spacing w:after="0"/>
            </w:pPr>
            <w:r>
              <w:rPr>
                <w:rFonts w:ascii="Noto Sans" w:hAnsi="Noto Sans"/>
                <w:b w:val="0"/>
                <w:sz w:val="14"/>
              </w:rPr>
              <w:t>Verify released JSON digest against trusted release evidence before assessment.</w:t>
            </w:r>
          </w:p>
        </w:tc>
      </w:tr>
      <w:tr>
        <w:tc>
          <w:tcPr>
            <w:tcW w:type="dxa" w:w="2880"/>
            <w:vAlign w:val="top"/>
            <w:tcMar>
              <w:top w:w="70" w:type="dxa"/>
              <w:start w:w="70" w:type="dxa"/>
              <w:bottom w:w="70" w:type="dxa"/>
              <w:end w:w="70" w:type="dxa"/>
            </w:tcMar>
          </w:tcPr>
          <w:p>
            <w:pPr>
              <w:spacing w:after="0"/>
            </w:pPr>
            <w:r>
              <w:rPr>
                <w:rFonts w:ascii="Noto Sans" w:hAnsi="Noto Sans"/>
                <w:b w:val="0"/>
                <w:sz w:val="14"/>
              </w:rPr>
              <w:t>Determinism</w:t>
            </w:r>
          </w:p>
        </w:tc>
        <w:tc>
          <w:tcPr>
            <w:tcW w:type="dxa" w:w="7200"/>
            <w:vAlign w:val="top"/>
            <w:tcMar>
              <w:top w:w="70" w:type="dxa"/>
              <w:start w:w="70" w:type="dxa"/>
              <w:bottom w:w="70" w:type="dxa"/>
              <w:end w:w="70" w:type="dxa"/>
            </w:tcMar>
          </w:tcPr>
          <w:p>
            <w:pPr>
              <w:spacing w:after="0"/>
            </w:pPr>
            <w:r>
              <w:rPr>
                <w:rFonts w:ascii="Noto Sans" w:hAnsi="Noto Sans"/>
                <w:b w:val="0"/>
                <w:sz w:val="14"/>
              </w:rPr>
              <w:t>Stable IDs, normalized conditions and reproducible serialization/evaluation.</w:t>
            </w:r>
          </w:p>
        </w:tc>
      </w:tr>
      <w:tr>
        <w:tc>
          <w:tcPr>
            <w:tcW w:type="dxa" w:w="2880"/>
            <w:vAlign w:val="top"/>
            <w:tcMar>
              <w:top w:w="70" w:type="dxa"/>
              <w:start w:w="70" w:type="dxa"/>
              <w:bottom w:w="70" w:type="dxa"/>
              <w:end w:w="70" w:type="dxa"/>
            </w:tcMar>
          </w:tcPr>
          <w:p>
            <w:pPr>
              <w:spacing w:after="0"/>
            </w:pPr>
            <w:r>
              <w:rPr>
                <w:rFonts w:ascii="Noto Sans" w:hAnsi="Noto Sans"/>
                <w:b w:val="0"/>
                <w:sz w:val="14"/>
              </w:rPr>
              <w:t>Version pinning</w:t>
            </w:r>
          </w:p>
        </w:tc>
        <w:tc>
          <w:tcPr>
            <w:tcW w:type="dxa" w:w="7200"/>
            <w:vAlign w:val="top"/>
            <w:tcMar>
              <w:top w:w="70" w:type="dxa"/>
              <w:start w:w="70" w:type="dxa"/>
              <w:bottom w:w="70" w:type="dxa"/>
              <w:end w:w="70" w:type="dxa"/>
            </w:tcMar>
          </w:tcPr>
          <w:p>
            <w:pPr>
              <w:spacing w:after="0"/>
            </w:pPr>
            <w:r>
              <w:rPr>
                <w:rFonts w:ascii="Noto Sans" w:hAnsi="Noto Sans"/>
                <w:b w:val="0"/>
                <w:sz w:val="14"/>
              </w:rPr>
              <w:t>Approved pre-migration baseline pins configuration/script/template/execution identity for post-migration comparability.</w:t>
            </w:r>
          </w:p>
        </w:tc>
      </w:tr>
      <w:tr>
        <w:tc>
          <w:tcPr>
            <w:tcW w:type="dxa" w:w="2880"/>
            <w:vAlign w:val="top"/>
            <w:tcMar>
              <w:top w:w="70" w:type="dxa"/>
              <w:start w:w="70" w:type="dxa"/>
              <w:bottom w:w="70" w:type="dxa"/>
              <w:end w:w="70" w:type="dxa"/>
            </w:tcMar>
          </w:tcPr>
          <w:p>
            <w:pPr>
              <w:spacing w:after="0"/>
            </w:pPr>
            <w:r>
              <w:rPr>
                <w:rFonts w:ascii="Noto Sans" w:hAnsi="Noto Sans"/>
                <w:b w:val="0"/>
                <w:sz w:val="14"/>
              </w:rPr>
              <w:t>Exception separation</w:t>
            </w:r>
          </w:p>
        </w:tc>
        <w:tc>
          <w:tcPr>
            <w:tcW w:type="dxa" w:w="7200"/>
            <w:vAlign w:val="top"/>
            <w:tcMar>
              <w:top w:w="70" w:type="dxa"/>
              <w:start w:w="70" w:type="dxa"/>
              <w:bottom w:w="70" w:type="dxa"/>
              <w:end w:w="70" w:type="dxa"/>
            </w:tcMar>
          </w:tcPr>
          <w:p>
            <w:pPr>
              <w:spacing w:after="0"/>
            </w:pPr>
            <w:r>
              <w:rPr>
                <w:rFonts w:ascii="Noto Sans" w:hAnsi="Noto Sans"/>
                <w:b w:val="0"/>
                <w:sz w:val="14"/>
              </w:rPr>
              <w:t>Configuration release warnings, migration finding exceptions and report review are separate controls.</w:t>
            </w:r>
          </w:p>
        </w:tc>
      </w:tr>
    </w:tbl>
    <w:p>
      <w:pPr>
        <w:spacing w:after="20"/>
      </w:pPr>
    </w:p>
    <w:p>
      <w:pPr>
        <w:spacing w:after="100"/>
      </w:pPr>
      <w:r>
        <w:rPr>
          <w:i/>
          <w:color w:val="666666"/>
          <w:sz w:val="15"/>
        </w:rPr>
        <w:t>Sources: [INT02], [INT03]</w:t>
      </w:r>
    </w:p>
    <w:p>
      <w:r>
        <w:br w:type="page"/>
      </w:r>
    </w:p>
    <w:p>
      <w:pPr>
        <w:spacing w:before="2200"/>
        <w:jc w:val="center"/>
      </w:pPr>
      <w:r>
        <w:rPr>
          <w:rFonts w:ascii="Noto Sans" w:hAnsi="Noto Sans"/>
          <w:b/>
          <w:color w:val="1F4E79"/>
          <w:sz w:val="46"/>
        </w:rPr>
        <w:t>APPENDICES</w:t>
      </w:r>
    </w:p>
    <w:p>
      <w:pPr>
        <w:jc w:val="center"/>
      </w:pPr>
      <w:r>
        <w:rPr>
          <w:color w:val="2F75B5"/>
          <w:sz w:val="22"/>
        </w:rPr>
        <w:t>Reference material for implementation, training and controlled rule maintenance.</w:t>
      </w:r>
    </w:p>
    <w:p>
      <w:r>
        <w:br w:type="page"/>
      </w:r>
    </w:p>
    <w:p>
      <w:pPr>
        <w:pStyle w:val="Heading1"/>
      </w:pPr>
      <w:r>
        <w:t>Appendix A — Regulatory terminology glossary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Term</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Definition</w:t>
            </w:r>
          </w:p>
        </w:tc>
      </w:tr>
      <w:tr>
        <w:tc>
          <w:tcPr>
            <w:tcW w:type="dxa" w:w="2448"/>
            <w:vAlign w:val="top"/>
            <w:tcMar>
              <w:top w:w="70" w:type="dxa"/>
              <w:start w:w="70" w:type="dxa"/>
              <w:bottom w:w="70" w:type="dxa"/>
              <w:end w:w="70" w:type="dxa"/>
            </w:tcMar>
          </w:tcPr>
          <w:p>
            <w:pPr>
              <w:spacing w:after="0"/>
            </w:pPr>
            <w:r>
              <w:rPr>
                <w:rFonts w:ascii="Noto Sans" w:hAnsi="Noto Sans"/>
                <w:b w:val="0"/>
                <w:sz w:val="15"/>
              </w:rPr>
              <w:t>ASMF</w:t>
            </w:r>
          </w:p>
        </w:tc>
        <w:tc>
          <w:tcPr>
            <w:tcW w:type="dxa" w:w="7632"/>
            <w:vAlign w:val="top"/>
            <w:tcMar>
              <w:top w:w="70" w:type="dxa"/>
              <w:start w:w="70" w:type="dxa"/>
              <w:bottom w:w="70" w:type="dxa"/>
              <w:end w:w="70" w:type="dxa"/>
            </w:tcMar>
          </w:tcPr>
          <w:p>
            <w:pPr>
              <w:spacing w:after="0"/>
            </w:pPr>
            <w:r>
              <w:rPr>
                <w:rFonts w:ascii="Noto Sans" w:hAnsi="Noto Sans"/>
                <w:b w:val="0"/>
                <w:sz w:val="15"/>
              </w:rPr>
              <w:t>Active Substance Master File; EU master-file procedure/content concept supporting medicinal-product applications.</w:t>
            </w:r>
          </w:p>
        </w:tc>
      </w:tr>
      <w:tr>
        <w:tc>
          <w:tcPr>
            <w:tcW w:type="dxa" w:w="2448"/>
            <w:vAlign w:val="top"/>
            <w:tcMar>
              <w:top w:w="70" w:type="dxa"/>
              <w:start w:w="70" w:type="dxa"/>
              <w:bottom w:w="70" w:type="dxa"/>
              <w:end w:w="70" w:type="dxa"/>
            </w:tcMar>
          </w:tcPr>
          <w:p>
            <w:pPr>
              <w:spacing w:after="0"/>
            </w:pPr>
            <w:r>
              <w:rPr>
                <w:rFonts w:ascii="Noto Sans" w:hAnsi="Noto Sans"/>
                <w:b w:val="0"/>
                <w:sz w:val="15"/>
              </w:rPr>
              <w:t>Backbone</w:t>
            </w:r>
          </w:p>
        </w:tc>
        <w:tc>
          <w:tcPr>
            <w:tcW w:type="dxa" w:w="7632"/>
            <w:vAlign w:val="top"/>
            <w:tcMar>
              <w:top w:w="70" w:type="dxa"/>
              <w:start w:w="70" w:type="dxa"/>
              <w:bottom w:w="70" w:type="dxa"/>
              <w:end w:w="70" w:type="dxa"/>
            </w:tcMar>
          </w:tcPr>
          <w:p>
            <w:pPr>
              <w:spacing w:after="0"/>
            </w:pPr>
            <w:r>
              <w:rPr>
                <w:rFonts w:ascii="Noto Sans" w:hAnsi="Noto Sans"/>
                <w:b w:val="0"/>
                <w:sz w:val="15"/>
              </w:rPr>
              <w:t>Machine-readable XML message that describes submission structure/metadata.</w:t>
            </w:r>
          </w:p>
        </w:tc>
      </w:tr>
      <w:tr>
        <w:tc>
          <w:tcPr>
            <w:tcW w:type="dxa" w:w="2448"/>
            <w:vAlign w:val="top"/>
            <w:tcMar>
              <w:top w:w="70" w:type="dxa"/>
              <w:start w:w="70" w:type="dxa"/>
              <w:bottom w:w="70" w:type="dxa"/>
              <w:end w:w="70" w:type="dxa"/>
            </w:tcMar>
          </w:tcPr>
          <w:p>
            <w:pPr>
              <w:spacing w:after="0"/>
            </w:pPr>
            <w:r>
              <w:rPr>
                <w:rFonts w:ascii="Noto Sans" w:hAnsi="Noto Sans"/>
                <w:b w:val="0"/>
                <w:sz w:val="15"/>
              </w:rPr>
              <w:t>BLA</w:t>
            </w:r>
          </w:p>
        </w:tc>
        <w:tc>
          <w:tcPr>
            <w:tcW w:type="dxa" w:w="7632"/>
            <w:vAlign w:val="top"/>
            <w:tcMar>
              <w:top w:w="70" w:type="dxa"/>
              <w:start w:w="70" w:type="dxa"/>
              <w:bottom w:w="70" w:type="dxa"/>
              <w:end w:w="70" w:type="dxa"/>
            </w:tcMar>
          </w:tcPr>
          <w:p>
            <w:pPr>
              <w:spacing w:after="0"/>
            </w:pPr>
            <w:r>
              <w:rPr>
                <w:rFonts w:ascii="Noto Sans" w:hAnsi="Noto Sans"/>
                <w:b w:val="0"/>
                <w:sz w:val="15"/>
              </w:rPr>
              <w:t>US Biologics License Application.</w:t>
            </w:r>
          </w:p>
        </w:tc>
      </w:tr>
      <w:tr>
        <w:tc>
          <w:tcPr>
            <w:tcW w:type="dxa" w:w="2448"/>
            <w:vAlign w:val="top"/>
            <w:tcMar>
              <w:top w:w="70" w:type="dxa"/>
              <w:start w:w="70" w:type="dxa"/>
              <w:bottom w:w="70" w:type="dxa"/>
              <w:end w:w="70" w:type="dxa"/>
            </w:tcMar>
          </w:tcPr>
          <w:p>
            <w:pPr>
              <w:spacing w:after="0"/>
            </w:pPr>
            <w:r>
              <w:rPr>
                <w:rFonts w:ascii="Noto Sans" w:hAnsi="Noto Sans"/>
                <w:b w:val="0"/>
                <w:sz w:val="15"/>
              </w:rPr>
              <w:t>CMS</w:t>
            </w:r>
          </w:p>
        </w:tc>
        <w:tc>
          <w:tcPr>
            <w:tcW w:type="dxa" w:w="7632"/>
            <w:vAlign w:val="top"/>
            <w:tcMar>
              <w:top w:w="70" w:type="dxa"/>
              <w:start w:w="70" w:type="dxa"/>
              <w:bottom w:w="70" w:type="dxa"/>
              <w:end w:w="70" w:type="dxa"/>
            </w:tcMar>
          </w:tcPr>
          <w:p>
            <w:pPr>
              <w:spacing w:after="0"/>
            </w:pPr>
            <w:r>
              <w:rPr>
                <w:rFonts w:ascii="Noto Sans" w:hAnsi="Noto Sans"/>
                <w:b w:val="0"/>
                <w:sz w:val="15"/>
              </w:rPr>
              <w:t>Concerned Member State in EU DCP/MRP.</w:t>
            </w:r>
          </w:p>
        </w:tc>
      </w:tr>
      <w:tr>
        <w:tc>
          <w:tcPr>
            <w:tcW w:type="dxa" w:w="2448"/>
            <w:vAlign w:val="top"/>
            <w:tcMar>
              <w:top w:w="70" w:type="dxa"/>
              <w:start w:w="70" w:type="dxa"/>
              <w:bottom w:w="70" w:type="dxa"/>
              <w:end w:w="70" w:type="dxa"/>
            </w:tcMar>
          </w:tcPr>
          <w:p>
            <w:pPr>
              <w:spacing w:after="0"/>
            </w:pPr>
            <w:r>
              <w:rPr>
                <w:rFonts w:ascii="Noto Sans" w:hAnsi="Noto Sans"/>
                <w:b w:val="0"/>
                <w:sz w:val="15"/>
              </w:rPr>
              <w:t>Context of Use (CoU)</w:t>
            </w:r>
          </w:p>
        </w:tc>
        <w:tc>
          <w:tcPr>
            <w:tcW w:type="dxa" w:w="7632"/>
            <w:vAlign w:val="top"/>
            <w:tcMar>
              <w:top w:w="70" w:type="dxa"/>
              <w:start w:w="70" w:type="dxa"/>
              <w:bottom w:w="70" w:type="dxa"/>
              <w:end w:w="70" w:type="dxa"/>
            </w:tcMar>
          </w:tcPr>
          <w:p>
            <w:pPr>
              <w:spacing w:after="0"/>
            </w:pPr>
            <w:r>
              <w:rPr>
                <w:rFonts w:ascii="Noto Sans" w:hAnsi="Noto Sans"/>
                <w:b w:val="0"/>
                <w:sz w:val="15"/>
              </w:rPr>
              <w:t>eCTD v4 object assigning a document reference to a CTD heading plus contextual keywords.</w:t>
            </w:r>
          </w:p>
        </w:tc>
      </w:tr>
      <w:tr>
        <w:tc>
          <w:tcPr>
            <w:tcW w:type="dxa" w:w="2448"/>
            <w:vAlign w:val="top"/>
            <w:tcMar>
              <w:top w:w="70" w:type="dxa"/>
              <w:start w:w="70" w:type="dxa"/>
              <w:bottom w:w="70" w:type="dxa"/>
              <w:end w:w="70" w:type="dxa"/>
            </w:tcMar>
          </w:tcPr>
          <w:p>
            <w:pPr>
              <w:spacing w:after="0"/>
            </w:pPr>
            <w:r>
              <w:rPr>
                <w:rFonts w:ascii="Noto Sans" w:hAnsi="Noto Sans"/>
                <w:b w:val="0"/>
                <w:sz w:val="15"/>
              </w:rPr>
              <w:t>CTD</w:t>
            </w:r>
          </w:p>
        </w:tc>
        <w:tc>
          <w:tcPr>
            <w:tcW w:type="dxa" w:w="7632"/>
            <w:vAlign w:val="top"/>
            <w:tcMar>
              <w:top w:w="70" w:type="dxa"/>
              <w:start w:w="70" w:type="dxa"/>
              <w:bottom w:w="70" w:type="dxa"/>
              <w:end w:w="70" w:type="dxa"/>
            </w:tcMar>
          </w:tcPr>
          <w:p>
            <w:pPr>
              <w:spacing w:after="0"/>
            </w:pPr>
            <w:r>
              <w:rPr>
                <w:rFonts w:ascii="Noto Sans" w:hAnsi="Noto Sans"/>
                <w:b w:val="0"/>
                <w:sz w:val="15"/>
              </w:rPr>
              <w:t>Common Technical Document; harmonised dossier organisation into Modules 1–5.</w:t>
            </w:r>
          </w:p>
        </w:tc>
      </w:tr>
      <w:tr>
        <w:tc>
          <w:tcPr>
            <w:tcW w:type="dxa" w:w="2448"/>
            <w:vAlign w:val="top"/>
            <w:tcMar>
              <w:top w:w="70" w:type="dxa"/>
              <w:start w:w="70" w:type="dxa"/>
              <w:bottom w:w="70" w:type="dxa"/>
              <w:end w:w="70" w:type="dxa"/>
            </w:tcMar>
          </w:tcPr>
          <w:p>
            <w:pPr>
              <w:spacing w:after="0"/>
            </w:pPr>
            <w:r>
              <w:rPr>
                <w:rFonts w:ascii="Noto Sans" w:hAnsi="Noto Sans"/>
                <w:b w:val="0"/>
                <w:sz w:val="15"/>
              </w:rPr>
              <w:t>Dossier</w:t>
            </w:r>
          </w:p>
        </w:tc>
        <w:tc>
          <w:tcPr>
            <w:tcW w:type="dxa" w:w="7632"/>
            <w:vAlign w:val="top"/>
            <w:tcMar>
              <w:top w:w="70" w:type="dxa"/>
              <w:start w:w="70" w:type="dxa"/>
              <w:bottom w:w="70" w:type="dxa"/>
              <w:end w:w="70" w:type="dxa"/>
            </w:tcMar>
          </w:tcPr>
          <w:p>
            <w:pPr>
              <w:spacing w:after="0"/>
            </w:pPr>
            <w:r>
              <w:rPr>
                <w:rFonts w:ascii="Noto Sans" w:hAnsi="Noto Sans"/>
                <w:b w:val="0"/>
                <w:sz w:val="15"/>
              </w:rPr>
              <w:t>Long-lived regulatory collection/application lifecycle.</w:t>
            </w:r>
          </w:p>
        </w:tc>
      </w:tr>
      <w:tr>
        <w:tc>
          <w:tcPr>
            <w:tcW w:type="dxa" w:w="2448"/>
            <w:vAlign w:val="top"/>
            <w:tcMar>
              <w:top w:w="70" w:type="dxa"/>
              <w:start w:w="70" w:type="dxa"/>
              <w:bottom w:w="70" w:type="dxa"/>
              <w:end w:w="70" w:type="dxa"/>
            </w:tcMar>
          </w:tcPr>
          <w:p>
            <w:pPr>
              <w:spacing w:after="0"/>
            </w:pPr>
            <w:r>
              <w:rPr>
                <w:rFonts w:ascii="Noto Sans" w:hAnsi="Noto Sans"/>
                <w:b w:val="0"/>
                <w:sz w:val="15"/>
              </w:rPr>
              <w:t>DMF</w:t>
            </w:r>
          </w:p>
        </w:tc>
        <w:tc>
          <w:tcPr>
            <w:tcW w:type="dxa" w:w="7632"/>
            <w:vAlign w:val="top"/>
            <w:tcMar>
              <w:top w:w="70" w:type="dxa"/>
              <w:start w:w="70" w:type="dxa"/>
              <w:bottom w:w="70" w:type="dxa"/>
              <w:end w:w="70" w:type="dxa"/>
            </w:tcMar>
          </w:tcPr>
          <w:p>
            <w:pPr>
              <w:spacing w:after="0"/>
            </w:pPr>
            <w:r>
              <w:rPr>
                <w:rFonts w:ascii="Noto Sans" w:hAnsi="Noto Sans"/>
                <w:b w:val="0"/>
                <w:sz w:val="15"/>
              </w:rPr>
              <w:t>US Drug Master File.</w:t>
            </w:r>
          </w:p>
        </w:tc>
      </w:tr>
      <w:tr>
        <w:tc>
          <w:tcPr>
            <w:tcW w:type="dxa" w:w="2448"/>
            <w:vAlign w:val="top"/>
            <w:tcMar>
              <w:top w:w="70" w:type="dxa"/>
              <w:start w:w="70" w:type="dxa"/>
              <w:bottom w:w="70" w:type="dxa"/>
              <w:end w:w="70" w:type="dxa"/>
            </w:tcMar>
          </w:tcPr>
          <w:p>
            <w:pPr>
              <w:spacing w:after="0"/>
            </w:pPr>
            <w:r>
              <w:rPr>
                <w:rFonts w:ascii="Noto Sans" w:hAnsi="Noto Sans"/>
                <w:b w:val="0"/>
                <w:sz w:val="15"/>
              </w:rPr>
              <w:t>DCP</w:t>
            </w:r>
          </w:p>
        </w:tc>
        <w:tc>
          <w:tcPr>
            <w:tcW w:type="dxa" w:w="7632"/>
            <w:vAlign w:val="top"/>
            <w:tcMar>
              <w:top w:w="70" w:type="dxa"/>
              <w:start w:w="70" w:type="dxa"/>
              <w:bottom w:w="70" w:type="dxa"/>
              <w:end w:w="70" w:type="dxa"/>
            </w:tcMar>
          </w:tcPr>
          <w:p>
            <w:pPr>
              <w:spacing w:after="0"/>
            </w:pPr>
            <w:r>
              <w:rPr>
                <w:rFonts w:ascii="Noto Sans" w:hAnsi="Noto Sans"/>
                <w:b w:val="0"/>
                <w:sz w:val="15"/>
              </w:rPr>
              <w:t>EU Decentralised Procedure.</w:t>
            </w:r>
          </w:p>
        </w:tc>
      </w:tr>
      <w:tr>
        <w:tc>
          <w:tcPr>
            <w:tcW w:type="dxa" w:w="2448"/>
            <w:vAlign w:val="top"/>
            <w:tcMar>
              <w:top w:w="70" w:type="dxa"/>
              <w:start w:w="70" w:type="dxa"/>
              <w:bottom w:w="70" w:type="dxa"/>
              <w:end w:w="70" w:type="dxa"/>
            </w:tcMar>
          </w:tcPr>
          <w:p>
            <w:pPr>
              <w:spacing w:after="0"/>
            </w:pPr>
            <w:r>
              <w:rPr>
                <w:rFonts w:ascii="Noto Sans" w:hAnsi="Noto Sans"/>
                <w:b w:val="0"/>
                <w:sz w:val="15"/>
              </w:rPr>
              <w:t>eCTD</w:t>
            </w:r>
          </w:p>
        </w:tc>
        <w:tc>
          <w:tcPr>
            <w:tcW w:type="dxa" w:w="7632"/>
            <w:vAlign w:val="top"/>
            <w:tcMar>
              <w:top w:w="70" w:type="dxa"/>
              <w:start w:w="70" w:type="dxa"/>
              <w:bottom w:w="70" w:type="dxa"/>
              <w:end w:w="70" w:type="dxa"/>
            </w:tcMar>
          </w:tcPr>
          <w:p>
            <w:pPr>
              <w:spacing w:after="0"/>
            </w:pPr>
            <w:r>
              <w:rPr>
                <w:rFonts w:ascii="Noto Sans" w:hAnsi="Noto Sans"/>
                <w:b w:val="0"/>
                <w:sz w:val="15"/>
              </w:rPr>
              <w:t>Electronic Common Technical Document.</w:t>
            </w:r>
          </w:p>
        </w:tc>
      </w:tr>
      <w:tr>
        <w:tc>
          <w:tcPr>
            <w:tcW w:type="dxa" w:w="2448"/>
            <w:vAlign w:val="top"/>
            <w:tcMar>
              <w:top w:w="70" w:type="dxa"/>
              <w:start w:w="70" w:type="dxa"/>
              <w:bottom w:w="70" w:type="dxa"/>
              <w:end w:w="70" w:type="dxa"/>
            </w:tcMar>
          </w:tcPr>
          <w:p>
            <w:pPr>
              <w:spacing w:after="0"/>
            </w:pPr>
            <w:r>
              <w:rPr>
                <w:rFonts w:ascii="Noto Sans" w:hAnsi="Noto Sans"/>
                <w:b w:val="0"/>
                <w:sz w:val="15"/>
              </w:rPr>
              <w:t>IND</w:t>
            </w:r>
          </w:p>
        </w:tc>
        <w:tc>
          <w:tcPr>
            <w:tcW w:type="dxa" w:w="7632"/>
            <w:vAlign w:val="top"/>
            <w:tcMar>
              <w:top w:w="70" w:type="dxa"/>
              <w:start w:w="70" w:type="dxa"/>
              <w:bottom w:w="70" w:type="dxa"/>
              <w:end w:w="70" w:type="dxa"/>
            </w:tcMar>
          </w:tcPr>
          <w:p>
            <w:pPr>
              <w:spacing w:after="0"/>
            </w:pPr>
            <w:r>
              <w:rPr>
                <w:rFonts w:ascii="Noto Sans" w:hAnsi="Noto Sans"/>
                <w:b w:val="0"/>
                <w:sz w:val="15"/>
              </w:rPr>
              <w:t>US Investigational New Drug application framework.</w:t>
            </w:r>
          </w:p>
        </w:tc>
      </w:tr>
      <w:tr>
        <w:tc>
          <w:tcPr>
            <w:tcW w:type="dxa" w:w="2448"/>
            <w:vAlign w:val="top"/>
            <w:tcMar>
              <w:top w:w="70" w:type="dxa"/>
              <w:start w:w="70" w:type="dxa"/>
              <w:bottom w:w="70" w:type="dxa"/>
              <w:end w:w="70" w:type="dxa"/>
            </w:tcMar>
          </w:tcPr>
          <w:p>
            <w:pPr>
              <w:spacing w:after="0"/>
            </w:pPr>
            <w:r>
              <w:rPr>
                <w:rFonts w:ascii="Noto Sans" w:hAnsi="Noto Sans"/>
                <w:b w:val="0"/>
                <w:sz w:val="15"/>
              </w:rPr>
              <w:t>Leaf</w:t>
            </w:r>
          </w:p>
        </w:tc>
        <w:tc>
          <w:tcPr>
            <w:tcW w:type="dxa" w:w="7632"/>
            <w:vAlign w:val="top"/>
            <w:tcMar>
              <w:top w:w="70" w:type="dxa"/>
              <w:start w:w="70" w:type="dxa"/>
              <w:bottom w:w="70" w:type="dxa"/>
              <w:end w:w="70" w:type="dxa"/>
            </w:tcMar>
          </w:tcPr>
          <w:p>
            <w:pPr>
              <w:spacing w:after="0"/>
            </w:pPr>
            <w:r>
              <w:rPr>
                <w:rFonts w:ascii="Noto Sans" w:hAnsi="Noto Sans"/>
                <w:b w:val="0"/>
                <w:sz w:val="15"/>
              </w:rPr>
              <w:t>eCTD v3 XML object referencing a physical document and carrying lifecycle metadata.</w:t>
            </w:r>
          </w:p>
        </w:tc>
      </w:tr>
      <w:tr>
        <w:tc>
          <w:tcPr>
            <w:tcW w:type="dxa" w:w="2448"/>
            <w:vAlign w:val="top"/>
            <w:tcMar>
              <w:top w:w="70" w:type="dxa"/>
              <w:start w:w="70" w:type="dxa"/>
              <w:bottom w:w="70" w:type="dxa"/>
              <w:end w:w="70" w:type="dxa"/>
            </w:tcMar>
          </w:tcPr>
          <w:p>
            <w:pPr>
              <w:spacing w:after="0"/>
            </w:pPr>
            <w:r>
              <w:rPr>
                <w:rFonts w:ascii="Noto Sans" w:hAnsi="Noto Sans"/>
                <w:b w:val="0"/>
                <w:sz w:val="15"/>
              </w:rPr>
              <w:t>MAA</w:t>
            </w:r>
          </w:p>
        </w:tc>
        <w:tc>
          <w:tcPr>
            <w:tcW w:type="dxa" w:w="7632"/>
            <w:vAlign w:val="top"/>
            <w:tcMar>
              <w:top w:w="70" w:type="dxa"/>
              <w:start w:w="70" w:type="dxa"/>
              <w:bottom w:w="70" w:type="dxa"/>
              <w:end w:w="70" w:type="dxa"/>
            </w:tcMar>
          </w:tcPr>
          <w:p>
            <w:pPr>
              <w:spacing w:after="0"/>
            </w:pPr>
            <w:r>
              <w:rPr>
                <w:rFonts w:ascii="Noto Sans" w:hAnsi="Noto Sans"/>
                <w:b w:val="0"/>
                <w:sz w:val="15"/>
              </w:rPr>
              <w:t>Marketing Authorisation Application.</w:t>
            </w:r>
          </w:p>
        </w:tc>
      </w:tr>
      <w:tr>
        <w:tc>
          <w:tcPr>
            <w:tcW w:type="dxa" w:w="2448"/>
            <w:vAlign w:val="top"/>
            <w:tcMar>
              <w:top w:w="70" w:type="dxa"/>
              <w:start w:w="70" w:type="dxa"/>
              <w:bottom w:w="70" w:type="dxa"/>
              <w:end w:w="70" w:type="dxa"/>
            </w:tcMar>
          </w:tcPr>
          <w:p>
            <w:pPr>
              <w:spacing w:after="0"/>
            </w:pPr>
            <w:r>
              <w:rPr>
                <w:rFonts w:ascii="Noto Sans" w:hAnsi="Noto Sans"/>
                <w:b w:val="0"/>
                <w:sz w:val="15"/>
              </w:rPr>
              <w:t>MRP</w:t>
            </w:r>
          </w:p>
        </w:tc>
        <w:tc>
          <w:tcPr>
            <w:tcW w:type="dxa" w:w="7632"/>
            <w:vAlign w:val="top"/>
            <w:tcMar>
              <w:top w:w="70" w:type="dxa"/>
              <w:start w:w="70" w:type="dxa"/>
              <w:bottom w:w="70" w:type="dxa"/>
              <w:end w:w="70" w:type="dxa"/>
            </w:tcMar>
          </w:tcPr>
          <w:p>
            <w:pPr>
              <w:spacing w:after="0"/>
            </w:pPr>
            <w:r>
              <w:rPr>
                <w:rFonts w:ascii="Noto Sans" w:hAnsi="Noto Sans"/>
                <w:b w:val="0"/>
                <w:sz w:val="15"/>
              </w:rPr>
              <w:t>EU Mutual Recognition Procedure.</w:t>
            </w:r>
          </w:p>
        </w:tc>
      </w:tr>
      <w:tr>
        <w:tc>
          <w:tcPr>
            <w:tcW w:type="dxa" w:w="2448"/>
            <w:vAlign w:val="top"/>
            <w:tcMar>
              <w:top w:w="70" w:type="dxa"/>
              <w:start w:w="70" w:type="dxa"/>
              <w:bottom w:w="70" w:type="dxa"/>
              <w:end w:w="70" w:type="dxa"/>
            </w:tcMar>
          </w:tcPr>
          <w:p>
            <w:pPr>
              <w:spacing w:after="0"/>
            </w:pPr>
            <w:r>
              <w:rPr>
                <w:rFonts w:ascii="Noto Sans" w:hAnsi="Noto Sans"/>
                <w:b w:val="0"/>
                <w:sz w:val="15"/>
              </w:rPr>
              <w:t>NDA</w:t>
            </w:r>
          </w:p>
        </w:tc>
        <w:tc>
          <w:tcPr>
            <w:tcW w:type="dxa" w:w="7632"/>
            <w:vAlign w:val="top"/>
            <w:tcMar>
              <w:top w:w="70" w:type="dxa"/>
              <w:start w:w="70" w:type="dxa"/>
              <w:bottom w:w="70" w:type="dxa"/>
              <w:end w:w="70" w:type="dxa"/>
            </w:tcMar>
          </w:tcPr>
          <w:p>
            <w:pPr>
              <w:spacing w:after="0"/>
            </w:pPr>
            <w:r>
              <w:rPr>
                <w:rFonts w:ascii="Noto Sans" w:hAnsi="Noto Sans"/>
                <w:b w:val="0"/>
                <w:sz w:val="15"/>
              </w:rPr>
              <w:t>US New Drug Application.</w:t>
            </w:r>
          </w:p>
        </w:tc>
      </w:tr>
      <w:tr>
        <w:tc>
          <w:tcPr>
            <w:tcW w:type="dxa" w:w="2448"/>
            <w:vAlign w:val="top"/>
            <w:tcMar>
              <w:top w:w="70" w:type="dxa"/>
              <w:start w:w="70" w:type="dxa"/>
              <w:bottom w:w="70" w:type="dxa"/>
              <w:end w:w="70" w:type="dxa"/>
            </w:tcMar>
          </w:tcPr>
          <w:p>
            <w:pPr>
              <w:spacing w:after="0"/>
            </w:pPr>
            <w:r>
              <w:rPr>
                <w:rFonts w:ascii="Noto Sans" w:hAnsi="Noto Sans"/>
                <w:b w:val="0"/>
                <w:sz w:val="15"/>
              </w:rPr>
              <w:t>NeeS</w:t>
            </w:r>
          </w:p>
        </w:tc>
        <w:tc>
          <w:tcPr>
            <w:tcW w:type="dxa" w:w="7632"/>
            <w:vAlign w:val="top"/>
            <w:tcMar>
              <w:top w:w="70" w:type="dxa"/>
              <w:start w:w="70" w:type="dxa"/>
              <w:bottom w:w="70" w:type="dxa"/>
              <w:end w:w="70" w:type="dxa"/>
            </w:tcMar>
          </w:tcPr>
          <w:p>
            <w:pPr>
              <w:spacing w:after="0"/>
            </w:pPr>
            <w:r>
              <w:rPr>
                <w:rFonts w:ascii="Noto Sans" w:hAnsi="Noto Sans"/>
                <w:b w:val="0"/>
                <w:sz w:val="15"/>
              </w:rPr>
              <w:t>Non-eCTD electronic Submission; legacy/transitional EU electronic format.</w:t>
            </w:r>
          </w:p>
        </w:tc>
      </w:tr>
      <w:tr>
        <w:tc>
          <w:tcPr>
            <w:tcW w:type="dxa" w:w="2448"/>
            <w:vAlign w:val="top"/>
            <w:tcMar>
              <w:top w:w="70" w:type="dxa"/>
              <w:start w:w="70" w:type="dxa"/>
              <w:bottom w:w="70" w:type="dxa"/>
              <w:end w:w="70" w:type="dxa"/>
            </w:tcMar>
          </w:tcPr>
          <w:p>
            <w:pPr>
              <w:spacing w:after="0"/>
            </w:pPr>
            <w:r>
              <w:rPr>
                <w:rFonts w:ascii="Noto Sans" w:hAnsi="Noto Sans"/>
                <w:b w:val="0"/>
                <w:sz w:val="15"/>
              </w:rPr>
              <w:t>NCA</w:t>
            </w:r>
          </w:p>
        </w:tc>
        <w:tc>
          <w:tcPr>
            <w:tcW w:type="dxa" w:w="7632"/>
            <w:vAlign w:val="top"/>
            <w:tcMar>
              <w:top w:w="70" w:type="dxa"/>
              <w:start w:w="70" w:type="dxa"/>
              <w:bottom w:w="70" w:type="dxa"/>
              <w:end w:w="70" w:type="dxa"/>
            </w:tcMar>
          </w:tcPr>
          <w:p>
            <w:pPr>
              <w:spacing w:after="0"/>
            </w:pPr>
            <w:r>
              <w:rPr>
                <w:rFonts w:ascii="Noto Sans" w:hAnsi="Noto Sans"/>
                <w:b w:val="0"/>
                <w:sz w:val="15"/>
              </w:rPr>
              <w:t>National Competent Authority.</w:t>
            </w:r>
          </w:p>
        </w:tc>
      </w:tr>
      <w:tr>
        <w:tc>
          <w:tcPr>
            <w:tcW w:type="dxa" w:w="2448"/>
            <w:vAlign w:val="top"/>
            <w:tcMar>
              <w:top w:w="70" w:type="dxa"/>
              <w:start w:w="70" w:type="dxa"/>
              <w:bottom w:w="70" w:type="dxa"/>
              <w:end w:w="70" w:type="dxa"/>
            </w:tcMar>
          </w:tcPr>
          <w:p>
            <w:pPr>
              <w:spacing w:after="0"/>
            </w:pPr>
            <w:r>
              <w:rPr>
                <w:rFonts w:ascii="Noto Sans" w:hAnsi="Noto Sans"/>
                <w:b w:val="0"/>
                <w:sz w:val="15"/>
              </w:rPr>
              <w:t>RMS</w:t>
            </w:r>
          </w:p>
        </w:tc>
        <w:tc>
          <w:tcPr>
            <w:tcW w:type="dxa" w:w="7632"/>
            <w:vAlign w:val="top"/>
            <w:tcMar>
              <w:top w:w="70" w:type="dxa"/>
              <w:start w:w="70" w:type="dxa"/>
              <w:bottom w:w="70" w:type="dxa"/>
              <w:end w:w="70" w:type="dxa"/>
            </w:tcMar>
          </w:tcPr>
          <w:p>
            <w:pPr>
              <w:spacing w:after="0"/>
            </w:pPr>
            <w:r>
              <w:rPr>
                <w:rFonts w:ascii="Noto Sans" w:hAnsi="Noto Sans"/>
                <w:b w:val="0"/>
                <w:sz w:val="15"/>
              </w:rPr>
              <w:t>Reference Member State.</w:t>
            </w:r>
          </w:p>
        </w:tc>
      </w:tr>
      <w:tr>
        <w:tc>
          <w:tcPr>
            <w:tcW w:type="dxa" w:w="2448"/>
            <w:vAlign w:val="top"/>
            <w:tcMar>
              <w:top w:w="70" w:type="dxa"/>
              <w:start w:w="70" w:type="dxa"/>
              <w:bottom w:w="70" w:type="dxa"/>
              <w:end w:w="70" w:type="dxa"/>
            </w:tcMar>
          </w:tcPr>
          <w:p>
            <w:pPr>
              <w:spacing w:after="0"/>
            </w:pPr>
            <w:r>
              <w:rPr>
                <w:rFonts w:ascii="Noto Sans" w:hAnsi="Noto Sans"/>
                <w:b w:val="0"/>
                <w:sz w:val="15"/>
              </w:rPr>
              <w:t>Sequence</w:t>
            </w:r>
          </w:p>
        </w:tc>
        <w:tc>
          <w:tcPr>
            <w:tcW w:type="dxa" w:w="7632"/>
            <w:vAlign w:val="top"/>
            <w:tcMar>
              <w:top w:w="70" w:type="dxa"/>
              <w:start w:w="70" w:type="dxa"/>
              <w:bottom w:w="70" w:type="dxa"/>
              <w:end w:w="70" w:type="dxa"/>
            </w:tcMar>
          </w:tcPr>
          <w:p>
            <w:pPr>
              <w:spacing w:after="0"/>
            </w:pPr>
            <w:r>
              <w:rPr>
                <w:rFonts w:ascii="Noto Sans" w:hAnsi="Noto Sans"/>
                <w:b w:val="0"/>
                <w:sz w:val="15"/>
              </w:rPr>
              <w:t>Numbered v3 electronic delivery within an application lifecycle.</w:t>
            </w:r>
          </w:p>
        </w:tc>
      </w:tr>
      <w:tr>
        <w:tc>
          <w:tcPr>
            <w:tcW w:type="dxa" w:w="2448"/>
            <w:vAlign w:val="top"/>
            <w:tcMar>
              <w:top w:w="70" w:type="dxa"/>
              <w:start w:w="70" w:type="dxa"/>
              <w:bottom w:w="70" w:type="dxa"/>
              <w:end w:w="70" w:type="dxa"/>
            </w:tcMar>
          </w:tcPr>
          <w:p>
            <w:pPr>
              <w:spacing w:after="0"/>
            </w:pPr>
            <w:r>
              <w:rPr>
                <w:rFonts w:ascii="Noto Sans" w:hAnsi="Noto Sans"/>
                <w:b w:val="0"/>
                <w:sz w:val="15"/>
              </w:rPr>
              <w:t>Submission Unit</w:t>
            </w:r>
          </w:p>
        </w:tc>
        <w:tc>
          <w:tcPr>
            <w:tcW w:type="dxa" w:w="7632"/>
            <w:vAlign w:val="top"/>
            <w:tcMar>
              <w:top w:w="70" w:type="dxa"/>
              <w:start w:w="70" w:type="dxa"/>
              <w:bottom w:w="70" w:type="dxa"/>
              <w:end w:w="70" w:type="dxa"/>
            </w:tcMar>
          </w:tcPr>
          <w:p>
            <w:pPr>
              <w:spacing w:after="0"/>
            </w:pPr>
            <w:r>
              <w:rPr>
                <w:rFonts w:ascii="Noto Sans" w:hAnsi="Noto Sans"/>
                <w:b w:val="0"/>
                <w:sz w:val="15"/>
              </w:rPr>
              <w:t>eCTD v4 message/delivery unit.</w:t>
            </w:r>
          </w:p>
        </w:tc>
      </w:tr>
      <w:tr>
        <w:tc>
          <w:tcPr>
            <w:tcW w:type="dxa" w:w="2448"/>
            <w:vAlign w:val="top"/>
            <w:tcMar>
              <w:top w:w="70" w:type="dxa"/>
              <w:start w:w="70" w:type="dxa"/>
              <w:bottom w:w="70" w:type="dxa"/>
              <w:end w:w="70" w:type="dxa"/>
            </w:tcMar>
          </w:tcPr>
          <w:p>
            <w:pPr>
              <w:spacing w:after="0"/>
            </w:pPr>
            <w:r>
              <w:rPr>
                <w:rFonts w:ascii="Noto Sans" w:hAnsi="Noto Sans"/>
                <w:b w:val="0"/>
                <w:sz w:val="15"/>
              </w:rPr>
              <w:t>Technical completeness</w:t>
            </w:r>
          </w:p>
        </w:tc>
        <w:tc>
          <w:tcPr>
            <w:tcW w:type="dxa" w:w="7632"/>
            <w:vAlign w:val="top"/>
            <w:tcMar>
              <w:top w:w="70" w:type="dxa"/>
              <w:start w:w="70" w:type="dxa"/>
              <w:bottom w:w="70" w:type="dxa"/>
              <w:end w:w="70" w:type="dxa"/>
            </w:tcMar>
          </w:tcPr>
          <w:p>
            <w:pPr>
              <w:spacing w:after="0"/>
            </w:pPr>
            <w:r>
              <w:rPr>
                <w:rFonts w:ascii="Noto Sans" w:hAnsi="Noto Sans"/>
                <w:b w:val="0"/>
                <w:sz w:val="15"/>
              </w:rPr>
              <w:t>eMAS-defined technical state covering identification, structure, references, integrity and lifecycle; not equivalent to formal regulatory validation.</w:t>
            </w:r>
          </w:p>
        </w:tc>
      </w:tr>
    </w:tbl>
    <w:p>
      <w:pPr>
        <w:spacing w:after="20"/>
      </w:pPr>
    </w:p>
    <w:p>
      <w:pPr>
        <w:pStyle w:val="Heading1"/>
      </w:pPr>
      <w:r>
        <w:t>Appendix B — Regional XML / backbone reference map</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vAlign w:val="center"/>
            <w:tcMar>
              <w:top w:w="70" w:type="dxa"/>
              <w:start w:w="70" w:type="dxa"/>
              <w:bottom w:w="70" w:type="dxa"/>
              <w:end w:w="70" w:type="dxa"/>
            </w:tcMar>
          </w:tcPr>
          <w:p>
            <w:pPr>
              <w:jc w:val="center"/>
            </w:pPr>
            <w:r>
              <w:rPr>
                <w:rFonts w:ascii="Noto Sans" w:hAnsi="Noto Sans"/>
                <w:b/>
                <w:color w:val="FFFFFF"/>
                <w:sz w:val="14"/>
              </w:rPr>
              <w:t>Region / format</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4"/>
              </w:rPr>
              <w:t>Regional evidence</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4"/>
              </w:rPr>
              <w:t>Root/schema clues</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4"/>
              </w:rPr>
              <w:t>Current note</w:t>
            </w:r>
          </w:p>
        </w:tc>
      </w:tr>
      <w:tr>
        <w:tc>
          <w:tcPr>
            <w:tcW w:type="dxa" w:w="1872"/>
            <w:vAlign w:val="top"/>
            <w:tcMar>
              <w:top w:w="70" w:type="dxa"/>
              <w:start w:w="70" w:type="dxa"/>
              <w:bottom w:w="70" w:type="dxa"/>
              <w:end w:w="70" w:type="dxa"/>
            </w:tcMar>
          </w:tcPr>
          <w:p>
            <w:pPr>
              <w:spacing w:after="0"/>
            </w:pPr>
            <w:r>
              <w:rPr>
                <w:rFonts w:ascii="Noto Sans" w:hAnsi="Noto Sans"/>
                <w:b w:val="0"/>
                <w:sz w:val="14"/>
              </w:rPr>
              <w:t>EU v3</w:t>
            </w:r>
          </w:p>
        </w:tc>
        <w:tc>
          <w:tcPr>
            <w:tcW w:type="dxa" w:w="2880"/>
            <w:vAlign w:val="top"/>
            <w:tcMar>
              <w:top w:w="70" w:type="dxa"/>
              <w:start w:w="70" w:type="dxa"/>
              <w:bottom w:w="70" w:type="dxa"/>
              <w:end w:w="70" w:type="dxa"/>
            </w:tcMar>
          </w:tcPr>
          <w:p>
            <w:pPr>
              <w:spacing w:after="0"/>
            </w:pPr>
            <w:r>
              <w:rPr>
                <w:rFonts w:ascii="Noto Sans" w:hAnsi="Noto Sans"/>
                <w:b w:val="0"/>
                <w:sz w:val="14"/>
              </w:rPr>
              <w:t>m1/eu/eu-regional.xml</w:t>
            </w:r>
          </w:p>
        </w:tc>
        <w:tc>
          <w:tcPr>
            <w:tcW w:type="dxa" w:w="3168"/>
            <w:vAlign w:val="top"/>
            <w:tcMar>
              <w:top w:w="70" w:type="dxa"/>
              <w:start w:w="70" w:type="dxa"/>
              <w:bottom w:w="70" w:type="dxa"/>
              <w:end w:w="70" w:type="dxa"/>
            </w:tcMar>
          </w:tcPr>
          <w:p>
            <w:pPr>
              <w:spacing w:after="0"/>
            </w:pPr>
            <w:r>
              <w:rPr>
                <w:rFonts w:ascii="Noto Sans" w:hAnsi="Noto Sans"/>
                <w:b w:val="0"/>
                <w:sz w:val="14"/>
              </w:rPr>
              <w:t>eu:eu-backbone; DTD 3.1</w:t>
            </w:r>
          </w:p>
        </w:tc>
        <w:tc>
          <w:tcPr>
            <w:tcW w:type="dxa" w:w="2160"/>
            <w:vAlign w:val="top"/>
            <w:tcMar>
              <w:top w:w="70" w:type="dxa"/>
              <w:start w:w="70" w:type="dxa"/>
              <w:bottom w:w="70" w:type="dxa"/>
              <w:end w:w="70" w:type="dxa"/>
            </w:tcMar>
          </w:tcPr>
          <w:p>
            <w:pPr>
              <w:spacing w:after="0"/>
            </w:pPr>
            <w:r>
              <w:rPr>
                <w:rFonts w:ascii="Noto Sans" w:hAnsi="Noto Sans"/>
                <w:b w:val="0"/>
                <w:sz w:val="14"/>
              </w:rPr>
              <w:t>M1 spec 3.1.1 / VC 8.2 current for v3.</w:t>
            </w:r>
          </w:p>
        </w:tc>
      </w:tr>
      <w:tr>
        <w:tc>
          <w:tcPr>
            <w:tcW w:type="dxa" w:w="1872"/>
            <w:vAlign w:val="top"/>
            <w:tcMar>
              <w:top w:w="70" w:type="dxa"/>
              <w:start w:w="70" w:type="dxa"/>
              <w:bottom w:w="70" w:type="dxa"/>
              <w:end w:w="70" w:type="dxa"/>
            </w:tcMar>
          </w:tcPr>
          <w:p>
            <w:pPr>
              <w:spacing w:after="0"/>
            </w:pPr>
            <w:r>
              <w:rPr>
                <w:rFonts w:ascii="Noto Sans" w:hAnsi="Noto Sans"/>
                <w:b w:val="0"/>
                <w:sz w:val="14"/>
              </w:rPr>
              <w:t>US v3</w:t>
            </w:r>
          </w:p>
        </w:tc>
        <w:tc>
          <w:tcPr>
            <w:tcW w:type="dxa" w:w="2880"/>
            <w:vAlign w:val="top"/>
            <w:tcMar>
              <w:top w:w="70" w:type="dxa"/>
              <w:start w:w="70" w:type="dxa"/>
              <w:bottom w:w="70" w:type="dxa"/>
              <w:end w:w="70" w:type="dxa"/>
            </w:tcMar>
          </w:tcPr>
          <w:p>
            <w:pPr>
              <w:spacing w:after="0"/>
            </w:pPr>
            <w:r>
              <w:rPr>
                <w:rFonts w:ascii="Noto Sans" w:hAnsi="Noto Sans"/>
                <w:b w:val="0"/>
                <w:sz w:val="14"/>
              </w:rPr>
              <w:t>m1/us/us-regional.xml</w:t>
            </w:r>
          </w:p>
        </w:tc>
        <w:tc>
          <w:tcPr>
            <w:tcW w:type="dxa" w:w="3168"/>
            <w:vAlign w:val="top"/>
            <w:tcMar>
              <w:top w:w="70" w:type="dxa"/>
              <w:start w:w="70" w:type="dxa"/>
              <w:bottom w:w="70" w:type="dxa"/>
              <w:end w:w="70" w:type="dxa"/>
            </w:tcMar>
          </w:tcPr>
          <w:p>
            <w:pPr>
              <w:spacing w:after="0"/>
            </w:pPr>
            <w:r>
              <w:rPr>
                <w:rFonts w:ascii="Noto Sans" w:hAnsi="Noto Sans"/>
                <w:b w:val="0"/>
                <w:sz w:val="14"/>
              </w:rPr>
              <w:t>fda-regional:fda-regional; US DTD 3.3</w:t>
            </w:r>
          </w:p>
        </w:tc>
        <w:tc>
          <w:tcPr>
            <w:tcW w:type="dxa" w:w="2160"/>
            <w:vAlign w:val="top"/>
            <w:tcMar>
              <w:top w:w="70" w:type="dxa"/>
              <w:start w:w="70" w:type="dxa"/>
              <w:bottom w:w="70" w:type="dxa"/>
              <w:end w:w="70" w:type="dxa"/>
            </w:tcMar>
          </w:tcPr>
          <w:p>
            <w:pPr>
              <w:spacing w:after="0"/>
            </w:pPr>
            <w:r>
              <w:rPr>
                <w:rFonts w:ascii="Noto Sans" w:hAnsi="Noto Sans"/>
                <w:b w:val="0"/>
                <w:sz w:val="14"/>
              </w:rPr>
              <w:t>FDA M1 spec/valid values current; common v3.2.2.</w:t>
            </w:r>
          </w:p>
        </w:tc>
      </w:tr>
      <w:tr>
        <w:tc>
          <w:tcPr>
            <w:tcW w:type="dxa" w:w="1872"/>
            <w:vAlign w:val="top"/>
            <w:tcMar>
              <w:top w:w="70" w:type="dxa"/>
              <w:start w:w="70" w:type="dxa"/>
              <w:bottom w:w="70" w:type="dxa"/>
              <w:end w:w="70" w:type="dxa"/>
            </w:tcMar>
          </w:tcPr>
          <w:p>
            <w:pPr>
              <w:spacing w:after="0"/>
            </w:pPr>
            <w:r>
              <w:rPr>
                <w:rFonts w:ascii="Noto Sans" w:hAnsi="Noto Sans"/>
                <w:b w:val="0"/>
                <w:sz w:val="14"/>
              </w:rPr>
              <w:t>Canada v3</w:t>
            </w:r>
          </w:p>
        </w:tc>
        <w:tc>
          <w:tcPr>
            <w:tcW w:type="dxa" w:w="2880"/>
            <w:vAlign w:val="top"/>
            <w:tcMar>
              <w:top w:w="70" w:type="dxa"/>
              <w:start w:w="70" w:type="dxa"/>
              <w:bottom w:w="70" w:type="dxa"/>
              <w:end w:w="70" w:type="dxa"/>
            </w:tcMar>
          </w:tcPr>
          <w:p>
            <w:pPr>
              <w:spacing w:after="0"/>
            </w:pPr>
            <w:r>
              <w:rPr>
                <w:rFonts w:ascii="Noto Sans" w:hAnsi="Noto Sans"/>
                <w:b w:val="0"/>
                <w:sz w:val="14"/>
              </w:rPr>
              <w:t>m1/ca/ca-regional.xml</w:t>
            </w:r>
          </w:p>
        </w:tc>
        <w:tc>
          <w:tcPr>
            <w:tcW w:type="dxa" w:w="3168"/>
            <w:vAlign w:val="top"/>
            <w:tcMar>
              <w:top w:w="70" w:type="dxa"/>
              <w:start w:w="70" w:type="dxa"/>
              <w:bottom w:w="70" w:type="dxa"/>
              <w:end w:w="70" w:type="dxa"/>
            </w:tcMar>
          </w:tcPr>
          <w:p>
            <w:pPr>
              <w:spacing w:after="0"/>
            </w:pPr>
            <w:r>
              <w:rPr>
                <w:rFonts w:ascii="Noto Sans" w:hAnsi="Noto Sans"/>
                <w:b w:val="0"/>
                <w:sz w:val="14"/>
              </w:rPr>
              <w:t>hcsc_ectd; schema-version 2.2</w:t>
            </w:r>
          </w:p>
        </w:tc>
        <w:tc>
          <w:tcPr>
            <w:tcW w:type="dxa" w:w="2160"/>
            <w:vAlign w:val="top"/>
            <w:tcMar>
              <w:top w:w="70" w:type="dxa"/>
              <w:start w:w="70" w:type="dxa"/>
              <w:bottom w:w="70" w:type="dxa"/>
              <w:end w:w="70" w:type="dxa"/>
            </w:tcMar>
          </w:tcPr>
          <w:p>
            <w:pPr>
              <w:spacing w:after="0"/>
            </w:pPr>
            <w:r>
              <w:rPr>
                <w:rFonts w:ascii="Noto Sans" w:hAnsi="Noto Sans"/>
                <w:b w:val="0"/>
                <w:sz w:val="14"/>
              </w:rPr>
              <w:t>Health Canada M1 schema 2.2.</w:t>
            </w:r>
          </w:p>
        </w:tc>
      </w:tr>
      <w:tr>
        <w:tc>
          <w:tcPr>
            <w:tcW w:type="dxa" w:w="1872"/>
            <w:vAlign w:val="top"/>
            <w:tcMar>
              <w:top w:w="70" w:type="dxa"/>
              <w:start w:w="70" w:type="dxa"/>
              <w:bottom w:w="70" w:type="dxa"/>
              <w:end w:w="70" w:type="dxa"/>
            </w:tcMar>
          </w:tcPr>
          <w:p>
            <w:pPr>
              <w:spacing w:after="0"/>
            </w:pPr>
            <w:r>
              <w:rPr>
                <w:rFonts w:ascii="Noto Sans" w:hAnsi="Noto Sans"/>
                <w:b w:val="0"/>
                <w:sz w:val="14"/>
              </w:rPr>
              <w:t>Australia v3</w:t>
            </w:r>
          </w:p>
        </w:tc>
        <w:tc>
          <w:tcPr>
            <w:tcW w:type="dxa" w:w="2880"/>
            <w:vAlign w:val="top"/>
            <w:tcMar>
              <w:top w:w="70" w:type="dxa"/>
              <w:start w:w="70" w:type="dxa"/>
              <w:bottom w:w="70" w:type="dxa"/>
              <w:end w:w="70" w:type="dxa"/>
            </w:tcMar>
          </w:tcPr>
          <w:p>
            <w:pPr>
              <w:spacing w:after="0"/>
            </w:pPr>
            <w:r>
              <w:rPr>
                <w:rFonts w:ascii="Noto Sans" w:hAnsi="Noto Sans"/>
                <w:b w:val="0"/>
                <w:sz w:val="14"/>
              </w:rPr>
              <w:t>m1/au/au-regional.xml</w:t>
            </w:r>
          </w:p>
        </w:tc>
        <w:tc>
          <w:tcPr>
            <w:tcW w:type="dxa" w:w="3168"/>
            <w:vAlign w:val="top"/>
            <w:tcMar>
              <w:top w:w="70" w:type="dxa"/>
              <w:start w:w="70" w:type="dxa"/>
              <w:bottom w:w="70" w:type="dxa"/>
              <w:end w:w="70" w:type="dxa"/>
            </w:tcMar>
          </w:tcPr>
          <w:p>
            <w:pPr>
              <w:spacing w:after="0"/>
            </w:pPr>
            <w:r>
              <w:rPr>
                <w:rFonts w:ascii="Noto Sans" w:hAnsi="Noto Sans"/>
                <w:b w:val="0"/>
                <w:sz w:val="14"/>
              </w:rPr>
              <w:t>AU regional XSD/envelope</w:t>
            </w:r>
          </w:p>
        </w:tc>
        <w:tc>
          <w:tcPr>
            <w:tcW w:type="dxa" w:w="2160"/>
            <w:vAlign w:val="top"/>
            <w:tcMar>
              <w:top w:w="70" w:type="dxa"/>
              <w:start w:w="70" w:type="dxa"/>
              <w:bottom w:w="70" w:type="dxa"/>
              <w:end w:w="70" w:type="dxa"/>
            </w:tcMar>
          </w:tcPr>
          <w:p>
            <w:pPr>
              <w:spacing w:after="0"/>
            </w:pPr>
            <w:r>
              <w:rPr>
                <w:rFonts w:ascii="Noto Sans" w:hAnsi="Noto Sans"/>
                <w:b w:val="0"/>
                <w:sz w:val="14"/>
              </w:rPr>
              <w:t>AU M1 v3.2 current.</w:t>
            </w:r>
          </w:p>
        </w:tc>
      </w:tr>
      <w:tr>
        <w:tc>
          <w:tcPr>
            <w:tcW w:type="dxa" w:w="1872"/>
            <w:vAlign w:val="top"/>
            <w:tcMar>
              <w:top w:w="70" w:type="dxa"/>
              <w:start w:w="70" w:type="dxa"/>
              <w:bottom w:w="70" w:type="dxa"/>
              <w:end w:w="70" w:type="dxa"/>
            </w:tcMar>
          </w:tcPr>
          <w:p>
            <w:pPr>
              <w:spacing w:after="0"/>
            </w:pPr>
            <w:r>
              <w:rPr>
                <w:rFonts w:ascii="Noto Sans" w:hAnsi="Noto Sans"/>
                <w:b w:val="0"/>
                <w:sz w:val="14"/>
              </w:rPr>
              <w:t>Switzerland v3</w:t>
            </w:r>
          </w:p>
        </w:tc>
        <w:tc>
          <w:tcPr>
            <w:tcW w:type="dxa" w:w="2880"/>
            <w:vAlign w:val="top"/>
            <w:tcMar>
              <w:top w:w="70" w:type="dxa"/>
              <w:start w:w="70" w:type="dxa"/>
              <w:bottom w:w="70" w:type="dxa"/>
              <w:end w:w="70" w:type="dxa"/>
            </w:tcMar>
          </w:tcPr>
          <w:p>
            <w:pPr>
              <w:spacing w:after="0"/>
            </w:pPr>
            <w:r>
              <w:rPr>
                <w:rFonts w:ascii="Noto Sans" w:hAnsi="Noto Sans"/>
                <w:b w:val="0"/>
                <w:sz w:val="14"/>
              </w:rPr>
              <w:t>Swiss regional M1</w:t>
            </w:r>
          </w:p>
        </w:tc>
        <w:tc>
          <w:tcPr>
            <w:tcW w:type="dxa" w:w="3168"/>
            <w:vAlign w:val="top"/>
            <w:tcMar>
              <w:top w:w="70" w:type="dxa"/>
              <w:start w:w="70" w:type="dxa"/>
              <w:bottom w:w="70" w:type="dxa"/>
              <w:end w:w="70" w:type="dxa"/>
            </w:tcMar>
          </w:tcPr>
          <w:p>
            <w:pPr>
              <w:spacing w:after="0"/>
            </w:pPr>
            <w:r>
              <w:rPr>
                <w:rFonts w:ascii="Noto Sans" w:hAnsi="Noto Sans"/>
                <w:b w:val="0"/>
                <w:sz w:val="14"/>
              </w:rPr>
              <w:t>Swiss M1 spec 1.5</w:t>
            </w:r>
          </w:p>
        </w:tc>
        <w:tc>
          <w:tcPr>
            <w:tcW w:type="dxa" w:w="2160"/>
            <w:vAlign w:val="top"/>
            <w:tcMar>
              <w:top w:w="70" w:type="dxa"/>
              <w:start w:w="70" w:type="dxa"/>
              <w:bottom w:w="70" w:type="dxa"/>
              <w:end w:w="70" w:type="dxa"/>
            </w:tcMar>
          </w:tcPr>
          <w:p>
            <w:pPr>
              <w:spacing w:after="0"/>
            </w:pPr>
            <w:r>
              <w:rPr>
                <w:rFonts w:ascii="Noto Sans" w:hAnsi="Noto Sans"/>
                <w:b w:val="0"/>
                <w:sz w:val="14"/>
              </w:rPr>
              <w:t>ICH v3.2.2 common modules.</w:t>
            </w:r>
          </w:p>
        </w:tc>
      </w:tr>
      <w:tr>
        <w:tc>
          <w:tcPr>
            <w:tcW w:type="dxa" w:w="1872"/>
            <w:vAlign w:val="top"/>
            <w:tcMar>
              <w:top w:w="70" w:type="dxa"/>
              <w:start w:w="70" w:type="dxa"/>
              <w:bottom w:w="70" w:type="dxa"/>
              <w:end w:w="70" w:type="dxa"/>
            </w:tcMar>
          </w:tcPr>
          <w:p>
            <w:pPr>
              <w:spacing w:after="0"/>
            </w:pPr>
            <w:r>
              <w:rPr>
                <w:rFonts w:ascii="Noto Sans" w:hAnsi="Noto Sans"/>
                <w:b w:val="0"/>
                <w:sz w:val="14"/>
              </w:rPr>
              <w:t>Japan historical v3</w:t>
            </w:r>
          </w:p>
        </w:tc>
        <w:tc>
          <w:tcPr>
            <w:tcW w:type="dxa" w:w="2880"/>
            <w:vAlign w:val="top"/>
            <w:tcMar>
              <w:top w:w="70" w:type="dxa"/>
              <w:start w:w="70" w:type="dxa"/>
              <w:bottom w:w="70" w:type="dxa"/>
              <w:end w:w="70" w:type="dxa"/>
            </w:tcMar>
          </w:tcPr>
          <w:p>
            <w:pPr>
              <w:spacing w:after="0"/>
            </w:pPr>
            <w:r>
              <w:rPr>
                <w:rFonts w:ascii="Noto Sans" w:hAnsi="Noto Sans"/>
                <w:b w:val="0"/>
                <w:sz w:val="14"/>
              </w:rPr>
              <w:t>Japanese M1 schema</w:t>
            </w:r>
          </w:p>
        </w:tc>
        <w:tc>
          <w:tcPr>
            <w:tcW w:type="dxa" w:w="3168"/>
            <w:vAlign w:val="top"/>
            <w:tcMar>
              <w:top w:w="70" w:type="dxa"/>
              <w:start w:w="70" w:type="dxa"/>
              <w:bottom w:w="70" w:type="dxa"/>
              <w:end w:w="70" w:type="dxa"/>
            </w:tcMar>
          </w:tcPr>
          <w:p>
            <w:pPr>
              <w:spacing w:after="0"/>
            </w:pPr>
            <w:r>
              <w:rPr>
                <w:rFonts w:ascii="Noto Sans" w:hAnsi="Noto Sans"/>
                <w:b w:val="0"/>
                <w:sz w:val="14"/>
              </w:rPr>
              <w:t>JP regional schema</w:t>
            </w:r>
          </w:p>
        </w:tc>
        <w:tc>
          <w:tcPr>
            <w:tcW w:type="dxa" w:w="2160"/>
            <w:vAlign w:val="top"/>
            <w:tcMar>
              <w:top w:w="70" w:type="dxa"/>
              <w:start w:w="70" w:type="dxa"/>
              <w:bottom w:w="70" w:type="dxa"/>
              <w:end w:w="70" w:type="dxa"/>
            </w:tcMar>
          </w:tcPr>
          <w:p>
            <w:pPr>
              <w:spacing w:after="0"/>
            </w:pPr>
            <w:r>
              <w:rPr>
                <w:rFonts w:ascii="Noto Sans" w:hAnsi="Noto Sans"/>
                <w:b w:val="0"/>
                <w:sz w:val="14"/>
              </w:rPr>
              <w:t>Historical migration support; current submission transition moved to v4.</w:t>
            </w:r>
          </w:p>
        </w:tc>
      </w:tr>
      <w:tr>
        <w:tc>
          <w:tcPr>
            <w:tcW w:type="dxa" w:w="1872"/>
            <w:vAlign w:val="top"/>
            <w:tcMar>
              <w:top w:w="70" w:type="dxa"/>
              <w:start w:w="70" w:type="dxa"/>
              <w:bottom w:w="70" w:type="dxa"/>
              <w:end w:w="70" w:type="dxa"/>
            </w:tcMar>
          </w:tcPr>
          <w:p>
            <w:pPr>
              <w:spacing w:after="0"/>
            </w:pPr>
            <w:r>
              <w:rPr>
                <w:rFonts w:ascii="Noto Sans" w:hAnsi="Noto Sans"/>
                <w:b w:val="0"/>
                <w:sz w:val="14"/>
              </w:rPr>
              <w:t>Singapore</w:t>
            </w:r>
          </w:p>
        </w:tc>
        <w:tc>
          <w:tcPr>
            <w:tcW w:type="dxa" w:w="2880"/>
            <w:vAlign w:val="top"/>
            <w:tcMar>
              <w:top w:w="70" w:type="dxa"/>
              <w:start w:w="70" w:type="dxa"/>
              <w:bottom w:w="70" w:type="dxa"/>
              <w:end w:w="70" w:type="dxa"/>
            </w:tcMar>
          </w:tcPr>
          <w:p>
            <w:pPr>
              <w:spacing w:after="0"/>
            </w:pPr>
            <w:r>
              <w:rPr>
                <w:rFonts w:ascii="Noto Sans" w:hAnsi="Noto Sans"/>
                <w:b w:val="0"/>
                <w:sz w:val="14"/>
              </w:rPr>
              <w:t>SG regional schema/files</w:t>
            </w:r>
          </w:p>
        </w:tc>
        <w:tc>
          <w:tcPr>
            <w:tcW w:type="dxa" w:w="3168"/>
            <w:vAlign w:val="top"/>
            <w:tcMar>
              <w:top w:w="70" w:type="dxa"/>
              <w:start w:w="70" w:type="dxa"/>
              <w:bottom w:w="70" w:type="dxa"/>
              <w:end w:w="70" w:type="dxa"/>
            </w:tcMar>
          </w:tcPr>
          <w:p>
            <w:pPr>
              <w:spacing w:after="0"/>
            </w:pPr>
            <w:r>
              <w:rPr>
                <w:rFonts w:ascii="Noto Sans" w:hAnsi="Noto Sans"/>
                <w:b w:val="0"/>
                <w:sz w:val="14"/>
              </w:rPr>
              <w:t>SG-HSA package defined lists/matrices</w:t>
            </w:r>
          </w:p>
        </w:tc>
        <w:tc>
          <w:tcPr>
            <w:tcW w:type="dxa" w:w="2160"/>
            <w:vAlign w:val="top"/>
            <w:tcMar>
              <w:top w:w="70" w:type="dxa"/>
              <w:start w:w="70" w:type="dxa"/>
              <w:bottom w:w="70" w:type="dxa"/>
              <w:end w:w="70" w:type="dxa"/>
            </w:tcMar>
          </w:tcPr>
          <w:p>
            <w:pPr>
              <w:spacing w:after="0"/>
            </w:pPr>
            <w:r>
              <w:rPr>
                <w:rFonts w:ascii="Noto Sans" w:hAnsi="Noto Sans"/>
                <w:b w:val="0"/>
                <w:sz w:val="14"/>
              </w:rPr>
              <w:t>SG-HSA v1.1 official from Apr 2026.</w:t>
            </w:r>
          </w:p>
        </w:tc>
      </w:tr>
      <w:tr>
        <w:tc>
          <w:tcPr>
            <w:tcW w:type="dxa" w:w="1872"/>
            <w:vAlign w:val="top"/>
            <w:tcMar>
              <w:top w:w="70" w:type="dxa"/>
              <w:start w:w="70" w:type="dxa"/>
              <w:bottom w:w="70" w:type="dxa"/>
              <w:end w:w="70" w:type="dxa"/>
            </w:tcMar>
          </w:tcPr>
          <w:p>
            <w:pPr>
              <w:spacing w:after="0"/>
            </w:pPr>
            <w:r>
              <w:rPr>
                <w:rFonts w:ascii="Noto Sans" w:hAnsi="Noto Sans"/>
                <w:b w:val="0"/>
                <w:sz w:val="14"/>
              </w:rPr>
              <w:t>eCTD v4</w:t>
            </w:r>
          </w:p>
        </w:tc>
        <w:tc>
          <w:tcPr>
            <w:tcW w:type="dxa" w:w="2880"/>
            <w:vAlign w:val="top"/>
            <w:tcMar>
              <w:top w:w="70" w:type="dxa"/>
              <w:start w:w="70" w:type="dxa"/>
              <w:bottom w:w="70" w:type="dxa"/>
              <w:end w:w="70" w:type="dxa"/>
            </w:tcMar>
          </w:tcPr>
          <w:p>
            <w:pPr>
              <w:spacing w:after="0"/>
            </w:pPr>
            <w:r>
              <w:rPr>
                <w:rFonts w:ascii="Noto Sans" w:hAnsi="Noto Sans"/>
                <w:b w:val="0"/>
                <w:sz w:val="14"/>
              </w:rPr>
              <w:t>submissionunit.xml</w:t>
            </w:r>
          </w:p>
        </w:tc>
        <w:tc>
          <w:tcPr>
            <w:tcW w:type="dxa" w:w="3168"/>
            <w:vAlign w:val="top"/>
            <w:tcMar>
              <w:top w:w="70" w:type="dxa"/>
              <w:start w:w="70" w:type="dxa"/>
              <w:bottom w:w="70" w:type="dxa"/>
              <w:end w:w="70" w:type="dxa"/>
            </w:tcMar>
          </w:tcPr>
          <w:p>
            <w:pPr>
              <w:spacing w:after="0"/>
            </w:pPr>
            <w:r>
              <w:rPr>
                <w:rFonts w:ascii="Noto Sans" w:hAnsi="Noto Sans"/>
                <w:b w:val="0"/>
                <w:sz w:val="14"/>
              </w:rPr>
              <w:t>HL7/RPS message + regional IG/CVs</w:t>
            </w:r>
          </w:p>
        </w:tc>
        <w:tc>
          <w:tcPr>
            <w:tcW w:type="dxa" w:w="2160"/>
            <w:vAlign w:val="top"/>
            <w:tcMar>
              <w:top w:w="70" w:type="dxa"/>
              <w:start w:w="70" w:type="dxa"/>
              <w:bottom w:w="70" w:type="dxa"/>
              <w:end w:w="70" w:type="dxa"/>
            </w:tcMar>
          </w:tcPr>
          <w:p>
            <w:pPr>
              <w:spacing w:after="0"/>
            </w:pPr>
            <w:r>
              <w:rPr>
                <w:rFonts w:ascii="Noto Sans" w:hAnsi="Noto Sans"/>
                <w:b w:val="0"/>
                <w:sz w:val="14"/>
              </w:rPr>
              <w:t>No v3 index.xml/regional-backbone assumption.</w:t>
            </w:r>
          </w:p>
        </w:tc>
      </w:tr>
    </w:tbl>
    <w:p>
      <w:pPr>
        <w:spacing w:after="20"/>
      </w:pPr>
    </w:p>
    <w:p>
      <w:pPr>
        <w:pStyle w:val="Heading1"/>
      </w:pPr>
      <w:r>
        <w:t>Appendix C — Important XML fields and extraction paths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Scope</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Business value</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File / element / attribute</w:t>
            </w:r>
          </w:p>
        </w:tc>
      </w:tr>
      <w:tr>
        <w:tc>
          <w:tcPr>
            <w:tcW w:type="dxa" w:w="1656"/>
            <w:vAlign w:val="top"/>
            <w:tcMar>
              <w:top w:w="70" w:type="dxa"/>
              <w:start w:w="70" w:type="dxa"/>
              <w:bottom w:w="70" w:type="dxa"/>
              <w:end w:w="70" w:type="dxa"/>
            </w:tcMar>
          </w:tcPr>
          <w:p>
            <w:pPr>
              <w:spacing w:after="0"/>
            </w:pPr>
            <w:r>
              <w:rPr>
                <w:rFonts w:ascii="Noto Sans" w:hAnsi="Noto Sans"/>
                <w:b w:val="0"/>
                <w:sz w:val="14"/>
              </w:rPr>
              <w:t>v3 common</w:t>
            </w:r>
          </w:p>
        </w:tc>
        <w:tc>
          <w:tcPr>
            <w:tcW w:type="dxa" w:w="3168"/>
            <w:vAlign w:val="top"/>
            <w:tcMar>
              <w:top w:w="70" w:type="dxa"/>
              <w:start w:w="70" w:type="dxa"/>
              <w:bottom w:w="70" w:type="dxa"/>
              <w:end w:w="70" w:type="dxa"/>
            </w:tcMar>
          </w:tcPr>
          <w:p>
            <w:pPr>
              <w:spacing w:after="0"/>
            </w:pPr>
            <w:r>
              <w:rPr>
                <w:rFonts w:ascii="Noto Sans" w:hAnsi="Noto Sans"/>
                <w:b w:val="0"/>
                <w:sz w:val="14"/>
              </w:rPr>
              <w:t>DTD family</w:t>
            </w:r>
          </w:p>
        </w:tc>
        <w:tc>
          <w:tcPr>
            <w:tcW w:type="dxa" w:w="5256"/>
            <w:vAlign w:val="top"/>
            <w:tcMar>
              <w:top w:w="70" w:type="dxa"/>
              <w:start w:w="70" w:type="dxa"/>
              <w:bottom w:w="70" w:type="dxa"/>
              <w:end w:w="70" w:type="dxa"/>
            </w:tcMar>
          </w:tcPr>
          <w:p>
            <w:pPr>
              <w:spacing w:after="0"/>
            </w:pPr>
            <w:r>
              <w:rPr>
                <w:rFonts w:ascii="Noto Sans" w:hAnsi="Noto Sans"/>
                <w:b w:val="0"/>
                <w:sz w:val="14"/>
              </w:rPr>
              <w:t>index.xml: ectd:ectd/@dtd-version</w:t>
            </w:r>
          </w:p>
        </w:tc>
      </w:tr>
      <w:tr>
        <w:tc>
          <w:tcPr>
            <w:tcW w:type="dxa" w:w="1656"/>
            <w:vAlign w:val="top"/>
            <w:tcMar>
              <w:top w:w="70" w:type="dxa"/>
              <w:start w:w="70" w:type="dxa"/>
              <w:bottom w:w="70" w:type="dxa"/>
              <w:end w:w="70" w:type="dxa"/>
            </w:tcMar>
          </w:tcPr>
          <w:p>
            <w:pPr>
              <w:spacing w:after="0"/>
            </w:pPr>
            <w:r>
              <w:rPr>
                <w:rFonts w:ascii="Noto Sans" w:hAnsi="Noto Sans"/>
                <w:b w:val="0"/>
                <w:sz w:val="14"/>
              </w:rPr>
              <w:t>v3 common</w:t>
            </w:r>
          </w:p>
        </w:tc>
        <w:tc>
          <w:tcPr>
            <w:tcW w:type="dxa" w:w="3168"/>
            <w:vAlign w:val="top"/>
            <w:tcMar>
              <w:top w:w="70" w:type="dxa"/>
              <w:start w:w="70" w:type="dxa"/>
              <w:bottom w:w="70" w:type="dxa"/>
              <w:end w:w="70" w:type="dxa"/>
            </w:tcMar>
          </w:tcPr>
          <w:p>
            <w:pPr>
              <w:spacing w:after="0"/>
            </w:pPr>
            <w:r>
              <w:rPr>
                <w:rFonts w:ascii="Noto Sans" w:hAnsi="Noto Sans"/>
                <w:b w:val="0"/>
                <w:sz w:val="14"/>
              </w:rPr>
              <w:t>Document identity</w:t>
            </w:r>
          </w:p>
        </w:tc>
        <w:tc>
          <w:tcPr>
            <w:tcW w:type="dxa" w:w="5256"/>
            <w:vAlign w:val="top"/>
            <w:tcMar>
              <w:top w:w="70" w:type="dxa"/>
              <w:start w:w="70" w:type="dxa"/>
              <w:bottom w:w="70" w:type="dxa"/>
              <w:end w:w="70" w:type="dxa"/>
            </w:tcMar>
          </w:tcPr>
          <w:p>
            <w:pPr>
              <w:spacing w:after="0"/>
            </w:pPr>
            <w:r>
              <w:rPr>
                <w:rFonts w:ascii="Noto Sans" w:hAnsi="Noto Sans"/>
                <w:b w:val="0"/>
                <w:sz w:val="14"/>
              </w:rPr>
              <w:t>index.xml: leaf/@ID</w:t>
            </w:r>
          </w:p>
        </w:tc>
      </w:tr>
      <w:tr>
        <w:tc>
          <w:tcPr>
            <w:tcW w:type="dxa" w:w="1656"/>
            <w:vAlign w:val="top"/>
            <w:tcMar>
              <w:top w:w="70" w:type="dxa"/>
              <w:start w:w="70" w:type="dxa"/>
              <w:bottom w:w="70" w:type="dxa"/>
              <w:end w:w="70" w:type="dxa"/>
            </w:tcMar>
          </w:tcPr>
          <w:p>
            <w:pPr>
              <w:spacing w:after="0"/>
            </w:pPr>
            <w:r>
              <w:rPr>
                <w:rFonts w:ascii="Noto Sans" w:hAnsi="Noto Sans"/>
                <w:b w:val="0"/>
                <w:sz w:val="14"/>
              </w:rPr>
              <w:t>v3 common</w:t>
            </w:r>
          </w:p>
        </w:tc>
        <w:tc>
          <w:tcPr>
            <w:tcW w:type="dxa" w:w="3168"/>
            <w:vAlign w:val="top"/>
            <w:tcMar>
              <w:top w:w="70" w:type="dxa"/>
              <w:start w:w="70" w:type="dxa"/>
              <w:bottom w:w="70" w:type="dxa"/>
              <w:end w:w="70" w:type="dxa"/>
            </w:tcMar>
          </w:tcPr>
          <w:p>
            <w:pPr>
              <w:spacing w:after="0"/>
            </w:pPr>
            <w:r>
              <w:rPr>
                <w:rFonts w:ascii="Noto Sans" w:hAnsi="Noto Sans"/>
                <w:b w:val="0"/>
                <w:sz w:val="14"/>
              </w:rPr>
              <w:t>Lifecycle operation</w:t>
            </w:r>
          </w:p>
        </w:tc>
        <w:tc>
          <w:tcPr>
            <w:tcW w:type="dxa" w:w="5256"/>
            <w:vAlign w:val="top"/>
            <w:tcMar>
              <w:top w:w="70" w:type="dxa"/>
              <w:start w:w="70" w:type="dxa"/>
              <w:bottom w:w="70" w:type="dxa"/>
              <w:end w:w="70" w:type="dxa"/>
            </w:tcMar>
          </w:tcPr>
          <w:p>
            <w:pPr>
              <w:spacing w:after="0"/>
            </w:pPr>
            <w:r>
              <w:rPr>
                <w:rFonts w:ascii="Noto Sans" w:hAnsi="Noto Sans"/>
                <w:b w:val="0"/>
                <w:sz w:val="14"/>
              </w:rPr>
              <w:t>index.xml: leaf/@operation</w:t>
            </w:r>
          </w:p>
        </w:tc>
      </w:tr>
      <w:tr>
        <w:tc>
          <w:tcPr>
            <w:tcW w:type="dxa" w:w="1656"/>
            <w:vAlign w:val="top"/>
            <w:tcMar>
              <w:top w:w="70" w:type="dxa"/>
              <w:start w:w="70" w:type="dxa"/>
              <w:bottom w:w="70" w:type="dxa"/>
              <w:end w:w="70" w:type="dxa"/>
            </w:tcMar>
          </w:tcPr>
          <w:p>
            <w:pPr>
              <w:spacing w:after="0"/>
            </w:pPr>
            <w:r>
              <w:rPr>
                <w:rFonts w:ascii="Noto Sans" w:hAnsi="Noto Sans"/>
                <w:b w:val="0"/>
                <w:sz w:val="14"/>
              </w:rPr>
              <w:t>v3 common</w:t>
            </w:r>
          </w:p>
        </w:tc>
        <w:tc>
          <w:tcPr>
            <w:tcW w:type="dxa" w:w="3168"/>
            <w:vAlign w:val="top"/>
            <w:tcMar>
              <w:top w:w="70" w:type="dxa"/>
              <w:start w:w="70" w:type="dxa"/>
              <w:bottom w:w="70" w:type="dxa"/>
              <w:end w:w="70" w:type="dxa"/>
            </w:tcMar>
          </w:tcPr>
          <w:p>
            <w:pPr>
              <w:spacing w:after="0"/>
            </w:pPr>
            <w:r>
              <w:rPr>
                <w:rFonts w:ascii="Noto Sans" w:hAnsi="Noto Sans"/>
                <w:b w:val="0"/>
                <w:sz w:val="14"/>
              </w:rPr>
              <w:t>Prior lifecycle target</w:t>
            </w:r>
          </w:p>
        </w:tc>
        <w:tc>
          <w:tcPr>
            <w:tcW w:type="dxa" w:w="5256"/>
            <w:vAlign w:val="top"/>
            <w:tcMar>
              <w:top w:w="70" w:type="dxa"/>
              <w:start w:w="70" w:type="dxa"/>
              <w:bottom w:w="70" w:type="dxa"/>
              <w:end w:w="70" w:type="dxa"/>
            </w:tcMar>
          </w:tcPr>
          <w:p>
            <w:pPr>
              <w:spacing w:after="0"/>
            </w:pPr>
            <w:r>
              <w:rPr>
                <w:rFonts w:ascii="Noto Sans" w:hAnsi="Noto Sans"/>
                <w:b w:val="0"/>
                <w:sz w:val="14"/>
              </w:rPr>
              <w:t>index.xml: leaf/@modified-file</w:t>
            </w:r>
          </w:p>
        </w:tc>
      </w:tr>
      <w:tr>
        <w:tc>
          <w:tcPr>
            <w:tcW w:type="dxa" w:w="1656"/>
            <w:vAlign w:val="top"/>
            <w:tcMar>
              <w:top w:w="70" w:type="dxa"/>
              <w:start w:w="70" w:type="dxa"/>
              <w:bottom w:w="70" w:type="dxa"/>
              <w:end w:w="70" w:type="dxa"/>
            </w:tcMar>
          </w:tcPr>
          <w:p>
            <w:pPr>
              <w:spacing w:after="0"/>
            </w:pPr>
            <w:r>
              <w:rPr>
                <w:rFonts w:ascii="Noto Sans" w:hAnsi="Noto Sans"/>
                <w:b w:val="0"/>
                <w:sz w:val="14"/>
              </w:rPr>
              <w:t>v3 common</w:t>
            </w:r>
          </w:p>
        </w:tc>
        <w:tc>
          <w:tcPr>
            <w:tcW w:type="dxa" w:w="3168"/>
            <w:vAlign w:val="top"/>
            <w:tcMar>
              <w:top w:w="70" w:type="dxa"/>
              <w:start w:w="70" w:type="dxa"/>
              <w:bottom w:w="70" w:type="dxa"/>
              <w:end w:w="70" w:type="dxa"/>
            </w:tcMar>
          </w:tcPr>
          <w:p>
            <w:pPr>
              <w:spacing w:after="0"/>
            </w:pPr>
            <w:r>
              <w:rPr>
                <w:rFonts w:ascii="Noto Sans" w:hAnsi="Noto Sans"/>
                <w:b w:val="0"/>
                <w:sz w:val="14"/>
              </w:rPr>
              <w:t>Physical file</w:t>
            </w:r>
          </w:p>
        </w:tc>
        <w:tc>
          <w:tcPr>
            <w:tcW w:type="dxa" w:w="5256"/>
            <w:vAlign w:val="top"/>
            <w:tcMar>
              <w:top w:w="70" w:type="dxa"/>
              <w:start w:w="70" w:type="dxa"/>
              <w:bottom w:w="70" w:type="dxa"/>
              <w:end w:w="70" w:type="dxa"/>
            </w:tcMar>
          </w:tcPr>
          <w:p>
            <w:pPr>
              <w:spacing w:after="0"/>
            </w:pPr>
            <w:r>
              <w:rPr>
                <w:rFonts w:ascii="Noto Sans" w:hAnsi="Noto Sans"/>
                <w:b w:val="0"/>
                <w:sz w:val="14"/>
              </w:rPr>
              <w:t>index.xml: leaf/@xlink:href</w:t>
            </w:r>
          </w:p>
        </w:tc>
      </w:tr>
      <w:tr>
        <w:tc>
          <w:tcPr>
            <w:tcW w:type="dxa" w:w="1656"/>
            <w:vAlign w:val="top"/>
            <w:tcMar>
              <w:top w:w="70" w:type="dxa"/>
              <w:start w:w="70" w:type="dxa"/>
              <w:bottom w:w="70" w:type="dxa"/>
              <w:end w:w="70" w:type="dxa"/>
            </w:tcMar>
          </w:tcPr>
          <w:p>
            <w:pPr>
              <w:spacing w:after="0"/>
            </w:pPr>
            <w:r>
              <w:rPr>
                <w:rFonts w:ascii="Noto Sans" w:hAnsi="Noto Sans"/>
                <w:b w:val="0"/>
                <w:sz w:val="14"/>
              </w:rPr>
              <w:t>v3 common</w:t>
            </w:r>
          </w:p>
        </w:tc>
        <w:tc>
          <w:tcPr>
            <w:tcW w:type="dxa" w:w="3168"/>
            <w:vAlign w:val="top"/>
            <w:tcMar>
              <w:top w:w="70" w:type="dxa"/>
              <w:start w:w="70" w:type="dxa"/>
              <w:bottom w:w="70" w:type="dxa"/>
              <w:end w:w="70" w:type="dxa"/>
            </w:tcMar>
          </w:tcPr>
          <w:p>
            <w:pPr>
              <w:spacing w:after="0"/>
            </w:pPr>
            <w:r>
              <w:rPr>
                <w:rFonts w:ascii="Noto Sans" w:hAnsi="Noto Sans"/>
                <w:b w:val="0"/>
                <w:sz w:val="14"/>
              </w:rPr>
              <w:t>Digest</w:t>
            </w:r>
          </w:p>
        </w:tc>
        <w:tc>
          <w:tcPr>
            <w:tcW w:type="dxa" w:w="5256"/>
            <w:vAlign w:val="top"/>
            <w:tcMar>
              <w:top w:w="70" w:type="dxa"/>
              <w:start w:w="70" w:type="dxa"/>
              <w:bottom w:w="70" w:type="dxa"/>
              <w:end w:w="70" w:type="dxa"/>
            </w:tcMar>
          </w:tcPr>
          <w:p>
            <w:pPr>
              <w:spacing w:after="0"/>
            </w:pPr>
            <w:r>
              <w:rPr>
                <w:rFonts w:ascii="Noto Sans" w:hAnsi="Noto Sans"/>
                <w:b w:val="0"/>
                <w:sz w:val="14"/>
              </w:rPr>
              <w:t>index.xml: leaf/@checksum + @checksum-type</w:t>
            </w:r>
          </w:p>
        </w:tc>
      </w:tr>
      <w:tr>
        <w:tc>
          <w:tcPr>
            <w:tcW w:type="dxa" w:w="1656"/>
            <w:vAlign w:val="top"/>
            <w:tcMar>
              <w:top w:w="70" w:type="dxa"/>
              <w:start w:w="70" w:type="dxa"/>
              <w:bottom w:w="70" w:type="dxa"/>
              <w:end w:w="70" w:type="dxa"/>
            </w:tcMar>
          </w:tcPr>
          <w:p>
            <w:pPr>
              <w:spacing w:after="0"/>
            </w:pPr>
            <w:r>
              <w:rPr>
                <w:rFonts w:ascii="Noto Sans" w:hAnsi="Noto Sans"/>
                <w:b w:val="0"/>
                <w:sz w:val="14"/>
              </w:rPr>
              <w:t>EU</w:t>
            </w:r>
          </w:p>
        </w:tc>
        <w:tc>
          <w:tcPr>
            <w:tcW w:type="dxa" w:w="3168"/>
            <w:vAlign w:val="top"/>
            <w:tcMar>
              <w:top w:w="70" w:type="dxa"/>
              <w:start w:w="70" w:type="dxa"/>
              <w:bottom w:w="70" w:type="dxa"/>
              <w:end w:w="70" w:type="dxa"/>
            </w:tcMar>
          </w:tcPr>
          <w:p>
            <w:pPr>
              <w:spacing w:after="0"/>
            </w:pPr>
            <w:r>
              <w:rPr>
                <w:rFonts w:ascii="Noto Sans" w:hAnsi="Noto Sans"/>
                <w:b w:val="0"/>
                <w:sz w:val="14"/>
              </w:rPr>
              <w:t>Submission/activity type</w:t>
            </w:r>
          </w:p>
        </w:tc>
        <w:tc>
          <w:tcPr>
            <w:tcW w:type="dxa" w:w="5256"/>
            <w:vAlign w:val="top"/>
            <w:tcMar>
              <w:top w:w="70" w:type="dxa"/>
              <w:start w:w="70" w:type="dxa"/>
              <w:bottom w:w="70" w:type="dxa"/>
              <w:end w:w="70" w:type="dxa"/>
            </w:tcMar>
          </w:tcPr>
          <w:p>
            <w:pPr>
              <w:spacing w:after="0"/>
            </w:pPr>
            <w:r>
              <w:rPr>
                <w:rFonts w:ascii="Noto Sans" w:hAnsi="Noto Sans"/>
                <w:b w:val="0"/>
                <w:sz w:val="14"/>
              </w:rPr>
              <w:t>eu-regional.xml: submission/@type</w:t>
            </w:r>
          </w:p>
        </w:tc>
      </w:tr>
      <w:tr>
        <w:tc>
          <w:tcPr>
            <w:tcW w:type="dxa" w:w="1656"/>
            <w:vAlign w:val="top"/>
            <w:tcMar>
              <w:top w:w="70" w:type="dxa"/>
              <w:start w:w="70" w:type="dxa"/>
              <w:bottom w:w="70" w:type="dxa"/>
              <w:end w:w="70" w:type="dxa"/>
            </w:tcMar>
          </w:tcPr>
          <w:p>
            <w:pPr>
              <w:spacing w:after="0"/>
            </w:pPr>
            <w:r>
              <w:rPr>
                <w:rFonts w:ascii="Noto Sans" w:hAnsi="Noto Sans"/>
                <w:b w:val="0"/>
                <w:sz w:val="14"/>
              </w:rPr>
              <w:t>EU</w:t>
            </w:r>
          </w:p>
        </w:tc>
        <w:tc>
          <w:tcPr>
            <w:tcW w:type="dxa" w:w="3168"/>
            <w:vAlign w:val="top"/>
            <w:tcMar>
              <w:top w:w="70" w:type="dxa"/>
              <w:start w:w="70" w:type="dxa"/>
              <w:bottom w:w="70" w:type="dxa"/>
              <w:end w:w="70" w:type="dxa"/>
            </w:tcMar>
          </w:tcPr>
          <w:p>
            <w:pPr>
              <w:spacing w:after="0"/>
            </w:pPr>
            <w:r>
              <w:rPr>
                <w:rFonts w:ascii="Noto Sans" w:hAnsi="Noto Sans"/>
                <w:b w:val="0"/>
                <w:sz w:val="14"/>
              </w:rPr>
              <w:t>Submission unit purpose</w:t>
            </w:r>
          </w:p>
        </w:tc>
        <w:tc>
          <w:tcPr>
            <w:tcW w:type="dxa" w:w="5256"/>
            <w:vAlign w:val="top"/>
            <w:tcMar>
              <w:top w:w="70" w:type="dxa"/>
              <w:start w:w="70" w:type="dxa"/>
              <w:bottom w:w="70" w:type="dxa"/>
              <w:end w:w="70" w:type="dxa"/>
            </w:tcMar>
          </w:tcPr>
          <w:p>
            <w:pPr>
              <w:spacing w:after="0"/>
            </w:pPr>
            <w:r>
              <w:rPr>
                <w:rFonts w:ascii="Noto Sans" w:hAnsi="Noto Sans"/>
                <w:b w:val="0"/>
                <w:sz w:val="14"/>
              </w:rPr>
              <w:t>eu-regional.xml: submission-unit/@type</w:t>
            </w:r>
          </w:p>
        </w:tc>
      </w:tr>
      <w:tr>
        <w:tc>
          <w:tcPr>
            <w:tcW w:type="dxa" w:w="1656"/>
            <w:vAlign w:val="top"/>
            <w:tcMar>
              <w:top w:w="70" w:type="dxa"/>
              <w:start w:w="70" w:type="dxa"/>
              <w:bottom w:w="70" w:type="dxa"/>
              <w:end w:w="70" w:type="dxa"/>
            </w:tcMar>
          </w:tcPr>
          <w:p>
            <w:pPr>
              <w:spacing w:after="0"/>
            </w:pPr>
            <w:r>
              <w:rPr>
                <w:rFonts w:ascii="Noto Sans" w:hAnsi="Noto Sans"/>
                <w:b w:val="0"/>
                <w:sz w:val="14"/>
              </w:rPr>
              <w:t>EU</w:t>
            </w:r>
          </w:p>
        </w:tc>
        <w:tc>
          <w:tcPr>
            <w:tcW w:type="dxa" w:w="3168"/>
            <w:vAlign w:val="top"/>
            <w:tcMar>
              <w:top w:w="70" w:type="dxa"/>
              <w:start w:w="70" w:type="dxa"/>
              <w:bottom w:w="70" w:type="dxa"/>
              <w:end w:w="70" w:type="dxa"/>
            </w:tcMar>
          </w:tcPr>
          <w:p>
            <w:pPr>
              <w:spacing w:after="0"/>
            </w:pPr>
            <w:r>
              <w:rPr>
                <w:rFonts w:ascii="Noto Sans" w:hAnsi="Noto Sans"/>
                <w:b w:val="0"/>
                <w:sz w:val="14"/>
              </w:rPr>
              <w:t>Procedure</w:t>
            </w:r>
          </w:p>
        </w:tc>
        <w:tc>
          <w:tcPr>
            <w:tcW w:type="dxa" w:w="5256"/>
            <w:vAlign w:val="top"/>
            <w:tcMar>
              <w:top w:w="70" w:type="dxa"/>
              <w:start w:w="70" w:type="dxa"/>
              <w:bottom w:w="70" w:type="dxa"/>
              <w:end w:w="70" w:type="dxa"/>
            </w:tcMar>
          </w:tcPr>
          <w:p>
            <w:pPr>
              <w:spacing w:after="0"/>
            </w:pPr>
            <w:r>
              <w:rPr>
                <w:rFonts w:ascii="Noto Sans" w:hAnsi="Noto Sans"/>
                <w:b w:val="0"/>
                <w:sz w:val="14"/>
              </w:rPr>
              <w:t>eu-regional.xml: procedure/@type</w:t>
            </w:r>
          </w:p>
        </w:tc>
      </w:tr>
      <w:tr>
        <w:tc>
          <w:tcPr>
            <w:tcW w:type="dxa" w:w="1656"/>
            <w:vAlign w:val="top"/>
            <w:tcMar>
              <w:top w:w="70" w:type="dxa"/>
              <w:start w:w="70" w:type="dxa"/>
              <w:bottom w:w="70" w:type="dxa"/>
              <w:end w:w="70" w:type="dxa"/>
            </w:tcMar>
          </w:tcPr>
          <w:p>
            <w:pPr>
              <w:spacing w:after="0"/>
            </w:pPr>
            <w:r>
              <w:rPr>
                <w:rFonts w:ascii="Noto Sans" w:hAnsi="Noto Sans"/>
                <w:b w:val="0"/>
                <w:sz w:val="14"/>
              </w:rPr>
              <w:t>EU</w:t>
            </w:r>
          </w:p>
        </w:tc>
        <w:tc>
          <w:tcPr>
            <w:tcW w:type="dxa" w:w="3168"/>
            <w:vAlign w:val="top"/>
            <w:tcMar>
              <w:top w:w="70" w:type="dxa"/>
              <w:start w:w="70" w:type="dxa"/>
              <w:bottom w:w="70" w:type="dxa"/>
              <w:end w:w="70" w:type="dxa"/>
            </w:tcMar>
          </w:tcPr>
          <w:p>
            <w:pPr>
              <w:spacing w:after="0"/>
            </w:pPr>
            <w:r>
              <w:rPr>
                <w:rFonts w:ascii="Noto Sans" w:hAnsi="Noto Sans"/>
                <w:b w:val="0"/>
                <w:sz w:val="14"/>
              </w:rPr>
              <w:t>Agency</w:t>
            </w:r>
          </w:p>
        </w:tc>
        <w:tc>
          <w:tcPr>
            <w:tcW w:type="dxa" w:w="5256"/>
            <w:vAlign w:val="top"/>
            <w:tcMar>
              <w:top w:w="70" w:type="dxa"/>
              <w:start w:w="70" w:type="dxa"/>
              <w:bottom w:w="70" w:type="dxa"/>
              <w:end w:w="70" w:type="dxa"/>
            </w:tcMar>
          </w:tcPr>
          <w:p>
            <w:pPr>
              <w:spacing w:after="0"/>
            </w:pPr>
            <w:r>
              <w:rPr>
                <w:rFonts w:ascii="Noto Sans" w:hAnsi="Noto Sans"/>
                <w:b w:val="0"/>
                <w:sz w:val="14"/>
              </w:rPr>
              <w:t>eu-regional.xml: agency/@code</w:t>
            </w:r>
          </w:p>
        </w:tc>
      </w:tr>
      <w:tr>
        <w:tc>
          <w:tcPr>
            <w:tcW w:type="dxa" w:w="1656"/>
            <w:vAlign w:val="top"/>
            <w:tcMar>
              <w:top w:w="70" w:type="dxa"/>
              <w:start w:w="70" w:type="dxa"/>
              <w:bottom w:w="70" w:type="dxa"/>
              <w:end w:w="70" w:type="dxa"/>
            </w:tcMar>
          </w:tcPr>
          <w:p>
            <w:pPr>
              <w:spacing w:after="0"/>
            </w:pPr>
            <w:r>
              <w:rPr>
                <w:rFonts w:ascii="Noto Sans" w:hAnsi="Noto Sans"/>
                <w:b w:val="0"/>
                <w:sz w:val="14"/>
              </w:rPr>
              <w:t>EU</w:t>
            </w:r>
          </w:p>
        </w:tc>
        <w:tc>
          <w:tcPr>
            <w:tcW w:type="dxa" w:w="3168"/>
            <w:vAlign w:val="top"/>
            <w:tcMar>
              <w:top w:w="70" w:type="dxa"/>
              <w:start w:w="70" w:type="dxa"/>
              <w:bottom w:w="70" w:type="dxa"/>
              <w:end w:w="70" w:type="dxa"/>
            </w:tcMar>
          </w:tcPr>
          <w:p>
            <w:pPr>
              <w:spacing w:after="0"/>
            </w:pPr>
            <w:r>
              <w:rPr>
                <w:rFonts w:ascii="Noto Sans" w:hAnsi="Noto Sans"/>
                <w:b w:val="0"/>
                <w:sz w:val="14"/>
              </w:rPr>
              <w:t>Sequence</w:t>
            </w:r>
          </w:p>
        </w:tc>
        <w:tc>
          <w:tcPr>
            <w:tcW w:type="dxa" w:w="5256"/>
            <w:vAlign w:val="top"/>
            <w:tcMar>
              <w:top w:w="70" w:type="dxa"/>
              <w:start w:w="70" w:type="dxa"/>
              <w:bottom w:w="70" w:type="dxa"/>
              <w:end w:w="70" w:type="dxa"/>
            </w:tcMar>
          </w:tcPr>
          <w:p>
            <w:pPr>
              <w:spacing w:after="0"/>
            </w:pPr>
            <w:r>
              <w:rPr>
                <w:rFonts w:ascii="Noto Sans" w:hAnsi="Noto Sans"/>
                <w:b w:val="0"/>
                <w:sz w:val="14"/>
              </w:rPr>
              <w:t>eu-regional.xml: sequence</w:t>
            </w:r>
          </w:p>
        </w:tc>
      </w:tr>
      <w:tr>
        <w:tc>
          <w:tcPr>
            <w:tcW w:type="dxa" w:w="1656"/>
            <w:vAlign w:val="top"/>
            <w:tcMar>
              <w:top w:w="70" w:type="dxa"/>
              <w:start w:w="70" w:type="dxa"/>
              <w:bottom w:w="70" w:type="dxa"/>
              <w:end w:w="70" w:type="dxa"/>
            </w:tcMar>
          </w:tcPr>
          <w:p>
            <w:pPr>
              <w:spacing w:after="0"/>
            </w:pPr>
            <w:r>
              <w:rPr>
                <w:rFonts w:ascii="Noto Sans" w:hAnsi="Noto Sans"/>
                <w:b w:val="0"/>
                <w:sz w:val="14"/>
              </w:rPr>
              <w:t>EU</w:t>
            </w:r>
          </w:p>
        </w:tc>
        <w:tc>
          <w:tcPr>
            <w:tcW w:type="dxa" w:w="3168"/>
            <w:vAlign w:val="top"/>
            <w:tcMar>
              <w:top w:w="70" w:type="dxa"/>
              <w:start w:w="70" w:type="dxa"/>
              <w:bottom w:w="70" w:type="dxa"/>
              <w:end w:w="70" w:type="dxa"/>
            </w:tcMar>
          </w:tcPr>
          <w:p>
            <w:pPr>
              <w:spacing w:after="0"/>
            </w:pPr>
            <w:r>
              <w:rPr>
                <w:rFonts w:ascii="Noto Sans" w:hAnsi="Noto Sans"/>
                <w:b w:val="0"/>
                <w:sz w:val="14"/>
              </w:rPr>
              <w:t>Related sequence</w:t>
            </w:r>
          </w:p>
        </w:tc>
        <w:tc>
          <w:tcPr>
            <w:tcW w:type="dxa" w:w="5256"/>
            <w:vAlign w:val="top"/>
            <w:tcMar>
              <w:top w:w="70" w:type="dxa"/>
              <w:start w:w="70" w:type="dxa"/>
              <w:bottom w:w="70" w:type="dxa"/>
              <w:end w:w="70" w:type="dxa"/>
            </w:tcMar>
          </w:tcPr>
          <w:p>
            <w:pPr>
              <w:spacing w:after="0"/>
            </w:pPr>
            <w:r>
              <w:rPr>
                <w:rFonts w:ascii="Noto Sans" w:hAnsi="Noto Sans"/>
                <w:b w:val="0"/>
                <w:sz w:val="14"/>
              </w:rPr>
              <w:t>eu-regional.xml: related-sequence</w:t>
            </w:r>
          </w:p>
        </w:tc>
      </w:tr>
      <w:tr>
        <w:tc>
          <w:tcPr>
            <w:tcW w:type="dxa" w:w="1656"/>
            <w:vAlign w:val="top"/>
            <w:tcMar>
              <w:top w:w="70" w:type="dxa"/>
              <w:start w:w="70" w:type="dxa"/>
              <w:bottom w:w="70" w:type="dxa"/>
              <w:end w:w="70" w:type="dxa"/>
            </w:tcMar>
          </w:tcPr>
          <w:p>
            <w:pPr>
              <w:spacing w:after="0"/>
            </w:pPr>
            <w:r>
              <w:rPr>
                <w:rFonts w:ascii="Noto Sans" w:hAnsi="Noto Sans"/>
                <w:b w:val="0"/>
                <w:sz w:val="14"/>
              </w:rPr>
              <w:t>EU</w:t>
            </w:r>
          </w:p>
        </w:tc>
        <w:tc>
          <w:tcPr>
            <w:tcW w:type="dxa" w:w="3168"/>
            <w:vAlign w:val="top"/>
            <w:tcMar>
              <w:top w:w="70" w:type="dxa"/>
              <w:start w:w="70" w:type="dxa"/>
              <w:bottom w:w="70" w:type="dxa"/>
              <w:end w:w="70" w:type="dxa"/>
            </w:tcMar>
          </w:tcPr>
          <w:p>
            <w:pPr>
              <w:spacing w:after="0"/>
            </w:pPr>
            <w:r>
              <w:rPr>
                <w:rFonts w:ascii="Noto Sans" w:hAnsi="Noto Sans"/>
                <w:b w:val="0"/>
                <w:sz w:val="14"/>
              </w:rPr>
              <w:t>Product</w:t>
            </w:r>
          </w:p>
        </w:tc>
        <w:tc>
          <w:tcPr>
            <w:tcW w:type="dxa" w:w="5256"/>
            <w:vAlign w:val="top"/>
            <w:tcMar>
              <w:top w:w="70" w:type="dxa"/>
              <w:start w:w="70" w:type="dxa"/>
              <w:bottom w:w="70" w:type="dxa"/>
              <w:end w:w="70" w:type="dxa"/>
            </w:tcMar>
          </w:tcPr>
          <w:p>
            <w:pPr>
              <w:spacing w:after="0"/>
            </w:pPr>
            <w:r>
              <w:rPr>
                <w:rFonts w:ascii="Noto Sans" w:hAnsi="Noto Sans"/>
                <w:b w:val="0"/>
                <w:sz w:val="14"/>
              </w:rPr>
              <w:t>eu-regional.xml: invented-name / inn</w:t>
            </w:r>
          </w:p>
        </w:tc>
      </w:tr>
      <w:tr>
        <w:tc>
          <w:tcPr>
            <w:tcW w:type="dxa" w:w="1656"/>
            <w:vAlign w:val="top"/>
            <w:tcMar>
              <w:top w:w="70" w:type="dxa"/>
              <w:start w:w="70" w:type="dxa"/>
              <w:bottom w:w="70" w:type="dxa"/>
              <w:end w:w="70" w:type="dxa"/>
            </w:tcMar>
          </w:tcPr>
          <w:p>
            <w:pPr>
              <w:spacing w:after="0"/>
            </w:pPr>
            <w:r>
              <w:rPr>
                <w:rFonts w:ascii="Noto Sans" w:hAnsi="Noto Sans"/>
                <w:b w:val="0"/>
                <w:sz w:val="14"/>
              </w:rPr>
              <w:t>US</w:t>
            </w:r>
          </w:p>
        </w:tc>
        <w:tc>
          <w:tcPr>
            <w:tcW w:type="dxa" w:w="3168"/>
            <w:vAlign w:val="top"/>
            <w:tcMar>
              <w:top w:w="70" w:type="dxa"/>
              <w:start w:w="70" w:type="dxa"/>
              <w:bottom w:w="70" w:type="dxa"/>
              <w:end w:w="70" w:type="dxa"/>
            </w:tcMar>
          </w:tcPr>
          <w:p>
            <w:pPr>
              <w:spacing w:after="0"/>
            </w:pPr>
            <w:r>
              <w:rPr>
                <w:rFonts w:ascii="Noto Sans" w:hAnsi="Noto Sans"/>
                <w:b w:val="0"/>
                <w:sz w:val="14"/>
              </w:rPr>
              <w:t>Application number/type</w:t>
            </w:r>
          </w:p>
        </w:tc>
        <w:tc>
          <w:tcPr>
            <w:tcW w:type="dxa" w:w="5256"/>
            <w:vAlign w:val="top"/>
            <w:tcMar>
              <w:top w:w="70" w:type="dxa"/>
              <w:start w:w="70" w:type="dxa"/>
              <w:bottom w:w="70" w:type="dxa"/>
              <w:end w:w="70" w:type="dxa"/>
            </w:tcMar>
          </w:tcPr>
          <w:p>
            <w:pPr>
              <w:spacing w:after="0"/>
            </w:pPr>
            <w:r>
              <w:rPr>
                <w:rFonts w:ascii="Noto Sans" w:hAnsi="Noto Sans"/>
                <w:b w:val="0"/>
                <w:sz w:val="14"/>
              </w:rPr>
              <w:t>us-regional.xml: application-number + @application-type</w:t>
            </w:r>
          </w:p>
        </w:tc>
      </w:tr>
      <w:tr>
        <w:tc>
          <w:tcPr>
            <w:tcW w:type="dxa" w:w="1656"/>
            <w:vAlign w:val="top"/>
            <w:tcMar>
              <w:top w:w="70" w:type="dxa"/>
              <w:start w:w="70" w:type="dxa"/>
              <w:bottom w:w="70" w:type="dxa"/>
              <w:end w:w="70" w:type="dxa"/>
            </w:tcMar>
          </w:tcPr>
          <w:p>
            <w:pPr>
              <w:spacing w:after="0"/>
            </w:pPr>
            <w:r>
              <w:rPr>
                <w:rFonts w:ascii="Noto Sans" w:hAnsi="Noto Sans"/>
                <w:b w:val="0"/>
                <w:sz w:val="14"/>
              </w:rPr>
              <w:t>US</w:t>
            </w:r>
          </w:p>
        </w:tc>
        <w:tc>
          <w:tcPr>
            <w:tcW w:type="dxa" w:w="3168"/>
            <w:vAlign w:val="top"/>
            <w:tcMar>
              <w:top w:w="70" w:type="dxa"/>
              <w:start w:w="70" w:type="dxa"/>
              <w:bottom w:w="70" w:type="dxa"/>
              <w:end w:w="70" w:type="dxa"/>
            </w:tcMar>
          </w:tcPr>
          <w:p>
            <w:pPr>
              <w:spacing w:after="0"/>
            </w:pPr>
            <w:r>
              <w:rPr>
                <w:rFonts w:ascii="Noto Sans" w:hAnsi="Noto Sans"/>
                <w:b w:val="0"/>
                <w:sz w:val="14"/>
              </w:rPr>
              <w:t>Submission ID/type</w:t>
            </w:r>
          </w:p>
        </w:tc>
        <w:tc>
          <w:tcPr>
            <w:tcW w:type="dxa" w:w="5256"/>
            <w:vAlign w:val="top"/>
            <w:tcMar>
              <w:top w:w="70" w:type="dxa"/>
              <w:start w:w="70" w:type="dxa"/>
              <w:bottom w:w="70" w:type="dxa"/>
              <w:end w:w="70" w:type="dxa"/>
            </w:tcMar>
          </w:tcPr>
          <w:p>
            <w:pPr>
              <w:spacing w:after="0"/>
            </w:pPr>
            <w:r>
              <w:rPr>
                <w:rFonts w:ascii="Noto Sans" w:hAnsi="Noto Sans"/>
                <w:b w:val="0"/>
                <w:sz w:val="14"/>
              </w:rPr>
              <w:t>us-regional.xml: submission-id + @submission-type</w:t>
            </w:r>
          </w:p>
        </w:tc>
      </w:tr>
      <w:tr>
        <w:tc>
          <w:tcPr>
            <w:tcW w:type="dxa" w:w="1656"/>
            <w:vAlign w:val="top"/>
            <w:tcMar>
              <w:top w:w="70" w:type="dxa"/>
              <w:start w:w="70" w:type="dxa"/>
              <w:bottom w:w="70" w:type="dxa"/>
              <w:end w:w="70" w:type="dxa"/>
            </w:tcMar>
          </w:tcPr>
          <w:p>
            <w:pPr>
              <w:spacing w:after="0"/>
            </w:pPr>
            <w:r>
              <w:rPr>
                <w:rFonts w:ascii="Noto Sans" w:hAnsi="Noto Sans"/>
                <w:b w:val="0"/>
                <w:sz w:val="14"/>
              </w:rPr>
              <w:t>US</w:t>
            </w:r>
          </w:p>
        </w:tc>
        <w:tc>
          <w:tcPr>
            <w:tcW w:type="dxa" w:w="3168"/>
            <w:vAlign w:val="top"/>
            <w:tcMar>
              <w:top w:w="70" w:type="dxa"/>
              <w:start w:w="70" w:type="dxa"/>
              <w:bottom w:w="70" w:type="dxa"/>
              <w:end w:w="70" w:type="dxa"/>
            </w:tcMar>
          </w:tcPr>
          <w:p>
            <w:pPr>
              <w:spacing w:after="0"/>
            </w:pPr>
            <w:r>
              <w:rPr>
                <w:rFonts w:ascii="Noto Sans" w:hAnsi="Noto Sans"/>
                <w:b w:val="0"/>
                <w:sz w:val="14"/>
              </w:rPr>
              <w:t>Sequence/subtype</w:t>
            </w:r>
          </w:p>
        </w:tc>
        <w:tc>
          <w:tcPr>
            <w:tcW w:type="dxa" w:w="5256"/>
            <w:vAlign w:val="top"/>
            <w:tcMar>
              <w:top w:w="70" w:type="dxa"/>
              <w:start w:w="70" w:type="dxa"/>
              <w:bottom w:w="70" w:type="dxa"/>
              <w:end w:w="70" w:type="dxa"/>
            </w:tcMar>
          </w:tcPr>
          <w:p>
            <w:pPr>
              <w:spacing w:after="0"/>
            </w:pPr>
            <w:r>
              <w:rPr>
                <w:rFonts w:ascii="Noto Sans" w:hAnsi="Noto Sans"/>
                <w:b w:val="0"/>
                <w:sz w:val="14"/>
              </w:rPr>
              <w:t>us-regional.xml: sequence-number + @submission-sub-type</w:t>
            </w:r>
          </w:p>
        </w:tc>
      </w:tr>
      <w:tr>
        <w:tc>
          <w:tcPr>
            <w:tcW w:type="dxa" w:w="1656"/>
            <w:vAlign w:val="top"/>
            <w:tcMar>
              <w:top w:w="70" w:type="dxa"/>
              <w:start w:w="70" w:type="dxa"/>
              <w:bottom w:w="70" w:type="dxa"/>
              <w:end w:w="70" w:type="dxa"/>
            </w:tcMar>
          </w:tcPr>
          <w:p>
            <w:pPr>
              <w:spacing w:after="0"/>
            </w:pPr>
            <w:r>
              <w:rPr>
                <w:rFonts w:ascii="Noto Sans" w:hAnsi="Noto Sans"/>
                <w:b w:val="0"/>
                <w:sz w:val="14"/>
              </w:rPr>
              <w:t>US</w:t>
            </w:r>
          </w:p>
        </w:tc>
        <w:tc>
          <w:tcPr>
            <w:tcW w:type="dxa" w:w="3168"/>
            <w:vAlign w:val="top"/>
            <w:tcMar>
              <w:top w:w="70" w:type="dxa"/>
              <w:start w:w="70" w:type="dxa"/>
              <w:bottom w:w="70" w:type="dxa"/>
              <w:end w:w="70" w:type="dxa"/>
            </w:tcMar>
          </w:tcPr>
          <w:p>
            <w:pPr>
              <w:spacing w:after="0"/>
            </w:pPr>
            <w:r>
              <w:rPr>
                <w:rFonts w:ascii="Noto Sans" w:hAnsi="Noto Sans"/>
                <w:b w:val="0"/>
                <w:sz w:val="14"/>
              </w:rPr>
              <w:t>Cross-reference</w:t>
            </w:r>
          </w:p>
        </w:tc>
        <w:tc>
          <w:tcPr>
            <w:tcW w:type="dxa" w:w="5256"/>
            <w:vAlign w:val="top"/>
            <w:tcMar>
              <w:top w:w="70" w:type="dxa"/>
              <w:start w:w="70" w:type="dxa"/>
              <w:bottom w:w="70" w:type="dxa"/>
              <w:end w:w="70" w:type="dxa"/>
            </w:tcMar>
          </w:tcPr>
          <w:p>
            <w:pPr>
              <w:spacing w:after="0"/>
            </w:pPr>
            <w:r>
              <w:rPr>
                <w:rFonts w:ascii="Noto Sans" w:hAnsi="Noto Sans"/>
                <w:b w:val="0"/>
                <w:sz w:val="14"/>
              </w:rPr>
              <w:t>us-regional.xml: cross-reference-application-number</w:t>
            </w:r>
          </w:p>
        </w:tc>
      </w:tr>
      <w:tr>
        <w:tc>
          <w:tcPr>
            <w:tcW w:type="dxa" w:w="1656"/>
            <w:vAlign w:val="top"/>
            <w:tcMar>
              <w:top w:w="70" w:type="dxa"/>
              <w:start w:w="70" w:type="dxa"/>
              <w:bottom w:w="70" w:type="dxa"/>
              <w:end w:w="70" w:type="dxa"/>
            </w:tcMar>
          </w:tcPr>
          <w:p>
            <w:pPr>
              <w:spacing w:after="0"/>
            </w:pPr>
            <w:r>
              <w:rPr>
                <w:rFonts w:ascii="Noto Sans" w:hAnsi="Noto Sans"/>
                <w:b w:val="0"/>
                <w:sz w:val="14"/>
              </w:rPr>
              <w:t>Canada</w:t>
            </w:r>
          </w:p>
        </w:tc>
        <w:tc>
          <w:tcPr>
            <w:tcW w:type="dxa" w:w="3168"/>
            <w:vAlign w:val="top"/>
            <w:tcMar>
              <w:top w:w="70" w:type="dxa"/>
              <w:start w:w="70" w:type="dxa"/>
              <w:bottom w:w="70" w:type="dxa"/>
              <w:end w:w="70" w:type="dxa"/>
            </w:tcMar>
          </w:tcPr>
          <w:p>
            <w:pPr>
              <w:spacing w:after="0"/>
            </w:pPr>
            <w:r>
              <w:rPr>
                <w:rFonts w:ascii="Noto Sans" w:hAnsi="Noto Sans"/>
                <w:b w:val="0"/>
                <w:sz w:val="14"/>
              </w:rPr>
              <w:t>Regulatory transaction metadata</w:t>
            </w:r>
          </w:p>
        </w:tc>
        <w:tc>
          <w:tcPr>
            <w:tcW w:type="dxa" w:w="5256"/>
            <w:vAlign w:val="top"/>
            <w:tcMar>
              <w:top w:w="70" w:type="dxa"/>
              <w:start w:w="70" w:type="dxa"/>
              <w:bottom w:w="70" w:type="dxa"/>
              <w:end w:w="70" w:type="dxa"/>
            </w:tcMar>
          </w:tcPr>
          <w:p>
            <w:pPr>
              <w:spacing w:after="0"/>
            </w:pPr>
            <w:r>
              <w:rPr>
                <w:rFonts w:ascii="Noto Sans" w:hAnsi="Noto Sans"/>
                <w:b w:val="0"/>
                <w:sz w:val="14"/>
              </w:rPr>
              <w:t>ca-regional.xml: ectd-regulatory-transaction-information</w:t>
            </w:r>
          </w:p>
        </w:tc>
      </w:tr>
      <w:tr>
        <w:tc>
          <w:tcPr>
            <w:tcW w:type="dxa" w:w="1656"/>
            <w:vAlign w:val="top"/>
            <w:tcMar>
              <w:top w:w="70" w:type="dxa"/>
              <w:start w:w="70" w:type="dxa"/>
              <w:bottom w:w="70" w:type="dxa"/>
              <w:end w:w="70" w:type="dxa"/>
            </w:tcMar>
          </w:tcPr>
          <w:p>
            <w:pPr>
              <w:spacing w:after="0"/>
            </w:pPr>
            <w:r>
              <w:rPr>
                <w:rFonts w:ascii="Noto Sans" w:hAnsi="Noto Sans"/>
                <w:b w:val="0"/>
                <w:sz w:val="14"/>
              </w:rPr>
              <w:t>v4</w:t>
            </w:r>
          </w:p>
        </w:tc>
        <w:tc>
          <w:tcPr>
            <w:tcW w:type="dxa" w:w="3168"/>
            <w:vAlign w:val="top"/>
            <w:tcMar>
              <w:top w:w="70" w:type="dxa"/>
              <w:start w:w="70" w:type="dxa"/>
              <w:bottom w:w="70" w:type="dxa"/>
              <w:end w:w="70" w:type="dxa"/>
            </w:tcMar>
          </w:tcPr>
          <w:p>
            <w:pPr>
              <w:spacing w:after="0"/>
            </w:pPr>
            <w:r>
              <w:rPr>
                <w:rFonts w:ascii="Noto Sans" w:hAnsi="Noto Sans"/>
                <w:b w:val="0"/>
                <w:sz w:val="14"/>
              </w:rPr>
              <w:t>Document identity</w:t>
            </w:r>
          </w:p>
        </w:tc>
        <w:tc>
          <w:tcPr>
            <w:tcW w:type="dxa" w:w="5256"/>
            <w:vAlign w:val="top"/>
            <w:tcMar>
              <w:top w:w="70" w:type="dxa"/>
              <w:start w:w="70" w:type="dxa"/>
              <w:bottom w:w="70" w:type="dxa"/>
              <w:end w:w="70" w:type="dxa"/>
            </w:tcMar>
          </w:tcPr>
          <w:p>
            <w:pPr>
              <w:spacing w:after="0"/>
            </w:pPr>
            <w:r>
              <w:rPr>
                <w:rFonts w:ascii="Noto Sans" w:hAnsi="Noto Sans"/>
                <w:b w:val="0"/>
                <w:sz w:val="14"/>
              </w:rPr>
              <w:t>submissionunit.xml: DocumentReference concept</w:t>
            </w:r>
          </w:p>
        </w:tc>
      </w:tr>
      <w:tr>
        <w:tc>
          <w:tcPr>
            <w:tcW w:type="dxa" w:w="1656"/>
            <w:vAlign w:val="top"/>
            <w:tcMar>
              <w:top w:w="70" w:type="dxa"/>
              <w:start w:w="70" w:type="dxa"/>
              <w:bottom w:w="70" w:type="dxa"/>
              <w:end w:w="70" w:type="dxa"/>
            </w:tcMar>
          </w:tcPr>
          <w:p>
            <w:pPr>
              <w:spacing w:after="0"/>
            </w:pPr>
            <w:r>
              <w:rPr>
                <w:rFonts w:ascii="Noto Sans" w:hAnsi="Noto Sans"/>
                <w:b w:val="0"/>
                <w:sz w:val="14"/>
              </w:rPr>
              <w:t>v4</w:t>
            </w:r>
          </w:p>
        </w:tc>
        <w:tc>
          <w:tcPr>
            <w:tcW w:type="dxa" w:w="3168"/>
            <w:vAlign w:val="top"/>
            <w:tcMar>
              <w:top w:w="70" w:type="dxa"/>
              <w:start w:w="70" w:type="dxa"/>
              <w:bottom w:w="70" w:type="dxa"/>
              <w:end w:w="70" w:type="dxa"/>
            </w:tcMar>
          </w:tcPr>
          <w:p>
            <w:pPr>
              <w:spacing w:after="0"/>
            </w:pPr>
            <w:r>
              <w:rPr>
                <w:rFonts w:ascii="Noto Sans" w:hAnsi="Noto Sans"/>
                <w:b w:val="0"/>
                <w:sz w:val="14"/>
              </w:rPr>
              <w:t>CTD placement</w:t>
            </w:r>
          </w:p>
        </w:tc>
        <w:tc>
          <w:tcPr>
            <w:tcW w:type="dxa" w:w="5256"/>
            <w:vAlign w:val="top"/>
            <w:tcMar>
              <w:top w:w="70" w:type="dxa"/>
              <w:start w:w="70" w:type="dxa"/>
              <w:bottom w:w="70" w:type="dxa"/>
              <w:end w:w="70" w:type="dxa"/>
            </w:tcMar>
          </w:tcPr>
          <w:p>
            <w:pPr>
              <w:spacing w:after="0"/>
            </w:pPr>
            <w:r>
              <w:rPr>
                <w:rFonts w:ascii="Noto Sans" w:hAnsi="Noto Sans"/>
                <w:b w:val="0"/>
                <w:sz w:val="14"/>
              </w:rPr>
              <w:t>submissionunit.xml: ContextOfUse code + keywords</w:t>
            </w:r>
          </w:p>
        </w:tc>
      </w:tr>
      <w:tr>
        <w:tc>
          <w:tcPr>
            <w:tcW w:type="dxa" w:w="1656"/>
            <w:vAlign w:val="top"/>
            <w:tcMar>
              <w:top w:w="70" w:type="dxa"/>
              <w:start w:w="70" w:type="dxa"/>
              <w:bottom w:w="70" w:type="dxa"/>
              <w:end w:w="70" w:type="dxa"/>
            </w:tcMar>
          </w:tcPr>
          <w:p>
            <w:pPr>
              <w:spacing w:after="0"/>
            </w:pPr>
            <w:r>
              <w:rPr>
                <w:rFonts w:ascii="Noto Sans" w:hAnsi="Noto Sans"/>
                <w:b w:val="0"/>
                <w:sz w:val="14"/>
              </w:rPr>
              <w:t>v4</w:t>
            </w:r>
          </w:p>
        </w:tc>
        <w:tc>
          <w:tcPr>
            <w:tcW w:type="dxa" w:w="3168"/>
            <w:vAlign w:val="top"/>
            <w:tcMar>
              <w:top w:w="70" w:type="dxa"/>
              <w:start w:w="70" w:type="dxa"/>
              <w:bottom w:w="70" w:type="dxa"/>
              <w:end w:w="70" w:type="dxa"/>
            </w:tcMar>
          </w:tcPr>
          <w:p>
            <w:pPr>
              <w:spacing w:after="0"/>
            </w:pPr>
            <w:r>
              <w:rPr>
                <w:rFonts w:ascii="Noto Sans" w:hAnsi="Noto Sans"/>
                <w:b w:val="0"/>
                <w:sz w:val="14"/>
              </w:rPr>
              <w:t>Replacement relationship</w:t>
            </w:r>
          </w:p>
        </w:tc>
        <w:tc>
          <w:tcPr>
            <w:tcW w:type="dxa" w:w="5256"/>
            <w:vAlign w:val="top"/>
            <w:tcMar>
              <w:top w:w="70" w:type="dxa"/>
              <w:start w:w="70" w:type="dxa"/>
              <w:bottom w:w="70" w:type="dxa"/>
              <w:end w:w="70" w:type="dxa"/>
            </w:tcMar>
          </w:tcPr>
          <w:p>
            <w:pPr>
              <w:spacing w:after="0"/>
            </w:pPr>
            <w:r>
              <w:rPr>
                <w:rFonts w:ascii="Noto Sans" w:hAnsi="Noto Sans"/>
                <w:b w:val="0"/>
                <w:sz w:val="14"/>
              </w:rPr>
              <w:t>related/replacement ContextOfUse</w:t>
            </w:r>
          </w:p>
        </w:tc>
      </w:tr>
    </w:tbl>
    <w:p>
      <w:pPr>
        <w:spacing w:after="20"/>
      </w:pPr>
    </w:p>
    <w:p>
      <w:pPr>
        <w:pStyle w:val="Heading1"/>
      </w:pPr>
      <w:r>
        <w:t>Appendix D — Dossier-format identification 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vAlign w:val="center"/>
            <w:tcMar>
              <w:top w:w="70" w:type="dxa"/>
              <w:start w:w="70" w:type="dxa"/>
              <w:bottom w:w="70" w:type="dxa"/>
              <w:end w:w="70" w:type="dxa"/>
            </w:tcMar>
          </w:tcPr>
          <w:p>
            <w:pPr>
              <w:jc w:val="center"/>
            </w:pPr>
            <w:r>
              <w:rPr>
                <w:rFonts w:ascii="Noto Sans" w:hAnsi="Noto Sans"/>
                <w:b/>
                <w:color w:val="FFFFFF"/>
                <w:sz w:val="14"/>
              </w:rPr>
              <w:t>Target</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4"/>
              </w:rPr>
              <w:t>Strong evidence</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4"/>
              </w:rPr>
              <w:t>Weak/supporting evidence</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4"/>
              </w:rPr>
              <w:t>False-positive control</w:t>
            </w:r>
          </w:p>
        </w:tc>
      </w:tr>
      <w:tr>
        <w:tc>
          <w:tcPr>
            <w:tcW w:type="dxa" w:w="1872"/>
            <w:vAlign w:val="top"/>
            <w:tcMar>
              <w:top w:w="70" w:type="dxa"/>
              <w:start w:w="70" w:type="dxa"/>
              <w:bottom w:w="70" w:type="dxa"/>
              <w:end w:w="70" w:type="dxa"/>
            </w:tcMar>
          </w:tcPr>
          <w:p>
            <w:pPr>
              <w:spacing w:after="0"/>
            </w:pPr>
            <w:r>
              <w:rPr>
                <w:rFonts w:ascii="Noto Sans" w:hAnsi="Noto Sans"/>
                <w:b w:val="0"/>
                <w:sz w:val="14"/>
              </w:rPr>
              <w:t>EU eCTD v3</w:t>
            </w:r>
          </w:p>
        </w:tc>
        <w:tc>
          <w:tcPr>
            <w:tcW w:type="dxa" w:w="3672"/>
            <w:vAlign w:val="top"/>
            <w:tcMar>
              <w:top w:w="70" w:type="dxa"/>
              <w:start w:w="70" w:type="dxa"/>
              <w:bottom w:w="70" w:type="dxa"/>
              <w:end w:w="70" w:type="dxa"/>
            </w:tcMar>
          </w:tcPr>
          <w:p>
            <w:pPr>
              <w:spacing w:after="0"/>
            </w:pPr>
            <w:r>
              <w:rPr>
                <w:rFonts w:ascii="Noto Sans" w:hAnsi="Noto Sans"/>
                <w:b w:val="0"/>
                <w:sz w:val="14"/>
              </w:rPr>
              <w:t>eu-regional.xml parses + EU root; index.xml links it</w:t>
            </w:r>
          </w:p>
        </w:tc>
        <w:tc>
          <w:tcPr>
            <w:tcW w:type="dxa" w:w="2592"/>
            <w:vAlign w:val="top"/>
            <w:tcMar>
              <w:top w:w="70" w:type="dxa"/>
              <w:start w:w="70" w:type="dxa"/>
              <w:bottom w:w="70" w:type="dxa"/>
              <w:end w:w="70" w:type="dxa"/>
            </w:tcMar>
          </w:tcPr>
          <w:p>
            <w:pPr>
              <w:spacing w:after="0"/>
            </w:pPr>
            <w:r>
              <w:rPr>
                <w:rFonts w:ascii="Noto Sans" w:hAnsi="Noto Sans"/>
                <w:b w:val="0"/>
                <w:sz w:val="14"/>
              </w:rPr>
              <w:t>m1/eu path; EU product/procedure names</w:t>
            </w:r>
          </w:p>
        </w:tc>
        <w:tc>
          <w:tcPr>
            <w:tcW w:type="dxa" w:w="1944"/>
            <w:vAlign w:val="top"/>
            <w:tcMar>
              <w:top w:w="70" w:type="dxa"/>
              <w:start w:w="70" w:type="dxa"/>
              <w:bottom w:w="70" w:type="dxa"/>
              <w:end w:w="70" w:type="dxa"/>
            </w:tcMar>
          </w:tcPr>
          <w:p>
            <w:pPr>
              <w:spacing w:after="0"/>
            </w:pPr>
            <w:r>
              <w:rPr>
                <w:rFonts w:ascii="Noto Sans" w:hAnsi="Noto Sans"/>
                <w:b w:val="0"/>
                <w:sz w:val="14"/>
              </w:rPr>
              <w:t>UK may use EU-format modules; confirm jurisdiction/authority.</w:t>
            </w:r>
          </w:p>
        </w:tc>
      </w:tr>
      <w:tr>
        <w:tc>
          <w:tcPr>
            <w:tcW w:type="dxa" w:w="1872"/>
            <w:vAlign w:val="top"/>
            <w:tcMar>
              <w:top w:w="70" w:type="dxa"/>
              <w:start w:w="70" w:type="dxa"/>
              <w:bottom w:w="70" w:type="dxa"/>
              <w:end w:w="70" w:type="dxa"/>
            </w:tcMar>
          </w:tcPr>
          <w:p>
            <w:pPr>
              <w:spacing w:after="0"/>
            </w:pPr>
            <w:r>
              <w:rPr>
                <w:rFonts w:ascii="Noto Sans" w:hAnsi="Noto Sans"/>
                <w:b w:val="0"/>
                <w:sz w:val="14"/>
              </w:rPr>
              <w:t>US eCTD v3</w:t>
            </w:r>
          </w:p>
        </w:tc>
        <w:tc>
          <w:tcPr>
            <w:tcW w:type="dxa" w:w="3672"/>
            <w:vAlign w:val="top"/>
            <w:tcMar>
              <w:top w:w="70" w:type="dxa"/>
              <w:start w:w="70" w:type="dxa"/>
              <w:bottom w:w="70" w:type="dxa"/>
              <w:end w:w="70" w:type="dxa"/>
            </w:tcMar>
          </w:tcPr>
          <w:p>
            <w:pPr>
              <w:spacing w:after="0"/>
            </w:pPr>
            <w:r>
              <w:rPr>
                <w:rFonts w:ascii="Noto Sans" w:hAnsi="Noto Sans"/>
                <w:b w:val="0"/>
                <w:sz w:val="14"/>
              </w:rPr>
              <w:t>us-regional.xml + FDA root + application metadata</w:t>
            </w:r>
          </w:p>
        </w:tc>
        <w:tc>
          <w:tcPr>
            <w:tcW w:type="dxa" w:w="2592"/>
            <w:vAlign w:val="top"/>
            <w:tcMar>
              <w:top w:w="70" w:type="dxa"/>
              <w:start w:w="70" w:type="dxa"/>
              <w:bottom w:w="70" w:type="dxa"/>
              <w:end w:w="70" w:type="dxa"/>
            </w:tcMar>
          </w:tcPr>
          <w:p>
            <w:pPr>
              <w:spacing w:after="0"/>
            </w:pPr>
            <w:r>
              <w:rPr>
                <w:rFonts w:ascii="Noto Sans" w:hAnsi="Noto Sans"/>
                <w:b w:val="0"/>
                <w:sz w:val="14"/>
              </w:rPr>
              <w:t>m1/us; NDA/IND text in names</w:t>
            </w:r>
          </w:p>
        </w:tc>
        <w:tc>
          <w:tcPr>
            <w:tcW w:type="dxa" w:w="1944"/>
            <w:vAlign w:val="top"/>
            <w:tcMar>
              <w:top w:w="70" w:type="dxa"/>
              <w:start w:w="70" w:type="dxa"/>
              <w:bottom w:w="70" w:type="dxa"/>
              <w:end w:w="70" w:type="dxa"/>
            </w:tcMar>
          </w:tcPr>
          <w:p>
            <w:pPr>
              <w:spacing w:after="0"/>
            </w:pPr>
            <w:r>
              <w:rPr>
                <w:rFonts w:ascii="Noto Sans" w:hAnsi="Noto Sans"/>
                <w:b w:val="0"/>
                <w:sz w:val="14"/>
              </w:rPr>
              <w:t>Do not classify from “FDA” folder name alone.</w:t>
            </w:r>
          </w:p>
        </w:tc>
      </w:tr>
      <w:tr>
        <w:tc>
          <w:tcPr>
            <w:tcW w:type="dxa" w:w="1872"/>
            <w:vAlign w:val="top"/>
            <w:tcMar>
              <w:top w:w="70" w:type="dxa"/>
              <w:start w:w="70" w:type="dxa"/>
              <w:bottom w:w="70" w:type="dxa"/>
              <w:end w:w="70" w:type="dxa"/>
            </w:tcMar>
          </w:tcPr>
          <w:p>
            <w:pPr>
              <w:spacing w:after="0"/>
            </w:pPr>
            <w:r>
              <w:rPr>
                <w:rFonts w:ascii="Noto Sans" w:hAnsi="Noto Sans"/>
                <w:b w:val="0"/>
                <w:sz w:val="14"/>
              </w:rPr>
              <w:t>Canada eCTD v3</w:t>
            </w:r>
          </w:p>
        </w:tc>
        <w:tc>
          <w:tcPr>
            <w:tcW w:type="dxa" w:w="3672"/>
            <w:vAlign w:val="top"/>
            <w:tcMar>
              <w:top w:w="70" w:type="dxa"/>
              <w:start w:w="70" w:type="dxa"/>
              <w:bottom w:w="70" w:type="dxa"/>
              <w:end w:w="70" w:type="dxa"/>
            </w:tcMar>
          </w:tcPr>
          <w:p>
            <w:pPr>
              <w:spacing w:after="0"/>
            </w:pPr>
            <w:r>
              <w:rPr>
                <w:rFonts w:ascii="Noto Sans" w:hAnsi="Noto Sans"/>
                <w:b w:val="0"/>
                <w:sz w:val="14"/>
              </w:rPr>
              <w:t>ca-regional.xml + hcsc_ectd schema</w:t>
            </w:r>
          </w:p>
        </w:tc>
        <w:tc>
          <w:tcPr>
            <w:tcW w:type="dxa" w:w="2592"/>
            <w:vAlign w:val="top"/>
            <w:tcMar>
              <w:top w:w="70" w:type="dxa"/>
              <w:start w:w="70" w:type="dxa"/>
              <w:bottom w:w="70" w:type="dxa"/>
              <w:end w:w="70" w:type="dxa"/>
            </w:tcMar>
          </w:tcPr>
          <w:p>
            <w:pPr>
              <w:spacing w:after="0"/>
            </w:pPr>
            <w:r>
              <w:rPr>
                <w:rFonts w:ascii="Noto Sans" w:hAnsi="Noto Sans"/>
                <w:b w:val="0"/>
                <w:sz w:val="14"/>
              </w:rPr>
              <w:t>m1/ca</w:t>
            </w:r>
          </w:p>
        </w:tc>
        <w:tc>
          <w:tcPr>
            <w:tcW w:type="dxa" w:w="1944"/>
            <w:vAlign w:val="top"/>
            <w:tcMar>
              <w:top w:w="70" w:type="dxa"/>
              <w:start w:w="70" w:type="dxa"/>
              <w:bottom w:w="70" w:type="dxa"/>
              <w:end w:w="70" w:type="dxa"/>
            </w:tcMar>
          </w:tcPr>
          <w:p>
            <w:pPr>
              <w:spacing w:after="0"/>
            </w:pPr>
            <w:r>
              <w:rPr>
                <w:rFonts w:ascii="Noto Sans" w:hAnsi="Noto Sans"/>
                <w:b w:val="0"/>
                <w:sz w:val="14"/>
              </w:rPr>
              <w:t>Do not treat generic “ca” folder without schema as definitive.</w:t>
            </w:r>
          </w:p>
        </w:tc>
      </w:tr>
      <w:tr>
        <w:tc>
          <w:tcPr>
            <w:tcW w:type="dxa" w:w="1872"/>
            <w:vAlign w:val="top"/>
            <w:tcMar>
              <w:top w:w="70" w:type="dxa"/>
              <w:start w:w="70" w:type="dxa"/>
              <w:bottom w:w="70" w:type="dxa"/>
              <w:end w:w="70" w:type="dxa"/>
            </w:tcMar>
          </w:tcPr>
          <w:p>
            <w:pPr>
              <w:spacing w:after="0"/>
            </w:pPr>
            <w:r>
              <w:rPr>
                <w:rFonts w:ascii="Noto Sans" w:hAnsi="Noto Sans"/>
                <w:b w:val="0"/>
                <w:sz w:val="14"/>
              </w:rPr>
              <w:t>eCTD v4</w:t>
            </w:r>
          </w:p>
        </w:tc>
        <w:tc>
          <w:tcPr>
            <w:tcW w:type="dxa" w:w="3672"/>
            <w:vAlign w:val="top"/>
            <w:tcMar>
              <w:top w:w="70" w:type="dxa"/>
              <w:start w:w="70" w:type="dxa"/>
              <w:bottom w:w="70" w:type="dxa"/>
              <w:end w:w="70" w:type="dxa"/>
            </w:tcMar>
          </w:tcPr>
          <w:p>
            <w:pPr>
              <w:spacing w:after="0"/>
            </w:pPr>
            <w:r>
              <w:rPr>
                <w:rFonts w:ascii="Noto Sans" w:hAnsi="Noto Sans"/>
                <w:b w:val="0"/>
                <w:sz w:val="14"/>
              </w:rPr>
              <w:t>submissionunit.xml validates against expected message family; regional metadata matches</w:t>
            </w:r>
          </w:p>
        </w:tc>
        <w:tc>
          <w:tcPr>
            <w:tcW w:type="dxa" w:w="2592"/>
            <w:vAlign w:val="top"/>
            <w:tcMar>
              <w:top w:w="70" w:type="dxa"/>
              <w:start w:w="70" w:type="dxa"/>
              <w:bottom w:w="70" w:type="dxa"/>
              <w:end w:w="70" w:type="dxa"/>
            </w:tcMar>
          </w:tcPr>
          <w:p>
            <w:pPr>
              <w:spacing w:after="0"/>
            </w:pPr>
            <w:r>
              <w:rPr>
                <w:rFonts w:ascii="Noto Sans" w:hAnsi="Noto Sans"/>
                <w:b w:val="0"/>
                <w:sz w:val="14"/>
              </w:rPr>
              <w:t>sequence folder integer, sha256.txt</w:t>
            </w:r>
          </w:p>
        </w:tc>
        <w:tc>
          <w:tcPr>
            <w:tcW w:type="dxa" w:w="1944"/>
            <w:vAlign w:val="top"/>
            <w:tcMar>
              <w:top w:w="70" w:type="dxa"/>
              <w:start w:w="70" w:type="dxa"/>
              <w:bottom w:w="70" w:type="dxa"/>
              <w:end w:w="70" w:type="dxa"/>
            </w:tcMar>
          </w:tcPr>
          <w:p>
            <w:pPr>
              <w:spacing w:after="0"/>
            </w:pPr>
            <w:r>
              <w:rPr>
                <w:rFonts w:ascii="Noto Sans" w:hAnsi="Noto Sans"/>
                <w:b w:val="0"/>
                <w:sz w:val="14"/>
              </w:rPr>
              <w:t>Do not require index.xml or v3 leaf lifecycle.</w:t>
            </w:r>
          </w:p>
        </w:tc>
      </w:tr>
      <w:tr>
        <w:tc>
          <w:tcPr>
            <w:tcW w:type="dxa" w:w="1872"/>
            <w:vAlign w:val="top"/>
            <w:tcMar>
              <w:top w:w="70" w:type="dxa"/>
              <w:start w:w="70" w:type="dxa"/>
              <w:bottom w:w="70" w:type="dxa"/>
              <w:end w:w="70" w:type="dxa"/>
            </w:tcMar>
          </w:tcPr>
          <w:p>
            <w:pPr>
              <w:spacing w:after="0"/>
            </w:pPr>
            <w:r>
              <w:rPr>
                <w:rFonts w:ascii="Noto Sans" w:hAnsi="Noto Sans"/>
                <w:b w:val="0"/>
                <w:sz w:val="14"/>
              </w:rPr>
              <w:t>NeeS</w:t>
            </w:r>
          </w:p>
        </w:tc>
        <w:tc>
          <w:tcPr>
            <w:tcW w:type="dxa" w:w="3672"/>
            <w:vAlign w:val="top"/>
            <w:tcMar>
              <w:top w:w="70" w:type="dxa"/>
              <w:start w:w="70" w:type="dxa"/>
              <w:bottom w:w="70" w:type="dxa"/>
              <w:end w:w="70" w:type="dxa"/>
            </w:tcMar>
          </w:tcPr>
          <w:p>
            <w:pPr>
              <w:spacing w:after="0"/>
            </w:pPr>
            <w:r>
              <w:rPr>
                <w:rFonts w:ascii="Noto Sans" w:hAnsi="Noto Sans"/>
                <w:b w:val="0"/>
                <w:sz w:val="14"/>
              </w:rPr>
              <w:t>CTD electronic structure + NeeS-specific legacy evidence + no eCTD backbone</w:t>
            </w:r>
          </w:p>
        </w:tc>
        <w:tc>
          <w:tcPr>
            <w:tcW w:type="dxa" w:w="2592"/>
            <w:vAlign w:val="top"/>
            <w:tcMar>
              <w:top w:w="70" w:type="dxa"/>
              <w:start w:w="70" w:type="dxa"/>
              <w:bottom w:w="70" w:type="dxa"/>
              <w:end w:w="70" w:type="dxa"/>
            </w:tcMar>
          </w:tcPr>
          <w:p>
            <w:pPr>
              <w:spacing w:after="0"/>
            </w:pPr>
            <w:r>
              <w:rPr>
                <w:rFonts w:ascii="Noto Sans" w:hAnsi="Noto Sans"/>
                <w:b w:val="0"/>
                <w:sz w:val="14"/>
              </w:rPr>
              <w:t>m1–m5 folders</w:t>
            </w:r>
          </w:p>
        </w:tc>
        <w:tc>
          <w:tcPr>
            <w:tcW w:type="dxa" w:w="1944"/>
            <w:vAlign w:val="top"/>
            <w:tcMar>
              <w:top w:w="70" w:type="dxa"/>
              <w:start w:w="70" w:type="dxa"/>
              <w:bottom w:w="70" w:type="dxa"/>
              <w:end w:w="70" w:type="dxa"/>
            </w:tcMar>
          </w:tcPr>
          <w:p>
            <w:pPr>
              <w:spacing w:after="0"/>
            </w:pPr>
            <w:r>
              <w:rPr>
                <w:rFonts w:ascii="Noto Sans" w:hAnsi="Noto Sans"/>
                <w:b w:val="0"/>
                <w:sz w:val="14"/>
              </w:rPr>
              <w:t>A plain source-document tree can resemble CTD.</w:t>
            </w:r>
          </w:p>
        </w:tc>
      </w:tr>
      <w:tr>
        <w:tc>
          <w:tcPr>
            <w:tcW w:type="dxa" w:w="1872"/>
            <w:vAlign w:val="top"/>
            <w:tcMar>
              <w:top w:w="70" w:type="dxa"/>
              <w:start w:w="70" w:type="dxa"/>
              <w:bottom w:w="70" w:type="dxa"/>
              <w:end w:w="70" w:type="dxa"/>
            </w:tcMar>
          </w:tcPr>
          <w:p>
            <w:pPr>
              <w:spacing w:after="0"/>
            </w:pPr>
            <w:r>
              <w:rPr>
                <w:rFonts w:ascii="Noto Sans" w:hAnsi="Noto Sans"/>
                <w:b w:val="0"/>
                <w:sz w:val="14"/>
              </w:rPr>
              <w:t>ASMF</w:t>
            </w:r>
          </w:p>
        </w:tc>
        <w:tc>
          <w:tcPr>
            <w:tcW w:type="dxa" w:w="3672"/>
            <w:vAlign w:val="top"/>
            <w:tcMar>
              <w:top w:w="70" w:type="dxa"/>
              <w:start w:w="70" w:type="dxa"/>
              <w:bottom w:w="70" w:type="dxa"/>
              <w:end w:w="70" w:type="dxa"/>
            </w:tcMar>
          </w:tcPr>
          <w:p>
            <w:pPr>
              <w:spacing w:after="0"/>
            </w:pPr>
            <w:r>
              <w:rPr>
                <w:rFonts w:ascii="Noto Sans" w:hAnsi="Noto Sans"/>
                <w:b w:val="0"/>
                <w:sz w:val="14"/>
              </w:rPr>
              <w:t>Controlled regional metadata (e.g., EU submission type) + content context</w:t>
            </w:r>
          </w:p>
        </w:tc>
        <w:tc>
          <w:tcPr>
            <w:tcW w:type="dxa" w:w="2592"/>
            <w:vAlign w:val="top"/>
            <w:tcMar>
              <w:top w:w="70" w:type="dxa"/>
              <w:start w:w="70" w:type="dxa"/>
              <w:bottom w:w="70" w:type="dxa"/>
              <w:end w:w="70" w:type="dxa"/>
            </w:tcMar>
          </w:tcPr>
          <w:p>
            <w:pPr>
              <w:spacing w:after="0"/>
            </w:pPr>
            <w:r>
              <w:rPr>
                <w:rFonts w:ascii="Noto Sans" w:hAnsi="Noto Sans"/>
                <w:b w:val="0"/>
                <w:sz w:val="14"/>
              </w:rPr>
              <w:t>ASMF folder/title</w:t>
            </w:r>
          </w:p>
        </w:tc>
        <w:tc>
          <w:tcPr>
            <w:tcW w:type="dxa" w:w="1944"/>
            <w:vAlign w:val="top"/>
            <w:tcMar>
              <w:top w:w="70" w:type="dxa"/>
              <w:start w:w="70" w:type="dxa"/>
              <w:bottom w:w="70" w:type="dxa"/>
              <w:end w:w="70" w:type="dxa"/>
            </w:tcMar>
          </w:tcPr>
          <w:p>
            <w:pPr>
              <w:spacing w:after="0"/>
            </w:pPr>
            <w:r>
              <w:rPr>
                <w:rFonts w:ascii="Noto Sans" w:hAnsi="Noto Sans"/>
                <w:b w:val="0"/>
                <w:sz w:val="14"/>
              </w:rPr>
              <w:t>ASMF is not format; keep technical format separate.</w:t>
            </w:r>
          </w:p>
        </w:tc>
      </w:tr>
      <w:tr>
        <w:tc>
          <w:tcPr>
            <w:tcW w:type="dxa" w:w="1872"/>
            <w:vAlign w:val="top"/>
            <w:tcMar>
              <w:top w:w="70" w:type="dxa"/>
              <w:start w:w="70" w:type="dxa"/>
              <w:bottom w:w="70" w:type="dxa"/>
              <w:end w:w="70" w:type="dxa"/>
            </w:tcMar>
          </w:tcPr>
          <w:p>
            <w:pPr>
              <w:spacing w:after="0"/>
            </w:pPr>
            <w:r>
              <w:rPr>
                <w:rFonts w:ascii="Noto Sans" w:hAnsi="Noto Sans"/>
                <w:b w:val="0"/>
                <w:sz w:val="14"/>
              </w:rPr>
              <w:t>Unknown</w:t>
            </w:r>
          </w:p>
        </w:tc>
        <w:tc>
          <w:tcPr>
            <w:tcW w:type="dxa" w:w="3672"/>
            <w:vAlign w:val="top"/>
            <w:tcMar>
              <w:top w:w="70" w:type="dxa"/>
              <w:start w:w="70" w:type="dxa"/>
              <w:bottom w:w="70" w:type="dxa"/>
              <w:end w:w="70" w:type="dxa"/>
            </w:tcMar>
          </w:tcPr>
          <w:p>
            <w:pPr>
              <w:spacing w:after="0"/>
            </w:pPr>
            <w:r>
              <w:rPr>
                <w:rFonts w:ascii="Noto Sans" w:hAnsi="Noto Sans"/>
                <w:b w:val="0"/>
                <w:sz w:val="14"/>
              </w:rPr>
              <w:t>Conflicting/insufficient evidence</w:t>
            </w:r>
          </w:p>
        </w:tc>
        <w:tc>
          <w:tcPr>
            <w:tcW w:type="dxa" w:w="2592"/>
            <w:vAlign w:val="top"/>
            <w:tcMar>
              <w:top w:w="70" w:type="dxa"/>
              <w:start w:w="70" w:type="dxa"/>
              <w:bottom w:w="70" w:type="dxa"/>
              <w:end w:w="70" w:type="dxa"/>
            </w:tcMar>
          </w:tcPr>
          <w:p>
            <w:pPr>
              <w:spacing w:after="0"/>
            </w:pPr>
            <w:r>
              <w:rPr>
                <w:rFonts w:ascii="Noto Sans" w:hAnsi="Noto Sans"/>
                <w:b w:val="0"/>
                <w:sz w:val="14"/>
              </w:rPr>
              <w:t>generic product folders</w:t>
            </w:r>
          </w:p>
        </w:tc>
        <w:tc>
          <w:tcPr>
            <w:tcW w:type="dxa" w:w="1944"/>
            <w:vAlign w:val="top"/>
            <w:tcMar>
              <w:top w:w="70" w:type="dxa"/>
              <w:start w:w="70" w:type="dxa"/>
              <w:bottom w:w="70" w:type="dxa"/>
              <w:end w:w="70" w:type="dxa"/>
            </w:tcMar>
          </w:tcPr>
          <w:p>
            <w:pPr>
              <w:spacing w:after="0"/>
            </w:pPr>
            <w:r>
              <w:rPr>
                <w:rFonts w:ascii="Noto Sans" w:hAnsi="Noto Sans"/>
                <w:b w:val="0"/>
                <w:sz w:val="14"/>
              </w:rPr>
              <w:t>Prefer Unknown over forced classification.</w:t>
            </w:r>
          </w:p>
        </w:tc>
      </w:tr>
    </w:tbl>
    <w:p>
      <w:pPr>
        <w:spacing w:after="20"/>
      </w:pPr>
    </w:p>
    <w:p>
      <w:pPr>
        <w:pStyle w:val="Heading1"/>
      </w:pPr>
      <w:r>
        <w:t>Appendix E — eMAS rule catalogue summary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Category</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Representative rule families</w:t>
            </w:r>
          </w:p>
        </w:tc>
      </w:tr>
      <w:tr>
        <w:tc>
          <w:tcPr>
            <w:tcW w:type="dxa" w:w="2304"/>
            <w:vAlign w:val="top"/>
            <w:tcMar>
              <w:top w:w="70" w:type="dxa"/>
              <w:start w:w="70" w:type="dxa"/>
              <w:bottom w:w="70" w:type="dxa"/>
              <w:end w:w="70" w:type="dxa"/>
            </w:tcMar>
          </w:tcPr>
          <w:p>
            <w:pPr>
              <w:spacing w:after="0"/>
            </w:pPr>
            <w:r>
              <w:rPr>
                <w:rFonts w:ascii="Noto Sans" w:hAnsi="Noto Sans"/>
                <w:b w:val="0"/>
                <w:sz w:val="15"/>
              </w:rPr>
              <w:t>Identification</w:t>
            </w:r>
          </w:p>
        </w:tc>
        <w:tc>
          <w:tcPr>
            <w:tcW w:type="dxa" w:w="7776"/>
            <w:vAlign w:val="top"/>
            <w:tcMar>
              <w:top w:w="70" w:type="dxa"/>
              <w:start w:w="70" w:type="dxa"/>
              <w:bottom w:w="70" w:type="dxa"/>
              <w:end w:w="70" w:type="dxa"/>
            </w:tcMar>
          </w:tcPr>
          <w:p>
            <w:pPr>
              <w:spacing w:after="0"/>
            </w:pPr>
            <w:r>
              <w:rPr>
                <w:rFonts w:ascii="Noto Sans" w:hAnsi="Noto Sans"/>
                <w:b w:val="0"/>
                <w:sz w:val="15"/>
              </w:rPr>
              <w:t>Region, format, version, dossier/application type, procedure, authority, sequence/submission unit.</w:t>
            </w:r>
          </w:p>
        </w:tc>
      </w:tr>
      <w:tr>
        <w:tc>
          <w:tcPr>
            <w:tcW w:type="dxa" w:w="2304"/>
            <w:vAlign w:val="top"/>
            <w:tcMar>
              <w:top w:w="70" w:type="dxa"/>
              <w:start w:w="70" w:type="dxa"/>
              <w:bottom w:w="70" w:type="dxa"/>
              <w:end w:w="70" w:type="dxa"/>
            </w:tcMar>
          </w:tcPr>
          <w:p>
            <w:pPr>
              <w:spacing w:after="0"/>
            </w:pPr>
            <w:r>
              <w:rPr>
                <w:rFonts w:ascii="Noto Sans" w:hAnsi="Noto Sans"/>
                <w:b w:val="0"/>
                <w:sz w:val="15"/>
              </w:rPr>
              <w:t>Structure</w:t>
            </w:r>
          </w:p>
        </w:tc>
        <w:tc>
          <w:tcPr>
            <w:tcW w:type="dxa" w:w="7776"/>
            <w:vAlign w:val="top"/>
            <w:tcMar>
              <w:top w:w="70" w:type="dxa"/>
              <w:start w:w="70" w:type="dxa"/>
              <w:bottom w:w="70" w:type="dxa"/>
              <w:end w:w="70" w:type="dxa"/>
            </w:tcMar>
          </w:tcPr>
          <w:p>
            <w:pPr>
              <w:spacing w:after="0"/>
            </w:pPr>
            <w:r>
              <w:rPr>
                <w:rFonts w:ascii="Noto Sans" w:hAnsi="Noto Sans"/>
                <w:b w:val="0"/>
                <w:sz w:val="15"/>
              </w:rPr>
              <w:t>Required/conditional package roots, backbones, regional files, module/path rules.</w:t>
            </w:r>
          </w:p>
        </w:tc>
      </w:tr>
      <w:tr>
        <w:tc>
          <w:tcPr>
            <w:tcW w:type="dxa" w:w="2304"/>
            <w:vAlign w:val="top"/>
            <w:tcMar>
              <w:top w:w="70" w:type="dxa"/>
              <w:start w:w="70" w:type="dxa"/>
              <w:bottom w:w="70" w:type="dxa"/>
              <w:end w:w="70" w:type="dxa"/>
            </w:tcMar>
          </w:tcPr>
          <w:p>
            <w:pPr>
              <w:spacing w:after="0"/>
            </w:pPr>
            <w:r>
              <w:rPr>
                <w:rFonts w:ascii="Noto Sans" w:hAnsi="Noto Sans"/>
                <w:b w:val="0"/>
                <w:sz w:val="15"/>
              </w:rPr>
              <w:t>References</w:t>
            </w:r>
          </w:p>
        </w:tc>
        <w:tc>
          <w:tcPr>
            <w:tcW w:type="dxa" w:w="7776"/>
            <w:vAlign w:val="top"/>
            <w:tcMar>
              <w:top w:w="70" w:type="dxa"/>
              <w:start w:w="70" w:type="dxa"/>
              <w:bottom w:w="70" w:type="dxa"/>
              <w:end w:w="70" w:type="dxa"/>
            </w:tcMar>
          </w:tcPr>
          <w:p>
            <w:pPr>
              <w:spacing w:after="0"/>
            </w:pPr>
            <w:r>
              <w:rPr>
                <w:rFonts w:ascii="Noto Sans" w:hAnsi="Noto Sans"/>
                <w:b w:val="0"/>
                <w:sz w:val="15"/>
              </w:rPr>
              <w:t>Referenced target exists; orphan candidate; duplicate reference; unsafe path.</w:t>
            </w:r>
          </w:p>
        </w:tc>
      </w:tr>
      <w:tr>
        <w:tc>
          <w:tcPr>
            <w:tcW w:type="dxa" w:w="2304"/>
            <w:vAlign w:val="top"/>
            <w:tcMar>
              <w:top w:w="70" w:type="dxa"/>
              <w:start w:w="70" w:type="dxa"/>
              <w:bottom w:w="70" w:type="dxa"/>
              <w:end w:w="70" w:type="dxa"/>
            </w:tcMar>
          </w:tcPr>
          <w:p>
            <w:pPr>
              <w:spacing w:after="0"/>
            </w:pPr>
            <w:r>
              <w:rPr>
                <w:rFonts w:ascii="Noto Sans" w:hAnsi="Noto Sans"/>
                <w:b w:val="0"/>
                <w:sz w:val="15"/>
              </w:rPr>
              <w:t>Integrity</w:t>
            </w:r>
          </w:p>
        </w:tc>
        <w:tc>
          <w:tcPr>
            <w:tcW w:type="dxa" w:w="7776"/>
            <w:vAlign w:val="top"/>
            <w:tcMar>
              <w:top w:w="70" w:type="dxa"/>
              <w:start w:w="70" w:type="dxa"/>
              <w:bottom w:w="70" w:type="dxa"/>
              <w:end w:w="70" w:type="dxa"/>
            </w:tcMar>
          </w:tcPr>
          <w:p>
            <w:pPr>
              <w:spacing w:after="0"/>
            </w:pPr>
            <w:r>
              <w:rPr>
                <w:rFonts w:ascii="Noto Sans" w:hAnsi="Noto Sans"/>
                <w:b w:val="0"/>
                <w:sz w:val="15"/>
              </w:rPr>
              <w:t>Zero-byte, readability, checksum, file-type/extension, encoding/XML parse.</w:t>
            </w:r>
          </w:p>
        </w:tc>
      </w:tr>
      <w:tr>
        <w:tc>
          <w:tcPr>
            <w:tcW w:type="dxa" w:w="2304"/>
            <w:vAlign w:val="top"/>
            <w:tcMar>
              <w:top w:w="70" w:type="dxa"/>
              <w:start w:w="70" w:type="dxa"/>
              <w:bottom w:w="70" w:type="dxa"/>
              <w:end w:w="70" w:type="dxa"/>
            </w:tcMar>
          </w:tcPr>
          <w:p>
            <w:pPr>
              <w:spacing w:after="0"/>
            </w:pPr>
            <w:r>
              <w:rPr>
                <w:rFonts w:ascii="Noto Sans" w:hAnsi="Noto Sans"/>
                <w:b w:val="0"/>
                <w:sz w:val="15"/>
              </w:rPr>
              <w:t>Lifecycle</w:t>
            </w:r>
          </w:p>
        </w:tc>
        <w:tc>
          <w:tcPr>
            <w:tcW w:type="dxa" w:w="7776"/>
            <w:vAlign w:val="top"/>
            <w:tcMar>
              <w:top w:w="70" w:type="dxa"/>
              <w:start w:w="70" w:type="dxa"/>
              <w:bottom w:w="70" w:type="dxa"/>
              <w:end w:w="70" w:type="dxa"/>
            </w:tcMar>
          </w:tcPr>
          <w:p>
            <w:pPr>
              <w:spacing w:after="0"/>
            </w:pPr>
            <w:r>
              <w:rPr>
                <w:rFonts w:ascii="Noto Sans" w:hAnsi="Noto Sans"/>
                <w:b w:val="0"/>
                <w:sz w:val="15"/>
              </w:rPr>
              <w:t>Prior target exists, operation relationship valid, related sequence/activity grouping.</w:t>
            </w:r>
          </w:p>
        </w:tc>
      </w:tr>
      <w:tr>
        <w:tc>
          <w:tcPr>
            <w:tcW w:type="dxa" w:w="2304"/>
            <w:vAlign w:val="top"/>
            <w:tcMar>
              <w:top w:w="70" w:type="dxa"/>
              <w:start w:w="70" w:type="dxa"/>
              <w:bottom w:w="70" w:type="dxa"/>
              <w:end w:w="70" w:type="dxa"/>
            </w:tcMar>
          </w:tcPr>
          <w:p>
            <w:pPr>
              <w:spacing w:after="0"/>
            </w:pPr>
            <w:r>
              <w:rPr>
                <w:rFonts w:ascii="Noto Sans" w:hAnsi="Noto Sans"/>
                <w:b w:val="0"/>
                <w:sz w:val="15"/>
              </w:rPr>
              <w:t>Archive</w:t>
            </w:r>
          </w:p>
        </w:tc>
        <w:tc>
          <w:tcPr>
            <w:tcW w:type="dxa" w:w="7776"/>
            <w:vAlign w:val="top"/>
            <w:tcMar>
              <w:top w:w="70" w:type="dxa"/>
              <w:start w:w="70" w:type="dxa"/>
              <w:bottom w:w="70" w:type="dxa"/>
              <w:end w:w="70" w:type="dxa"/>
            </w:tcMar>
          </w:tcPr>
          <w:p>
            <w:pPr>
              <w:spacing w:after="0"/>
            </w:pPr>
            <w:r>
              <w:rPr>
                <w:rFonts w:ascii="Noto Sans" w:hAnsi="Noto Sans"/>
                <w:b w:val="0"/>
                <w:sz w:val="15"/>
              </w:rPr>
              <w:t>DB-linked archive key resolves; duplicate/missing/identity mismatch.</w:t>
            </w:r>
          </w:p>
        </w:tc>
      </w:tr>
      <w:tr>
        <w:tc>
          <w:tcPr>
            <w:tcW w:type="dxa" w:w="2304"/>
            <w:vAlign w:val="top"/>
            <w:tcMar>
              <w:top w:w="70" w:type="dxa"/>
              <w:start w:w="70" w:type="dxa"/>
              <w:bottom w:w="70" w:type="dxa"/>
              <w:end w:w="70" w:type="dxa"/>
            </w:tcMar>
          </w:tcPr>
          <w:p>
            <w:pPr>
              <w:spacing w:after="0"/>
            </w:pPr>
            <w:r>
              <w:rPr>
                <w:rFonts w:ascii="Noto Sans" w:hAnsi="Noto Sans"/>
                <w:b w:val="0"/>
                <w:sz w:val="15"/>
              </w:rPr>
              <w:t>Volume</w:t>
            </w:r>
          </w:p>
        </w:tc>
        <w:tc>
          <w:tcPr>
            <w:tcW w:type="dxa" w:w="7776"/>
            <w:vAlign w:val="top"/>
            <w:tcMar>
              <w:top w:w="70" w:type="dxa"/>
              <w:start w:w="70" w:type="dxa"/>
              <w:bottom w:w="70" w:type="dxa"/>
              <w:end w:w="70" w:type="dxa"/>
            </w:tcMar>
          </w:tcPr>
          <w:p>
            <w:pPr>
              <w:spacing w:after="0"/>
            </w:pPr>
            <w:r>
              <w:rPr>
                <w:rFonts w:ascii="Noto Sans" w:hAnsi="Noto Sans"/>
                <w:b w:val="0"/>
                <w:sz w:val="15"/>
              </w:rPr>
              <w:t>Counts, sizes, largest objects, path depth, unknown content.</w:t>
            </w:r>
          </w:p>
        </w:tc>
      </w:tr>
      <w:tr>
        <w:tc>
          <w:tcPr>
            <w:tcW w:type="dxa" w:w="2304"/>
            <w:vAlign w:val="top"/>
            <w:tcMar>
              <w:top w:w="70" w:type="dxa"/>
              <w:start w:w="70" w:type="dxa"/>
              <w:bottom w:w="70" w:type="dxa"/>
              <w:end w:w="70" w:type="dxa"/>
            </w:tcMar>
          </w:tcPr>
          <w:p>
            <w:pPr>
              <w:spacing w:after="0"/>
            </w:pPr>
            <w:r>
              <w:rPr>
                <w:rFonts w:ascii="Noto Sans" w:hAnsi="Noto Sans"/>
                <w:b w:val="0"/>
                <w:sz w:val="15"/>
              </w:rPr>
              <w:t>Readiness</w:t>
            </w:r>
          </w:p>
        </w:tc>
        <w:tc>
          <w:tcPr>
            <w:tcW w:type="dxa" w:w="7776"/>
            <w:vAlign w:val="top"/>
            <w:tcMar>
              <w:top w:w="70" w:type="dxa"/>
              <w:start w:w="70" w:type="dxa"/>
              <w:bottom w:w="70" w:type="dxa"/>
              <w:end w:w="70" w:type="dxa"/>
            </w:tcMar>
          </w:tcPr>
          <w:p>
            <w:pPr>
              <w:spacing w:after="0"/>
            </w:pPr>
            <w:r>
              <w:rPr>
                <w:rFonts w:ascii="Noto Sans" w:hAnsi="Noto Sans"/>
                <w:b w:val="0"/>
                <w:sz w:val="15"/>
              </w:rPr>
              <w:t>Required inputs, blockers, conditions, accepted exceptions.</w:t>
            </w:r>
          </w:p>
        </w:tc>
      </w:tr>
      <w:tr>
        <w:tc>
          <w:tcPr>
            <w:tcW w:type="dxa" w:w="2304"/>
            <w:vAlign w:val="top"/>
            <w:tcMar>
              <w:top w:w="70" w:type="dxa"/>
              <w:start w:w="70" w:type="dxa"/>
              <w:bottom w:w="70" w:type="dxa"/>
              <w:end w:w="70" w:type="dxa"/>
            </w:tcMar>
          </w:tcPr>
          <w:p>
            <w:pPr>
              <w:spacing w:after="0"/>
            </w:pPr>
            <w:r>
              <w:rPr>
                <w:rFonts w:ascii="Noto Sans" w:hAnsi="Noto Sans"/>
                <w:b w:val="0"/>
                <w:sz w:val="15"/>
              </w:rPr>
              <w:t>Reconciliation</w:t>
            </w:r>
          </w:p>
        </w:tc>
        <w:tc>
          <w:tcPr>
            <w:tcW w:type="dxa" w:w="7776"/>
            <w:vAlign w:val="top"/>
            <w:tcMar>
              <w:top w:w="70" w:type="dxa"/>
              <w:start w:w="70" w:type="dxa"/>
              <w:bottom w:w="70" w:type="dxa"/>
              <w:end w:w="70" w:type="dxa"/>
            </w:tcMar>
          </w:tcPr>
          <w:p>
            <w:pPr>
              <w:spacing w:after="0"/>
            </w:pPr>
            <w:r>
              <w:rPr>
                <w:rFonts w:ascii="Noto Sans" w:hAnsi="Noto Sans"/>
                <w:b w:val="0"/>
                <w:sz w:val="15"/>
              </w:rPr>
              <w:t>Baseline vs target dossier/sequence/document/metadata/integrity/exception comparisons.</w:t>
            </w:r>
          </w:p>
        </w:tc>
      </w:tr>
    </w:tbl>
    <w:p>
      <w:pPr>
        <w:spacing w:after="20"/>
      </w:pPr>
    </w:p>
    <w:p>
      <w:pPr>
        <w:pStyle w:val="Heading1"/>
      </w:pPr>
      <w:r>
        <w:t>Appendix F — RAG decision 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vAlign w:val="center"/>
            <w:tcMar>
              <w:top w:w="70" w:type="dxa"/>
              <w:start w:w="70" w:type="dxa"/>
              <w:bottom w:w="70" w:type="dxa"/>
              <w:end w:w="70" w:type="dxa"/>
            </w:tcMar>
          </w:tcPr>
          <w:p>
            <w:pPr>
              <w:jc w:val="center"/>
            </w:pPr>
            <w:r>
              <w:rPr>
                <w:rFonts w:ascii="Noto Sans" w:hAnsi="Noto Sans"/>
                <w:b/>
                <w:color w:val="FFFFFF"/>
                <w:sz w:val="15"/>
              </w:rPr>
              <w:t>Evidence / impact</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5"/>
              </w:rPr>
              <w:t>Low migration impact</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5"/>
              </w:rPr>
              <w:t>Medium impact</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5"/>
              </w:rPr>
              <w:t>High/blocking impact</w:t>
            </w:r>
          </w:p>
        </w:tc>
      </w:tr>
      <w:tr>
        <w:tc>
          <w:tcPr>
            <w:tcW w:type="dxa" w:w="2880"/>
            <w:vAlign w:val="top"/>
            <w:tcMar>
              <w:top w:w="70" w:type="dxa"/>
              <w:start w:w="70" w:type="dxa"/>
              <w:bottom w:w="70" w:type="dxa"/>
              <w:end w:w="70" w:type="dxa"/>
            </w:tcMar>
          </w:tcPr>
          <w:p>
            <w:pPr>
              <w:spacing w:after="0"/>
            </w:pPr>
            <w:r>
              <w:rPr>
                <w:rFonts w:ascii="Noto Sans" w:hAnsi="Noto Sans"/>
                <w:b w:val="0"/>
                <w:sz w:val="15"/>
              </w:rPr>
              <w:t>High-confidence fact</w:t>
            </w:r>
          </w:p>
        </w:tc>
        <w:tc>
          <w:tcPr>
            <w:tcW w:type="dxa" w:w="2448"/>
            <w:vAlign w:val="top"/>
            <w:tcMar>
              <w:top w:w="70" w:type="dxa"/>
              <w:start w:w="70" w:type="dxa"/>
              <w:bottom w:w="70" w:type="dxa"/>
              <w:end w:w="70" w:type="dxa"/>
            </w:tcMar>
          </w:tcPr>
          <w:p>
            <w:pPr>
              <w:spacing w:after="0"/>
            </w:pPr>
            <w:r>
              <w:rPr>
                <w:rFonts w:ascii="Noto Sans" w:hAnsi="Noto Sans"/>
                <w:b w:val="0"/>
                <w:sz w:val="15"/>
              </w:rPr>
              <w:t>GREEN/INFO when expected condition met</w:t>
            </w:r>
          </w:p>
        </w:tc>
        <w:tc>
          <w:tcPr>
            <w:tcW w:type="dxa" w:w="2448"/>
            <w:vAlign w:val="top"/>
            <w:tcMar>
              <w:top w:w="70" w:type="dxa"/>
              <w:start w:w="70" w:type="dxa"/>
              <w:bottom w:w="70" w:type="dxa"/>
              <w:end w:w="70" w:type="dxa"/>
            </w:tcMar>
          </w:tcPr>
          <w:p>
            <w:pPr>
              <w:spacing w:after="0"/>
            </w:pPr>
            <w:r>
              <w:rPr>
                <w:rFonts w:ascii="Noto Sans" w:hAnsi="Noto Sans"/>
                <w:b w:val="0"/>
                <w:sz w:val="15"/>
              </w:rPr>
              <w:t>AMBER when remediation/review required</w:t>
            </w:r>
          </w:p>
        </w:tc>
        <w:tc>
          <w:tcPr>
            <w:tcW w:type="dxa" w:w="2448"/>
            <w:vAlign w:val="top"/>
            <w:tcMar>
              <w:top w:w="70" w:type="dxa"/>
              <w:start w:w="70" w:type="dxa"/>
              <w:bottom w:w="70" w:type="dxa"/>
              <w:end w:w="70" w:type="dxa"/>
            </w:tcMar>
          </w:tcPr>
          <w:p>
            <w:pPr>
              <w:spacing w:after="0"/>
            </w:pPr>
            <w:r>
              <w:rPr>
                <w:rFonts w:ascii="Noto Sans" w:hAnsi="Noto Sans"/>
                <w:b w:val="0"/>
                <w:sz w:val="15"/>
              </w:rPr>
              <w:t>RED when approved blocking condition met</w:t>
            </w:r>
          </w:p>
        </w:tc>
      </w:tr>
      <w:tr>
        <w:tc>
          <w:tcPr>
            <w:tcW w:type="dxa" w:w="2880"/>
            <w:vAlign w:val="top"/>
            <w:tcMar>
              <w:top w:w="70" w:type="dxa"/>
              <w:start w:w="70" w:type="dxa"/>
              <w:bottom w:w="70" w:type="dxa"/>
              <w:end w:w="70" w:type="dxa"/>
            </w:tcMar>
          </w:tcPr>
          <w:p>
            <w:pPr>
              <w:spacing w:after="0"/>
            </w:pPr>
            <w:r>
              <w:rPr>
                <w:rFonts w:ascii="Noto Sans" w:hAnsi="Noto Sans"/>
                <w:b w:val="0"/>
                <w:sz w:val="15"/>
              </w:rPr>
              <w:t>Medium-confidence evidence</w:t>
            </w:r>
          </w:p>
        </w:tc>
        <w:tc>
          <w:tcPr>
            <w:tcW w:type="dxa" w:w="2448"/>
            <w:vAlign w:val="top"/>
            <w:tcMar>
              <w:top w:w="70" w:type="dxa"/>
              <w:start w:w="70" w:type="dxa"/>
              <w:bottom w:w="70" w:type="dxa"/>
              <w:end w:w="70" w:type="dxa"/>
            </w:tcMar>
          </w:tcPr>
          <w:p>
            <w:pPr>
              <w:spacing w:after="0"/>
            </w:pPr>
            <w:r>
              <w:rPr>
                <w:rFonts w:ascii="Noto Sans" w:hAnsi="Noto Sans"/>
                <w:b w:val="0"/>
                <w:sz w:val="15"/>
              </w:rPr>
              <w:t>INFO/AMBER</w:t>
            </w:r>
          </w:p>
        </w:tc>
        <w:tc>
          <w:tcPr>
            <w:tcW w:type="dxa" w:w="2448"/>
            <w:vAlign w:val="top"/>
            <w:tcMar>
              <w:top w:w="70" w:type="dxa"/>
              <w:start w:w="70" w:type="dxa"/>
              <w:bottom w:w="70" w:type="dxa"/>
              <w:end w:w="70" w:type="dxa"/>
            </w:tcMar>
          </w:tcPr>
          <w:p>
            <w:pPr>
              <w:spacing w:after="0"/>
            </w:pPr>
            <w:r>
              <w:rPr>
                <w:rFonts w:ascii="Noto Sans" w:hAnsi="Noto Sans"/>
                <w:b w:val="0"/>
                <w:sz w:val="15"/>
              </w:rPr>
              <w:t>AMBER</w:t>
            </w:r>
          </w:p>
        </w:tc>
        <w:tc>
          <w:tcPr>
            <w:tcW w:type="dxa" w:w="2448"/>
            <w:vAlign w:val="top"/>
            <w:tcMar>
              <w:top w:w="70" w:type="dxa"/>
              <w:start w:w="70" w:type="dxa"/>
              <w:bottom w:w="70" w:type="dxa"/>
              <w:end w:w="70" w:type="dxa"/>
            </w:tcMar>
          </w:tcPr>
          <w:p>
            <w:pPr>
              <w:spacing w:after="0"/>
            </w:pPr>
            <w:r>
              <w:rPr>
                <w:rFonts w:ascii="Noto Sans" w:hAnsi="Noto Sans"/>
                <w:b w:val="0"/>
                <w:sz w:val="15"/>
              </w:rPr>
              <w:t>RED only if rule explicitly permits; otherwise manual review</w:t>
            </w:r>
          </w:p>
        </w:tc>
      </w:tr>
      <w:tr>
        <w:tc>
          <w:tcPr>
            <w:tcW w:type="dxa" w:w="2880"/>
            <w:vAlign w:val="top"/>
            <w:tcMar>
              <w:top w:w="70" w:type="dxa"/>
              <w:start w:w="70" w:type="dxa"/>
              <w:bottom w:w="70" w:type="dxa"/>
              <w:end w:w="70" w:type="dxa"/>
            </w:tcMar>
          </w:tcPr>
          <w:p>
            <w:pPr>
              <w:spacing w:after="0"/>
            </w:pPr>
            <w:r>
              <w:rPr>
                <w:rFonts w:ascii="Noto Sans" w:hAnsi="Noto Sans"/>
                <w:b w:val="0"/>
                <w:sz w:val="15"/>
              </w:rPr>
              <w:t>Low-confidence heuristic</w:t>
            </w:r>
          </w:p>
        </w:tc>
        <w:tc>
          <w:tcPr>
            <w:tcW w:type="dxa" w:w="2448"/>
            <w:vAlign w:val="top"/>
            <w:tcMar>
              <w:top w:w="70" w:type="dxa"/>
              <w:start w:w="70" w:type="dxa"/>
              <w:bottom w:w="70" w:type="dxa"/>
              <w:end w:w="70" w:type="dxa"/>
            </w:tcMar>
          </w:tcPr>
          <w:p>
            <w:pPr>
              <w:spacing w:after="0"/>
            </w:pPr>
            <w:r>
              <w:rPr>
                <w:rFonts w:ascii="Noto Sans" w:hAnsi="Noto Sans"/>
                <w:b w:val="0"/>
                <w:sz w:val="15"/>
              </w:rPr>
              <w:t>INFO / Low confidence</w:t>
            </w:r>
          </w:p>
        </w:tc>
        <w:tc>
          <w:tcPr>
            <w:tcW w:type="dxa" w:w="2448"/>
            <w:vAlign w:val="top"/>
            <w:tcMar>
              <w:top w:w="70" w:type="dxa"/>
              <w:start w:w="70" w:type="dxa"/>
              <w:bottom w:w="70" w:type="dxa"/>
              <w:end w:w="70" w:type="dxa"/>
            </w:tcMar>
          </w:tcPr>
          <w:p>
            <w:pPr>
              <w:spacing w:after="0"/>
            </w:pPr>
            <w:r>
              <w:rPr>
                <w:rFonts w:ascii="Noto Sans" w:hAnsi="Noto Sans"/>
                <w:b w:val="0"/>
                <w:sz w:val="15"/>
              </w:rPr>
              <w:t>AMBER / Low confidence</w:t>
            </w:r>
          </w:p>
        </w:tc>
        <w:tc>
          <w:tcPr>
            <w:tcW w:type="dxa" w:w="2448"/>
            <w:vAlign w:val="top"/>
            <w:tcMar>
              <w:top w:w="70" w:type="dxa"/>
              <w:start w:w="70" w:type="dxa"/>
              <w:bottom w:w="70" w:type="dxa"/>
              <w:end w:w="70" w:type="dxa"/>
            </w:tcMar>
          </w:tcPr>
          <w:p>
            <w:pPr>
              <w:spacing w:after="0"/>
            </w:pPr>
            <w:r>
              <w:rPr>
                <w:rFonts w:ascii="Noto Sans" w:hAnsi="Noto Sans"/>
                <w:b w:val="0"/>
                <w:sz w:val="15"/>
              </w:rPr>
              <w:t>Do not call blocker solely from heuristic; seek stronger evidence</w:t>
            </w:r>
          </w:p>
        </w:tc>
      </w:tr>
    </w:tbl>
    <w:p>
      <w:pPr>
        <w:spacing w:after="20"/>
      </w:pPr>
    </w:p>
    <w:p>
      <w:pPr>
        <w:pStyle w:val="Heading1"/>
      </w:pPr>
      <w:r>
        <w:t>Appendix G — Confidence scoring matrix</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Score concept</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Example</w:t>
            </w:r>
          </w:p>
        </w:tc>
      </w:tr>
      <w:tr>
        <w:tc>
          <w:tcPr>
            <w:tcW w:type="dxa" w:w="3312"/>
            <w:vAlign w:val="top"/>
            <w:tcMar>
              <w:top w:w="70" w:type="dxa"/>
              <w:start w:w="70" w:type="dxa"/>
              <w:bottom w:w="70" w:type="dxa"/>
              <w:end w:w="70" w:type="dxa"/>
            </w:tcMar>
          </w:tcPr>
          <w:p>
            <w:pPr>
              <w:spacing w:after="0"/>
            </w:pPr>
            <w:r>
              <w:rPr>
                <w:rFonts w:ascii="Noto Sans" w:hAnsi="Noto Sans"/>
                <w:b w:val="0"/>
                <w:sz w:val="15"/>
              </w:rPr>
              <w:t>5 — authoritative structured metadata</w:t>
            </w:r>
          </w:p>
        </w:tc>
        <w:tc>
          <w:tcPr>
            <w:tcW w:type="dxa" w:w="6768"/>
            <w:vAlign w:val="top"/>
            <w:tcMar>
              <w:top w:w="70" w:type="dxa"/>
              <w:start w:w="70" w:type="dxa"/>
              <w:bottom w:w="70" w:type="dxa"/>
              <w:end w:w="70" w:type="dxa"/>
            </w:tcMar>
          </w:tcPr>
          <w:p>
            <w:pPr>
              <w:spacing w:after="0"/>
            </w:pPr>
            <w:r>
              <w:rPr>
                <w:rFonts w:ascii="Noto Sans" w:hAnsi="Noto Sans"/>
                <w:b w:val="0"/>
                <w:sz w:val="15"/>
              </w:rPr>
              <w:t>Regional XML controlled value, schema/DTD/root match.</w:t>
            </w:r>
          </w:p>
        </w:tc>
      </w:tr>
      <w:tr>
        <w:tc>
          <w:tcPr>
            <w:tcW w:type="dxa" w:w="3312"/>
            <w:vAlign w:val="top"/>
            <w:tcMar>
              <w:top w:w="70" w:type="dxa"/>
              <w:start w:w="70" w:type="dxa"/>
              <w:bottom w:w="70" w:type="dxa"/>
              <w:end w:w="70" w:type="dxa"/>
            </w:tcMar>
          </w:tcPr>
          <w:p>
            <w:pPr>
              <w:spacing w:after="0"/>
            </w:pPr>
            <w:r>
              <w:rPr>
                <w:rFonts w:ascii="Noto Sans" w:hAnsi="Noto Sans"/>
                <w:b w:val="0"/>
                <w:sz w:val="15"/>
              </w:rPr>
              <w:t>4 — independent backbone linkage</w:t>
            </w:r>
          </w:p>
        </w:tc>
        <w:tc>
          <w:tcPr>
            <w:tcW w:type="dxa" w:w="6768"/>
            <w:vAlign w:val="top"/>
            <w:tcMar>
              <w:top w:w="70" w:type="dxa"/>
              <w:start w:w="70" w:type="dxa"/>
              <w:bottom w:w="70" w:type="dxa"/>
              <w:end w:w="70" w:type="dxa"/>
            </w:tcMar>
          </w:tcPr>
          <w:p>
            <w:pPr>
              <w:spacing w:after="0"/>
            </w:pPr>
            <w:r>
              <w:rPr>
                <w:rFonts w:ascii="Noto Sans" w:hAnsi="Noto Sans"/>
                <w:b w:val="0"/>
                <w:sz w:val="15"/>
              </w:rPr>
              <w:t>index.xml points to the regional backbone that also parses.</w:t>
            </w:r>
          </w:p>
        </w:tc>
      </w:tr>
      <w:tr>
        <w:tc>
          <w:tcPr>
            <w:tcW w:type="dxa" w:w="3312"/>
            <w:vAlign w:val="top"/>
            <w:tcMar>
              <w:top w:w="70" w:type="dxa"/>
              <w:start w:w="70" w:type="dxa"/>
              <w:bottom w:w="70" w:type="dxa"/>
              <w:end w:w="70" w:type="dxa"/>
            </w:tcMar>
          </w:tcPr>
          <w:p>
            <w:pPr>
              <w:spacing w:after="0"/>
            </w:pPr>
            <w:r>
              <w:rPr>
                <w:rFonts w:ascii="Noto Sans" w:hAnsi="Noto Sans"/>
                <w:b w:val="0"/>
                <w:sz w:val="15"/>
              </w:rPr>
              <w:t>3 — official physical convention</w:t>
            </w:r>
          </w:p>
        </w:tc>
        <w:tc>
          <w:tcPr>
            <w:tcW w:type="dxa" w:w="6768"/>
            <w:vAlign w:val="top"/>
            <w:tcMar>
              <w:top w:w="70" w:type="dxa"/>
              <w:start w:w="70" w:type="dxa"/>
              <w:bottom w:w="70" w:type="dxa"/>
              <w:end w:w="70" w:type="dxa"/>
            </w:tcMar>
          </w:tcPr>
          <w:p>
            <w:pPr>
              <w:spacing w:after="0"/>
            </w:pPr>
            <w:r>
              <w:rPr>
                <w:rFonts w:ascii="Noto Sans" w:hAnsi="Noto Sans"/>
                <w:b w:val="0"/>
                <w:sz w:val="15"/>
              </w:rPr>
              <w:t>Expected m1/&lt;region&gt; path and sequence-package layout.</w:t>
            </w:r>
          </w:p>
        </w:tc>
      </w:tr>
      <w:tr>
        <w:tc>
          <w:tcPr>
            <w:tcW w:type="dxa" w:w="3312"/>
            <w:vAlign w:val="top"/>
            <w:tcMar>
              <w:top w:w="70" w:type="dxa"/>
              <w:start w:w="70" w:type="dxa"/>
              <w:bottom w:w="70" w:type="dxa"/>
              <w:end w:w="70" w:type="dxa"/>
            </w:tcMar>
          </w:tcPr>
          <w:p>
            <w:pPr>
              <w:spacing w:after="0"/>
            </w:pPr>
            <w:r>
              <w:rPr>
                <w:rFonts w:ascii="Noto Sans" w:hAnsi="Noto Sans"/>
                <w:b w:val="0"/>
                <w:sz w:val="15"/>
              </w:rPr>
              <w:t>2 — CTD structural pattern</w:t>
            </w:r>
          </w:p>
        </w:tc>
        <w:tc>
          <w:tcPr>
            <w:tcW w:type="dxa" w:w="6768"/>
            <w:vAlign w:val="top"/>
            <w:tcMar>
              <w:top w:w="70" w:type="dxa"/>
              <w:start w:w="70" w:type="dxa"/>
              <w:bottom w:w="70" w:type="dxa"/>
              <w:end w:w="70" w:type="dxa"/>
            </w:tcMar>
          </w:tcPr>
          <w:p>
            <w:pPr>
              <w:spacing w:after="0"/>
            </w:pPr>
            <w:r>
              <w:rPr>
                <w:rFonts w:ascii="Noto Sans" w:hAnsi="Noto Sans"/>
                <w:b w:val="0"/>
                <w:sz w:val="15"/>
              </w:rPr>
              <w:t>m1–m5/sequence pattern without decisive regional XML.</w:t>
            </w:r>
          </w:p>
        </w:tc>
      </w:tr>
      <w:tr>
        <w:tc>
          <w:tcPr>
            <w:tcW w:type="dxa" w:w="3312"/>
            <w:vAlign w:val="top"/>
            <w:tcMar>
              <w:top w:w="70" w:type="dxa"/>
              <w:start w:w="70" w:type="dxa"/>
              <w:bottom w:w="70" w:type="dxa"/>
              <w:end w:w="70" w:type="dxa"/>
            </w:tcMar>
          </w:tcPr>
          <w:p>
            <w:pPr>
              <w:spacing w:after="0"/>
            </w:pPr>
            <w:r>
              <w:rPr>
                <w:rFonts w:ascii="Noto Sans" w:hAnsi="Noto Sans"/>
                <w:b w:val="0"/>
                <w:sz w:val="15"/>
              </w:rPr>
              <w:t>1 — name/text heuristic</w:t>
            </w:r>
          </w:p>
        </w:tc>
        <w:tc>
          <w:tcPr>
            <w:tcW w:type="dxa" w:w="6768"/>
            <w:vAlign w:val="top"/>
            <w:tcMar>
              <w:top w:w="70" w:type="dxa"/>
              <w:start w:w="70" w:type="dxa"/>
              <w:bottom w:w="70" w:type="dxa"/>
              <w:end w:w="70" w:type="dxa"/>
            </w:tcMar>
          </w:tcPr>
          <w:p>
            <w:pPr>
              <w:spacing w:after="0"/>
            </w:pPr>
            <w:r>
              <w:rPr>
                <w:rFonts w:ascii="Noto Sans" w:hAnsi="Noto Sans"/>
                <w:b w:val="0"/>
                <w:sz w:val="15"/>
              </w:rPr>
              <w:t>Folder contains “EU”, “FDA”, “ASMF”, etc.</w:t>
            </w:r>
          </w:p>
        </w:tc>
      </w:tr>
      <w:tr>
        <w:tc>
          <w:tcPr>
            <w:tcW w:type="dxa" w:w="3312"/>
            <w:vAlign w:val="top"/>
            <w:tcMar>
              <w:top w:w="70" w:type="dxa"/>
              <w:start w:w="70" w:type="dxa"/>
              <w:bottom w:w="70" w:type="dxa"/>
              <w:end w:w="70" w:type="dxa"/>
            </w:tcMar>
          </w:tcPr>
          <w:p>
            <w:pPr>
              <w:spacing w:after="0"/>
            </w:pPr>
            <w:r>
              <w:rPr>
                <w:rFonts w:ascii="Noto Sans" w:hAnsi="Noto Sans"/>
                <w:b w:val="0"/>
                <w:sz w:val="15"/>
              </w:rPr>
              <w:t>Contradiction penalty</w:t>
            </w:r>
          </w:p>
        </w:tc>
        <w:tc>
          <w:tcPr>
            <w:tcW w:type="dxa" w:w="6768"/>
            <w:vAlign w:val="top"/>
            <w:tcMar>
              <w:top w:w="70" w:type="dxa"/>
              <w:start w:w="70" w:type="dxa"/>
              <w:bottom w:w="70" w:type="dxa"/>
              <w:end w:w="70" w:type="dxa"/>
            </w:tcMar>
          </w:tcPr>
          <w:p>
            <w:pPr>
              <w:spacing w:after="0"/>
            </w:pPr>
            <w:r>
              <w:rPr>
                <w:rFonts w:ascii="Noto Sans" w:hAnsi="Noto Sans"/>
                <w:b w:val="0"/>
                <w:sz w:val="15"/>
              </w:rPr>
              <w:t>Strong evidence for another region/version lowers or blocks classification.</w:t>
            </w:r>
          </w:p>
        </w:tc>
      </w:tr>
      <w:tr>
        <w:tc>
          <w:tcPr>
            <w:tcW w:type="dxa" w:w="3312"/>
            <w:vAlign w:val="top"/>
            <w:tcMar>
              <w:top w:w="70" w:type="dxa"/>
              <w:start w:w="70" w:type="dxa"/>
              <w:bottom w:w="70" w:type="dxa"/>
              <w:end w:w="70" w:type="dxa"/>
            </w:tcMar>
          </w:tcPr>
          <w:p>
            <w:pPr>
              <w:spacing w:after="0"/>
            </w:pPr>
            <w:r>
              <w:rPr>
                <w:rFonts w:ascii="Noto Sans" w:hAnsi="Noto Sans"/>
                <w:b w:val="0"/>
                <w:sz w:val="15"/>
              </w:rPr>
              <w:t>Suggested High</w:t>
            </w:r>
          </w:p>
        </w:tc>
        <w:tc>
          <w:tcPr>
            <w:tcW w:type="dxa" w:w="6768"/>
            <w:vAlign w:val="top"/>
            <w:tcMar>
              <w:top w:w="70" w:type="dxa"/>
              <w:start w:w="70" w:type="dxa"/>
              <w:bottom w:w="70" w:type="dxa"/>
              <w:end w:w="70" w:type="dxa"/>
            </w:tcMar>
          </w:tcPr>
          <w:p>
            <w:pPr>
              <w:spacing w:after="0"/>
            </w:pPr>
            <w:r>
              <w:rPr>
                <w:rFonts w:ascii="Noto Sans" w:hAnsi="Noto Sans"/>
                <w:b w:val="0"/>
                <w:sz w:val="15"/>
              </w:rPr>
              <w:t>At least one 5-level source plus independent supporting evidence and no strong contradiction.</w:t>
            </w:r>
          </w:p>
        </w:tc>
      </w:tr>
      <w:tr>
        <w:tc>
          <w:tcPr>
            <w:tcW w:type="dxa" w:w="3312"/>
            <w:vAlign w:val="top"/>
            <w:tcMar>
              <w:top w:w="70" w:type="dxa"/>
              <w:start w:w="70" w:type="dxa"/>
              <w:bottom w:w="70" w:type="dxa"/>
              <w:end w:w="70" w:type="dxa"/>
            </w:tcMar>
          </w:tcPr>
          <w:p>
            <w:pPr>
              <w:spacing w:after="0"/>
            </w:pPr>
            <w:r>
              <w:rPr>
                <w:rFonts w:ascii="Noto Sans" w:hAnsi="Noto Sans"/>
                <w:b w:val="0"/>
                <w:sz w:val="15"/>
              </w:rPr>
              <w:t>Suggested Medium</w:t>
            </w:r>
          </w:p>
        </w:tc>
        <w:tc>
          <w:tcPr>
            <w:tcW w:type="dxa" w:w="6768"/>
            <w:vAlign w:val="top"/>
            <w:tcMar>
              <w:top w:w="70" w:type="dxa"/>
              <w:start w:w="70" w:type="dxa"/>
              <w:bottom w:w="70" w:type="dxa"/>
              <w:end w:w="70" w:type="dxa"/>
            </w:tcMar>
          </w:tcPr>
          <w:p>
            <w:pPr>
              <w:spacing w:after="0"/>
            </w:pPr>
            <w:r>
              <w:rPr>
                <w:rFonts w:ascii="Noto Sans" w:hAnsi="Noto Sans"/>
                <w:b w:val="0"/>
                <w:sz w:val="15"/>
              </w:rPr>
              <w:t>One strong source without independent confirmation, or several 2–3 level sources.</w:t>
            </w:r>
          </w:p>
        </w:tc>
      </w:tr>
      <w:tr>
        <w:tc>
          <w:tcPr>
            <w:tcW w:type="dxa" w:w="3312"/>
            <w:vAlign w:val="top"/>
            <w:tcMar>
              <w:top w:w="70" w:type="dxa"/>
              <w:start w:w="70" w:type="dxa"/>
              <w:bottom w:w="70" w:type="dxa"/>
              <w:end w:w="70" w:type="dxa"/>
            </w:tcMar>
          </w:tcPr>
          <w:p>
            <w:pPr>
              <w:spacing w:after="0"/>
            </w:pPr>
            <w:r>
              <w:rPr>
                <w:rFonts w:ascii="Noto Sans" w:hAnsi="Noto Sans"/>
                <w:b w:val="0"/>
                <w:sz w:val="15"/>
              </w:rPr>
              <w:t>Suggested Low</w:t>
            </w:r>
          </w:p>
        </w:tc>
        <w:tc>
          <w:tcPr>
            <w:tcW w:type="dxa" w:w="6768"/>
            <w:vAlign w:val="top"/>
            <w:tcMar>
              <w:top w:w="70" w:type="dxa"/>
              <w:start w:w="70" w:type="dxa"/>
              <w:bottom w:w="70" w:type="dxa"/>
              <w:end w:w="70" w:type="dxa"/>
            </w:tcMar>
          </w:tcPr>
          <w:p>
            <w:pPr>
              <w:spacing w:after="0"/>
            </w:pPr>
            <w:r>
              <w:rPr>
                <w:rFonts w:ascii="Noto Sans" w:hAnsi="Noto Sans"/>
                <w:b w:val="0"/>
                <w:sz w:val="15"/>
              </w:rPr>
              <w:t>Mostly heuristic evidence or incomplete/partial export.</w:t>
            </w:r>
          </w:p>
        </w:tc>
      </w:tr>
    </w:tbl>
    <w:p>
      <w:pPr>
        <w:spacing w:after="20"/>
      </w:pPr>
    </w:p>
    <w:p>
      <w:pPr>
        <w:pStyle w:val="Heading1"/>
      </w:pPr>
      <w:r>
        <w:t>Appendix H — Pre-migration readiness checklist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Check</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Status options / evidence</w:t>
            </w:r>
          </w:p>
        </w:tc>
      </w:tr>
      <w:tr>
        <w:tc>
          <w:tcPr>
            <w:tcW w:type="dxa" w:w="4320"/>
            <w:vAlign w:val="top"/>
            <w:tcMar>
              <w:top w:w="70" w:type="dxa"/>
              <w:start w:w="70" w:type="dxa"/>
              <w:bottom w:w="70" w:type="dxa"/>
              <w:end w:w="70" w:type="dxa"/>
            </w:tcMar>
          </w:tcPr>
          <w:p>
            <w:pPr>
              <w:spacing w:after="0"/>
            </w:pPr>
            <w:r>
              <w:rPr>
                <w:rFonts w:ascii="Noto Sans" w:hAnsi="Noto Sans"/>
                <w:b w:val="0"/>
                <w:sz w:val="15"/>
              </w:rPr>
              <w:t>Migration scenario identified</w:t>
            </w:r>
          </w:p>
        </w:tc>
        <w:tc>
          <w:tcPr>
            <w:tcW w:type="dxa" w:w="5760"/>
            <w:vAlign w:val="top"/>
            <w:tcMar>
              <w:top w:w="70" w:type="dxa"/>
              <w:start w:w="70" w:type="dxa"/>
              <w:bottom w:w="70" w:type="dxa"/>
              <w:end w:w="70" w:type="dxa"/>
            </w:tcMar>
          </w:tcPr>
          <w:p>
            <w:pPr>
              <w:spacing w:after="0"/>
            </w:pPr>
            <w:r>
              <w:rPr>
                <w:rFonts w:ascii="Noto Sans" w:hAnsi="Noto Sans"/>
                <w:b w:val="0"/>
                <w:sz w:val="15"/>
              </w:rPr>
              <w:t>Observed/provided/confirmed; unknown → clarification.</w:t>
            </w:r>
          </w:p>
        </w:tc>
      </w:tr>
      <w:tr>
        <w:tc>
          <w:tcPr>
            <w:tcW w:type="dxa" w:w="4320"/>
            <w:vAlign w:val="top"/>
            <w:tcMar>
              <w:top w:w="70" w:type="dxa"/>
              <w:start w:w="70" w:type="dxa"/>
              <w:bottom w:w="70" w:type="dxa"/>
              <w:end w:w="70" w:type="dxa"/>
            </w:tcMar>
          </w:tcPr>
          <w:p>
            <w:pPr>
              <w:spacing w:after="0"/>
            </w:pPr>
            <w:r>
              <w:rPr>
                <w:rFonts w:ascii="Noto Sans" w:hAnsi="Noto Sans"/>
                <w:b w:val="0"/>
                <w:sz w:val="15"/>
              </w:rPr>
              <w:t>Source roots accessible</w:t>
            </w:r>
          </w:p>
        </w:tc>
        <w:tc>
          <w:tcPr>
            <w:tcW w:type="dxa" w:w="5760"/>
            <w:vAlign w:val="top"/>
            <w:tcMar>
              <w:top w:w="70" w:type="dxa"/>
              <w:start w:w="70" w:type="dxa"/>
              <w:bottom w:w="70" w:type="dxa"/>
              <w:end w:w="70" w:type="dxa"/>
            </w:tcMar>
          </w:tcPr>
          <w:p>
            <w:pPr>
              <w:spacing w:after="0"/>
            </w:pPr>
            <w:r>
              <w:rPr>
                <w:rFonts w:ascii="Noto Sans" w:hAnsi="Noto Sans"/>
                <w:b w:val="0"/>
                <w:sz w:val="15"/>
              </w:rPr>
              <w:t>Yes/No/Partial; permission/error evidence.</w:t>
            </w:r>
          </w:p>
        </w:tc>
      </w:tr>
      <w:tr>
        <w:tc>
          <w:tcPr>
            <w:tcW w:type="dxa" w:w="4320"/>
            <w:vAlign w:val="top"/>
            <w:tcMar>
              <w:top w:w="70" w:type="dxa"/>
              <w:start w:w="70" w:type="dxa"/>
              <w:bottom w:w="70" w:type="dxa"/>
              <w:end w:w="70" w:type="dxa"/>
            </w:tcMar>
          </w:tcPr>
          <w:p>
            <w:pPr>
              <w:spacing w:after="0"/>
            </w:pPr>
            <w:r>
              <w:rPr>
                <w:rFonts w:ascii="Noto Sans" w:hAnsi="Noto Sans"/>
                <w:b w:val="0"/>
                <w:sz w:val="15"/>
              </w:rPr>
              <w:t>Dossier identities established</w:t>
            </w:r>
          </w:p>
        </w:tc>
        <w:tc>
          <w:tcPr>
            <w:tcW w:type="dxa" w:w="5760"/>
            <w:vAlign w:val="top"/>
            <w:tcMar>
              <w:top w:w="70" w:type="dxa"/>
              <w:start w:w="70" w:type="dxa"/>
              <w:bottom w:w="70" w:type="dxa"/>
              <w:end w:w="70" w:type="dxa"/>
            </w:tcMar>
          </w:tcPr>
          <w:p>
            <w:pPr>
              <w:spacing w:after="0"/>
            </w:pPr>
            <w:r>
              <w:rPr>
                <w:rFonts w:ascii="Noto Sans" w:hAnsi="Noto Sans"/>
                <w:b w:val="0"/>
                <w:sz w:val="15"/>
              </w:rPr>
              <w:t>Count + rule IDs + confidence.</w:t>
            </w:r>
          </w:p>
        </w:tc>
      </w:tr>
      <w:tr>
        <w:tc>
          <w:tcPr>
            <w:tcW w:type="dxa" w:w="4320"/>
            <w:vAlign w:val="top"/>
            <w:tcMar>
              <w:top w:w="70" w:type="dxa"/>
              <w:start w:w="70" w:type="dxa"/>
              <w:bottom w:w="70" w:type="dxa"/>
              <w:end w:w="70" w:type="dxa"/>
            </w:tcMar>
          </w:tcPr>
          <w:p>
            <w:pPr>
              <w:spacing w:after="0"/>
            </w:pPr>
            <w:r>
              <w:rPr>
                <w:rFonts w:ascii="Noto Sans" w:hAnsi="Noto Sans"/>
                <w:b w:val="0"/>
                <w:sz w:val="15"/>
              </w:rPr>
              <w:t>Sequence inventories established</w:t>
            </w:r>
          </w:p>
        </w:tc>
        <w:tc>
          <w:tcPr>
            <w:tcW w:type="dxa" w:w="5760"/>
            <w:vAlign w:val="top"/>
            <w:tcMar>
              <w:top w:w="70" w:type="dxa"/>
              <w:start w:w="70" w:type="dxa"/>
              <w:bottom w:w="70" w:type="dxa"/>
              <w:end w:w="70" w:type="dxa"/>
            </w:tcMar>
          </w:tcPr>
          <w:p>
            <w:pPr>
              <w:spacing w:after="0"/>
            </w:pPr>
            <w:r>
              <w:rPr>
                <w:rFonts w:ascii="Noto Sans" w:hAnsi="Noto Sans"/>
                <w:b w:val="0"/>
                <w:sz w:val="15"/>
              </w:rPr>
              <w:t>Counts, gaps, duplicates, mismatches.</w:t>
            </w:r>
          </w:p>
        </w:tc>
      </w:tr>
      <w:tr>
        <w:tc>
          <w:tcPr>
            <w:tcW w:type="dxa" w:w="4320"/>
            <w:vAlign w:val="top"/>
            <w:tcMar>
              <w:top w:w="70" w:type="dxa"/>
              <w:start w:w="70" w:type="dxa"/>
              <w:bottom w:w="70" w:type="dxa"/>
              <w:end w:w="70" w:type="dxa"/>
            </w:tcMar>
          </w:tcPr>
          <w:p>
            <w:pPr>
              <w:spacing w:after="0"/>
            </w:pPr>
            <w:r>
              <w:rPr>
                <w:rFonts w:ascii="Noto Sans" w:hAnsi="Noto Sans"/>
                <w:b w:val="0"/>
                <w:sz w:val="15"/>
              </w:rPr>
              <w:t>Backbones readable</w:t>
            </w:r>
          </w:p>
        </w:tc>
        <w:tc>
          <w:tcPr>
            <w:tcW w:type="dxa" w:w="5760"/>
            <w:vAlign w:val="top"/>
            <w:tcMar>
              <w:top w:w="70" w:type="dxa"/>
              <w:start w:w="70" w:type="dxa"/>
              <w:bottom w:w="70" w:type="dxa"/>
              <w:end w:w="70" w:type="dxa"/>
            </w:tcMar>
          </w:tcPr>
          <w:p>
            <w:pPr>
              <w:spacing w:after="0"/>
            </w:pPr>
            <w:r>
              <w:rPr>
                <w:rFonts w:ascii="Noto Sans" w:hAnsi="Noto Sans"/>
                <w:b w:val="0"/>
                <w:sz w:val="15"/>
              </w:rPr>
              <w:t>Per dossier/sequence result; Not Assessed where absent/non-eCTD.</w:t>
            </w:r>
          </w:p>
        </w:tc>
      </w:tr>
      <w:tr>
        <w:tc>
          <w:tcPr>
            <w:tcW w:type="dxa" w:w="4320"/>
            <w:vAlign w:val="top"/>
            <w:tcMar>
              <w:top w:w="70" w:type="dxa"/>
              <w:start w:w="70" w:type="dxa"/>
              <w:bottom w:w="70" w:type="dxa"/>
              <w:end w:w="70" w:type="dxa"/>
            </w:tcMar>
          </w:tcPr>
          <w:p>
            <w:pPr>
              <w:spacing w:after="0"/>
            </w:pPr>
            <w:r>
              <w:rPr>
                <w:rFonts w:ascii="Noto Sans" w:hAnsi="Noto Sans"/>
                <w:b w:val="0"/>
                <w:sz w:val="15"/>
              </w:rPr>
              <w:t>Referenced files assessed</w:t>
            </w:r>
          </w:p>
        </w:tc>
        <w:tc>
          <w:tcPr>
            <w:tcW w:type="dxa" w:w="5760"/>
            <w:vAlign w:val="top"/>
            <w:tcMar>
              <w:top w:w="70" w:type="dxa"/>
              <w:start w:w="70" w:type="dxa"/>
              <w:bottom w:w="70" w:type="dxa"/>
              <w:end w:w="70" w:type="dxa"/>
            </w:tcMar>
          </w:tcPr>
          <w:p>
            <w:pPr>
              <w:spacing w:after="0"/>
            </w:pPr>
            <w:r>
              <w:rPr>
                <w:rFonts w:ascii="Noto Sans" w:hAnsi="Noto Sans"/>
                <w:b w:val="0"/>
                <w:sz w:val="15"/>
              </w:rPr>
              <w:t>Missing/orphan counts.</w:t>
            </w:r>
          </w:p>
        </w:tc>
      </w:tr>
      <w:tr>
        <w:tc>
          <w:tcPr>
            <w:tcW w:type="dxa" w:w="4320"/>
            <w:vAlign w:val="top"/>
            <w:tcMar>
              <w:top w:w="70" w:type="dxa"/>
              <w:start w:w="70" w:type="dxa"/>
              <w:bottom w:w="70" w:type="dxa"/>
              <w:end w:w="70" w:type="dxa"/>
            </w:tcMar>
          </w:tcPr>
          <w:p>
            <w:pPr>
              <w:spacing w:after="0"/>
            </w:pPr>
            <w:r>
              <w:rPr>
                <w:rFonts w:ascii="Noto Sans" w:hAnsi="Noto Sans"/>
                <w:b w:val="0"/>
                <w:sz w:val="15"/>
              </w:rPr>
              <w:t>Lifecycle dependencies assessed</w:t>
            </w:r>
          </w:p>
        </w:tc>
        <w:tc>
          <w:tcPr>
            <w:tcW w:type="dxa" w:w="5760"/>
            <w:vAlign w:val="top"/>
            <w:tcMar>
              <w:top w:w="70" w:type="dxa"/>
              <w:start w:w="70" w:type="dxa"/>
              <w:bottom w:w="70" w:type="dxa"/>
              <w:end w:w="70" w:type="dxa"/>
            </w:tcMar>
          </w:tcPr>
          <w:p>
            <w:pPr>
              <w:spacing w:after="0"/>
            </w:pPr>
            <w:r>
              <w:rPr>
                <w:rFonts w:ascii="Noto Sans" w:hAnsi="Noto Sans"/>
                <w:b w:val="0"/>
                <w:sz w:val="15"/>
              </w:rPr>
              <w:t>Broken target count or scope limitation.</w:t>
            </w:r>
          </w:p>
        </w:tc>
      </w:tr>
      <w:tr>
        <w:tc>
          <w:tcPr>
            <w:tcW w:type="dxa" w:w="4320"/>
            <w:vAlign w:val="top"/>
            <w:tcMar>
              <w:top w:w="70" w:type="dxa"/>
              <w:start w:w="70" w:type="dxa"/>
              <w:bottom w:w="70" w:type="dxa"/>
              <w:end w:w="70" w:type="dxa"/>
            </w:tcMar>
          </w:tcPr>
          <w:p>
            <w:pPr>
              <w:spacing w:after="0"/>
            </w:pPr>
            <w:r>
              <w:rPr>
                <w:rFonts w:ascii="Noto Sans" w:hAnsi="Noto Sans"/>
                <w:b w:val="0"/>
                <w:sz w:val="15"/>
              </w:rPr>
              <w:t>Archive verification completed where applicable</w:t>
            </w:r>
          </w:p>
        </w:tc>
        <w:tc>
          <w:tcPr>
            <w:tcW w:type="dxa" w:w="5760"/>
            <w:vAlign w:val="top"/>
            <w:tcMar>
              <w:top w:w="70" w:type="dxa"/>
              <w:start w:w="70" w:type="dxa"/>
              <w:bottom w:w="70" w:type="dxa"/>
              <w:end w:w="70" w:type="dxa"/>
            </w:tcMar>
          </w:tcPr>
          <w:p>
            <w:pPr>
              <w:spacing w:after="0"/>
            </w:pPr>
            <w:r>
              <w:rPr>
                <w:rFonts w:ascii="Noto Sans" w:hAnsi="Noto Sans"/>
                <w:b w:val="0"/>
                <w:sz w:val="15"/>
              </w:rPr>
              <w:t>Found/missing/multiple/invalid identifier.</w:t>
            </w:r>
          </w:p>
        </w:tc>
      </w:tr>
      <w:tr>
        <w:tc>
          <w:tcPr>
            <w:tcW w:type="dxa" w:w="4320"/>
            <w:vAlign w:val="top"/>
            <w:tcMar>
              <w:top w:w="70" w:type="dxa"/>
              <w:start w:w="70" w:type="dxa"/>
              <w:bottom w:w="70" w:type="dxa"/>
              <w:end w:w="70" w:type="dxa"/>
            </w:tcMar>
          </w:tcPr>
          <w:p>
            <w:pPr>
              <w:spacing w:after="0"/>
            </w:pPr>
            <w:r>
              <w:rPr>
                <w:rFonts w:ascii="Noto Sans" w:hAnsi="Noto Sans"/>
                <w:b w:val="0"/>
                <w:sz w:val="15"/>
              </w:rPr>
              <w:t>Volume/staging requirements measured</w:t>
            </w:r>
          </w:p>
        </w:tc>
        <w:tc>
          <w:tcPr>
            <w:tcW w:type="dxa" w:w="5760"/>
            <w:vAlign w:val="top"/>
            <w:tcMar>
              <w:top w:w="70" w:type="dxa"/>
              <w:start w:w="70" w:type="dxa"/>
              <w:bottom w:w="70" w:type="dxa"/>
              <w:end w:w="70" w:type="dxa"/>
            </w:tcMar>
          </w:tcPr>
          <w:p>
            <w:pPr>
              <w:spacing w:after="0"/>
            </w:pPr>
            <w:r>
              <w:rPr>
                <w:rFonts w:ascii="Noto Sans" w:hAnsi="Noto Sans"/>
                <w:b w:val="0"/>
                <w:sz w:val="15"/>
              </w:rPr>
              <w:t>GB, counts, largest objects.</w:t>
            </w:r>
          </w:p>
        </w:tc>
      </w:tr>
      <w:tr>
        <w:tc>
          <w:tcPr>
            <w:tcW w:type="dxa" w:w="4320"/>
            <w:vAlign w:val="top"/>
            <w:tcMar>
              <w:top w:w="70" w:type="dxa"/>
              <w:start w:w="70" w:type="dxa"/>
              <w:bottom w:w="70" w:type="dxa"/>
              <w:end w:w="70" w:type="dxa"/>
            </w:tcMar>
          </w:tcPr>
          <w:p>
            <w:pPr>
              <w:spacing w:after="0"/>
            </w:pPr>
            <w:r>
              <w:rPr>
                <w:rFonts w:ascii="Noto Sans" w:hAnsi="Noto Sans"/>
                <w:b w:val="0"/>
                <w:sz w:val="15"/>
              </w:rPr>
              <w:t>Blockers dispositioned</w:t>
            </w:r>
          </w:p>
        </w:tc>
        <w:tc>
          <w:tcPr>
            <w:tcW w:type="dxa" w:w="5760"/>
            <w:vAlign w:val="top"/>
            <w:tcMar>
              <w:top w:w="70" w:type="dxa"/>
              <w:start w:w="70" w:type="dxa"/>
              <w:bottom w:w="70" w:type="dxa"/>
              <w:end w:w="70" w:type="dxa"/>
            </w:tcMar>
          </w:tcPr>
          <w:p>
            <w:pPr>
              <w:spacing w:after="0"/>
            </w:pPr>
            <w:r>
              <w:rPr>
                <w:rFonts w:ascii="Noto Sans" w:hAnsi="Noto Sans"/>
                <w:b w:val="0"/>
                <w:sz w:val="15"/>
              </w:rPr>
              <w:t>Open/remediated/accepted exception.</w:t>
            </w:r>
          </w:p>
        </w:tc>
      </w:tr>
      <w:tr>
        <w:tc>
          <w:tcPr>
            <w:tcW w:type="dxa" w:w="4320"/>
            <w:vAlign w:val="top"/>
            <w:tcMar>
              <w:top w:w="70" w:type="dxa"/>
              <w:start w:w="70" w:type="dxa"/>
              <w:bottom w:w="70" w:type="dxa"/>
              <w:end w:w="70" w:type="dxa"/>
            </w:tcMar>
          </w:tcPr>
          <w:p>
            <w:pPr>
              <w:spacing w:after="0"/>
            </w:pPr>
            <w:r>
              <w:rPr>
                <w:rFonts w:ascii="Noto Sans" w:hAnsi="Noto Sans"/>
                <w:b w:val="0"/>
                <w:sz w:val="15"/>
              </w:rPr>
              <w:t>Baseline frozen</w:t>
            </w:r>
          </w:p>
        </w:tc>
        <w:tc>
          <w:tcPr>
            <w:tcW w:type="dxa" w:w="5760"/>
            <w:vAlign w:val="top"/>
            <w:tcMar>
              <w:top w:w="70" w:type="dxa"/>
              <w:start w:w="70" w:type="dxa"/>
              <w:bottom w:w="70" w:type="dxa"/>
              <w:end w:w="70" w:type="dxa"/>
            </w:tcMar>
          </w:tcPr>
          <w:p>
            <w:pPr>
              <w:spacing w:after="0"/>
            </w:pPr>
            <w:r>
              <w:rPr>
                <w:rFonts w:ascii="Noto Sans" w:hAnsi="Noto Sans"/>
                <w:b w:val="0"/>
                <w:sz w:val="15"/>
              </w:rPr>
              <w:t>Execution ID, script/JSON/template versions, date, reviewer.</w:t>
            </w:r>
          </w:p>
        </w:tc>
      </w:tr>
    </w:tbl>
    <w:p>
      <w:pPr>
        <w:spacing w:after="20"/>
      </w:pPr>
    </w:p>
    <w:p>
      <w:pPr>
        <w:pStyle w:val="Heading1"/>
      </w:pPr>
      <w:r>
        <w:t>Appendix I — Post-migration reconciliation checklist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Level</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5"/>
              </w:rPr>
              <w:t>Minimum comparison</w:t>
            </w:r>
          </w:p>
        </w:tc>
      </w:tr>
      <w:tr>
        <w:tc>
          <w:tcPr>
            <w:tcW w:type="dxa" w:w="2448"/>
            <w:vAlign w:val="top"/>
            <w:tcMar>
              <w:top w:w="70" w:type="dxa"/>
              <w:start w:w="70" w:type="dxa"/>
              <w:bottom w:w="70" w:type="dxa"/>
              <w:end w:w="70" w:type="dxa"/>
            </w:tcMar>
          </w:tcPr>
          <w:p>
            <w:pPr>
              <w:spacing w:after="0"/>
            </w:pPr>
            <w:r>
              <w:rPr>
                <w:rFonts w:ascii="Noto Sans" w:hAnsi="Noto Sans"/>
                <w:b w:val="0"/>
                <w:sz w:val="15"/>
              </w:rPr>
              <w:t>Dossier</w:t>
            </w:r>
          </w:p>
        </w:tc>
        <w:tc>
          <w:tcPr>
            <w:tcW w:type="dxa" w:w="7632"/>
            <w:vAlign w:val="top"/>
            <w:tcMar>
              <w:top w:w="70" w:type="dxa"/>
              <w:start w:w="70" w:type="dxa"/>
              <w:bottom w:w="70" w:type="dxa"/>
              <w:end w:w="70" w:type="dxa"/>
            </w:tcMar>
          </w:tcPr>
          <w:p>
            <w:pPr>
              <w:spacing w:after="0"/>
            </w:pPr>
            <w:r>
              <w:rPr>
                <w:rFonts w:ascii="Noto Sans" w:hAnsi="Noto Sans"/>
                <w:b w:val="0"/>
                <w:sz w:val="15"/>
              </w:rPr>
              <w:t>Identity and expected presence.</w:t>
            </w:r>
          </w:p>
        </w:tc>
      </w:tr>
      <w:tr>
        <w:tc>
          <w:tcPr>
            <w:tcW w:type="dxa" w:w="2448"/>
            <w:vAlign w:val="top"/>
            <w:tcMar>
              <w:top w:w="70" w:type="dxa"/>
              <w:start w:w="70" w:type="dxa"/>
              <w:bottom w:w="70" w:type="dxa"/>
              <w:end w:w="70" w:type="dxa"/>
            </w:tcMar>
          </w:tcPr>
          <w:p>
            <w:pPr>
              <w:spacing w:after="0"/>
            </w:pPr>
            <w:r>
              <w:rPr>
                <w:rFonts w:ascii="Noto Sans" w:hAnsi="Noto Sans"/>
                <w:b w:val="0"/>
                <w:sz w:val="15"/>
              </w:rPr>
              <w:t>Sequence</w:t>
            </w:r>
          </w:p>
        </w:tc>
        <w:tc>
          <w:tcPr>
            <w:tcW w:type="dxa" w:w="7632"/>
            <w:vAlign w:val="top"/>
            <w:tcMar>
              <w:top w:w="70" w:type="dxa"/>
              <w:start w:w="70" w:type="dxa"/>
              <w:bottom w:w="70" w:type="dxa"/>
              <w:end w:w="70" w:type="dxa"/>
            </w:tcMar>
          </w:tcPr>
          <w:p>
            <w:pPr>
              <w:spacing w:after="0"/>
            </w:pPr>
            <w:r>
              <w:rPr>
                <w:rFonts w:ascii="Noto Sans" w:hAnsi="Noto Sans"/>
                <w:b w:val="0"/>
                <w:sz w:val="15"/>
              </w:rPr>
              <w:t>Identity/count and import result.</w:t>
            </w:r>
          </w:p>
        </w:tc>
      </w:tr>
      <w:tr>
        <w:tc>
          <w:tcPr>
            <w:tcW w:type="dxa" w:w="2448"/>
            <w:vAlign w:val="top"/>
            <w:tcMar>
              <w:top w:w="70" w:type="dxa"/>
              <w:start w:w="70" w:type="dxa"/>
              <w:bottom w:w="70" w:type="dxa"/>
              <w:end w:w="70" w:type="dxa"/>
            </w:tcMar>
          </w:tcPr>
          <w:p>
            <w:pPr>
              <w:spacing w:after="0"/>
            </w:pPr>
            <w:r>
              <w:rPr>
                <w:rFonts w:ascii="Noto Sans" w:hAnsi="Noto Sans"/>
                <w:b w:val="0"/>
                <w:sz w:val="15"/>
              </w:rPr>
              <w:t>Document</w:t>
            </w:r>
          </w:p>
        </w:tc>
        <w:tc>
          <w:tcPr>
            <w:tcW w:type="dxa" w:w="7632"/>
            <w:vAlign w:val="top"/>
            <w:tcMar>
              <w:top w:w="70" w:type="dxa"/>
              <w:start w:w="70" w:type="dxa"/>
              <w:bottom w:w="70" w:type="dxa"/>
              <w:end w:w="70" w:type="dxa"/>
            </w:tcMar>
          </w:tcPr>
          <w:p>
            <w:pPr>
              <w:spacing w:after="0"/>
            </w:pPr>
            <w:r>
              <w:rPr>
                <w:rFonts w:ascii="Noto Sans" w:hAnsi="Noto Sans"/>
                <w:b w:val="0"/>
                <w:sz w:val="15"/>
              </w:rPr>
              <w:t>Count/identity/path/reference where target exposes it.</w:t>
            </w:r>
          </w:p>
        </w:tc>
      </w:tr>
      <w:tr>
        <w:tc>
          <w:tcPr>
            <w:tcW w:type="dxa" w:w="2448"/>
            <w:vAlign w:val="top"/>
            <w:tcMar>
              <w:top w:w="70" w:type="dxa"/>
              <w:start w:w="70" w:type="dxa"/>
              <w:bottom w:w="70" w:type="dxa"/>
              <w:end w:w="70" w:type="dxa"/>
            </w:tcMar>
          </w:tcPr>
          <w:p>
            <w:pPr>
              <w:spacing w:after="0"/>
            </w:pPr>
            <w:r>
              <w:rPr>
                <w:rFonts w:ascii="Noto Sans" w:hAnsi="Noto Sans"/>
                <w:b w:val="0"/>
                <w:sz w:val="15"/>
              </w:rPr>
              <w:t>Metadata</w:t>
            </w:r>
          </w:p>
        </w:tc>
        <w:tc>
          <w:tcPr>
            <w:tcW w:type="dxa" w:w="7632"/>
            <w:vAlign w:val="top"/>
            <w:tcMar>
              <w:top w:w="70" w:type="dxa"/>
              <w:start w:w="70" w:type="dxa"/>
              <w:bottom w:w="70" w:type="dxa"/>
              <w:end w:w="70" w:type="dxa"/>
            </w:tcMar>
          </w:tcPr>
          <w:p>
            <w:pPr>
              <w:spacing w:after="0"/>
            </w:pPr>
            <w:r>
              <w:rPr>
                <w:rFonts w:ascii="Noto Sans" w:hAnsi="Noto Sans"/>
                <w:b w:val="0"/>
                <w:sz w:val="15"/>
              </w:rPr>
              <w:t>Mapped identifiers and region/application values.</w:t>
            </w:r>
          </w:p>
        </w:tc>
      </w:tr>
      <w:tr>
        <w:tc>
          <w:tcPr>
            <w:tcW w:type="dxa" w:w="2448"/>
            <w:vAlign w:val="top"/>
            <w:tcMar>
              <w:top w:w="70" w:type="dxa"/>
              <w:start w:w="70" w:type="dxa"/>
              <w:bottom w:w="70" w:type="dxa"/>
              <w:end w:w="70" w:type="dxa"/>
            </w:tcMar>
          </w:tcPr>
          <w:p>
            <w:pPr>
              <w:spacing w:after="0"/>
            </w:pPr>
            <w:r>
              <w:rPr>
                <w:rFonts w:ascii="Noto Sans" w:hAnsi="Noto Sans"/>
                <w:b w:val="0"/>
                <w:sz w:val="15"/>
              </w:rPr>
              <w:t>Integrity</w:t>
            </w:r>
          </w:p>
        </w:tc>
        <w:tc>
          <w:tcPr>
            <w:tcW w:type="dxa" w:w="7632"/>
            <w:vAlign w:val="top"/>
            <w:tcMar>
              <w:top w:w="70" w:type="dxa"/>
              <w:start w:w="70" w:type="dxa"/>
              <w:bottom w:w="70" w:type="dxa"/>
              <w:end w:w="70" w:type="dxa"/>
            </w:tcMar>
          </w:tcPr>
          <w:p>
            <w:pPr>
              <w:spacing w:after="0"/>
            </w:pPr>
            <w:r>
              <w:rPr>
                <w:rFonts w:ascii="Noto Sans" w:hAnsi="Noto Sans"/>
                <w:b w:val="0"/>
                <w:sz w:val="15"/>
              </w:rPr>
              <w:t>Hash/checksum/size where available and approved.</w:t>
            </w:r>
          </w:p>
        </w:tc>
      </w:tr>
      <w:tr>
        <w:tc>
          <w:tcPr>
            <w:tcW w:type="dxa" w:w="2448"/>
            <w:vAlign w:val="top"/>
            <w:tcMar>
              <w:top w:w="70" w:type="dxa"/>
              <w:start w:w="70" w:type="dxa"/>
              <w:bottom w:w="70" w:type="dxa"/>
              <w:end w:w="70" w:type="dxa"/>
            </w:tcMar>
          </w:tcPr>
          <w:p>
            <w:pPr>
              <w:spacing w:after="0"/>
            </w:pPr>
            <w:r>
              <w:rPr>
                <w:rFonts w:ascii="Noto Sans" w:hAnsi="Noto Sans"/>
                <w:b w:val="0"/>
                <w:sz w:val="15"/>
              </w:rPr>
              <w:t>Lifecycle</w:t>
            </w:r>
          </w:p>
        </w:tc>
        <w:tc>
          <w:tcPr>
            <w:tcW w:type="dxa" w:w="7632"/>
            <w:vAlign w:val="top"/>
            <w:tcMar>
              <w:top w:w="70" w:type="dxa"/>
              <w:start w:w="70" w:type="dxa"/>
              <w:bottom w:w="70" w:type="dxa"/>
              <w:end w:w="70" w:type="dxa"/>
            </w:tcMar>
          </w:tcPr>
          <w:p>
            <w:pPr>
              <w:spacing w:after="0"/>
            </w:pPr>
            <w:r>
              <w:rPr>
                <w:rFonts w:ascii="Noto Sans" w:hAnsi="Noto Sans"/>
                <w:b w:val="0"/>
                <w:sz w:val="15"/>
              </w:rPr>
              <w:t>Replacement/related links or equivalent target relationships.</w:t>
            </w:r>
          </w:p>
        </w:tc>
      </w:tr>
      <w:tr>
        <w:tc>
          <w:tcPr>
            <w:tcW w:type="dxa" w:w="2448"/>
            <w:vAlign w:val="top"/>
            <w:tcMar>
              <w:top w:w="70" w:type="dxa"/>
              <w:start w:w="70" w:type="dxa"/>
              <w:bottom w:w="70" w:type="dxa"/>
              <w:end w:w="70" w:type="dxa"/>
            </w:tcMar>
          </w:tcPr>
          <w:p>
            <w:pPr>
              <w:spacing w:after="0"/>
            </w:pPr>
            <w:r>
              <w:rPr>
                <w:rFonts w:ascii="Noto Sans" w:hAnsi="Noto Sans"/>
                <w:b w:val="0"/>
                <w:sz w:val="15"/>
              </w:rPr>
              <w:t>Archive</w:t>
            </w:r>
          </w:p>
        </w:tc>
        <w:tc>
          <w:tcPr>
            <w:tcW w:type="dxa" w:w="7632"/>
            <w:vAlign w:val="top"/>
            <w:tcMar>
              <w:top w:w="70" w:type="dxa"/>
              <w:start w:w="70" w:type="dxa"/>
              <w:bottom w:w="70" w:type="dxa"/>
              <w:end w:w="70" w:type="dxa"/>
            </w:tcMar>
          </w:tcPr>
          <w:p>
            <w:pPr>
              <w:spacing w:after="0"/>
            </w:pPr>
            <w:r>
              <w:rPr>
                <w:rFonts w:ascii="Noto Sans" w:hAnsi="Noto Sans"/>
                <w:b w:val="0"/>
                <w:sz w:val="15"/>
              </w:rPr>
              <w:t>DB→archive relationships and physical object presence for applicable scenarios.</w:t>
            </w:r>
          </w:p>
        </w:tc>
      </w:tr>
      <w:tr>
        <w:tc>
          <w:tcPr>
            <w:tcW w:type="dxa" w:w="2448"/>
            <w:vAlign w:val="top"/>
            <w:tcMar>
              <w:top w:w="70" w:type="dxa"/>
              <w:start w:w="70" w:type="dxa"/>
              <w:bottom w:w="70" w:type="dxa"/>
              <w:end w:w="70" w:type="dxa"/>
            </w:tcMar>
          </w:tcPr>
          <w:p>
            <w:pPr>
              <w:spacing w:after="0"/>
            </w:pPr>
            <w:r>
              <w:rPr>
                <w:rFonts w:ascii="Noto Sans" w:hAnsi="Noto Sans"/>
                <w:b w:val="0"/>
                <w:sz w:val="15"/>
              </w:rPr>
              <w:t>Exceptions</w:t>
            </w:r>
          </w:p>
        </w:tc>
        <w:tc>
          <w:tcPr>
            <w:tcW w:type="dxa" w:w="7632"/>
            <w:vAlign w:val="top"/>
            <w:tcMar>
              <w:top w:w="70" w:type="dxa"/>
              <w:start w:w="70" w:type="dxa"/>
              <w:bottom w:w="70" w:type="dxa"/>
              <w:end w:w="70" w:type="dxa"/>
            </w:tcMar>
          </w:tcPr>
          <w:p>
            <w:pPr>
              <w:spacing w:after="0"/>
            </w:pPr>
            <w:r>
              <w:rPr>
                <w:rFonts w:ascii="Noto Sans" w:hAnsi="Noto Sans"/>
                <w:b w:val="0"/>
                <w:sz w:val="15"/>
              </w:rPr>
              <w:t>Approved exclusions/transformations explicitly matched.</w:t>
            </w:r>
          </w:p>
        </w:tc>
      </w:tr>
      <w:tr>
        <w:tc>
          <w:tcPr>
            <w:tcW w:type="dxa" w:w="2448"/>
            <w:vAlign w:val="top"/>
            <w:tcMar>
              <w:top w:w="70" w:type="dxa"/>
              <w:start w:w="70" w:type="dxa"/>
              <w:bottom w:w="70" w:type="dxa"/>
              <w:end w:w="70" w:type="dxa"/>
            </w:tcMar>
          </w:tcPr>
          <w:p>
            <w:pPr>
              <w:spacing w:after="0"/>
            </w:pPr>
            <w:r>
              <w:rPr>
                <w:rFonts w:ascii="Noto Sans" w:hAnsi="Noto Sans"/>
                <w:b w:val="0"/>
                <w:sz w:val="15"/>
              </w:rPr>
              <w:t>Final</w:t>
            </w:r>
          </w:p>
        </w:tc>
        <w:tc>
          <w:tcPr>
            <w:tcW w:type="dxa" w:w="7632"/>
            <w:vAlign w:val="top"/>
            <w:tcMar>
              <w:top w:w="70" w:type="dxa"/>
              <w:start w:w="70" w:type="dxa"/>
              <w:bottom w:w="70" w:type="dxa"/>
              <w:end w:w="70" w:type="dxa"/>
            </w:tcMar>
          </w:tcPr>
          <w:p>
            <w:pPr>
              <w:spacing w:after="0"/>
            </w:pPr>
            <w:r>
              <w:rPr>
                <w:rFonts w:ascii="Noto Sans" w:hAnsi="Noto Sans"/>
                <w:b w:val="0"/>
                <w:sz w:val="15"/>
              </w:rPr>
              <w:t>No unexplained material discrepancy before Reconciled status.</w:t>
            </w:r>
          </w:p>
        </w:tc>
      </w:tr>
    </w:tbl>
    <w:p>
      <w:pPr>
        <w:spacing w:after="20"/>
      </w:pPr>
    </w:p>
    <w:p>
      <w:pPr>
        <w:pStyle w:val="Heading1"/>
      </w:pPr>
      <w:r>
        <w:t>Appendix J — Regulatory references and source verification register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1F4E79"/>
            <w:vAlign w:val="center"/>
            <w:tcMar>
              <w:top w:w="70" w:type="dxa"/>
              <w:start w:w="70" w:type="dxa"/>
              <w:bottom w:w="70" w:type="dxa"/>
              <w:end w:w="70" w:type="dxa"/>
            </w:tcMar>
          </w:tcPr>
          <w:p>
            <w:pPr>
              <w:jc w:val="center"/>
            </w:pPr>
            <w:r>
              <w:rPr>
                <w:rFonts w:ascii="Noto Sans" w:hAnsi="Noto Sans"/>
                <w:b/>
                <w:color w:val="FFFFFF"/>
                <w:sz w:val="12"/>
              </w:rPr>
              <w:t>ID</w:t>
            </w:r>
          </w:p>
        </w:tc>
        <w:tc>
          <w:tcPr>
            <w:tcW w:type="dxa" w:w="1704"/>
            <w:shd w:fill="1F4E79"/>
            <w:vAlign w:val="center"/>
            <w:tcMar>
              <w:top w:w="70" w:type="dxa"/>
              <w:start w:w="70" w:type="dxa"/>
              <w:bottom w:w="70" w:type="dxa"/>
              <w:end w:w="70" w:type="dxa"/>
            </w:tcMar>
          </w:tcPr>
          <w:p>
            <w:pPr>
              <w:jc w:val="center"/>
            </w:pPr>
            <w:r>
              <w:rPr>
                <w:rFonts w:ascii="Noto Sans" w:hAnsi="Noto Sans"/>
                <w:b/>
                <w:color w:val="FFFFFF"/>
                <w:sz w:val="12"/>
              </w:rPr>
              <w:t>Authority</w:t>
            </w:r>
          </w:p>
        </w:tc>
        <w:tc>
          <w:tcPr>
            <w:tcW w:type="dxa" w:w="1704"/>
            <w:shd w:fill="1F4E79"/>
            <w:vAlign w:val="center"/>
            <w:tcMar>
              <w:top w:w="70" w:type="dxa"/>
              <w:start w:w="70" w:type="dxa"/>
              <w:bottom w:w="70" w:type="dxa"/>
              <w:end w:w="70" w:type="dxa"/>
            </w:tcMar>
          </w:tcPr>
          <w:p>
            <w:pPr>
              <w:jc w:val="center"/>
            </w:pPr>
            <w:r>
              <w:rPr>
                <w:rFonts w:ascii="Noto Sans" w:hAnsi="Noto Sans"/>
                <w:b/>
                <w:color w:val="FFFFFF"/>
                <w:sz w:val="12"/>
              </w:rPr>
              <w:t>Document / page</w:t>
            </w:r>
          </w:p>
        </w:tc>
        <w:tc>
          <w:tcPr>
            <w:tcW w:type="dxa" w:w="1704"/>
            <w:shd w:fill="1F4E79"/>
            <w:vAlign w:val="center"/>
            <w:tcMar>
              <w:top w:w="70" w:type="dxa"/>
              <w:start w:w="70" w:type="dxa"/>
              <w:bottom w:w="70" w:type="dxa"/>
              <w:end w:w="70" w:type="dxa"/>
            </w:tcMar>
          </w:tcPr>
          <w:p>
            <w:pPr>
              <w:jc w:val="center"/>
            </w:pPr>
            <w:r>
              <w:rPr>
                <w:rFonts w:ascii="Noto Sans" w:hAnsi="Noto Sans"/>
                <w:b/>
                <w:color w:val="FFFFFF"/>
                <w:sz w:val="12"/>
              </w:rPr>
              <w:t>Version / context</w:t>
            </w:r>
          </w:p>
        </w:tc>
        <w:tc>
          <w:tcPr>
            <w:tcW w:type="dxa" w:w="1704"/>
            <w:shd w:fill="1F4E79"/>
            <w:vAlign w:val="center"/>
            <w:tcMar>
              <w:top w:w="70" w:type="dxa"/>
              <w:start w:w="70" w:type="dxa"/>
              <w:bottom w:w="70" w:type="dxa"/>
              <w:end w:w="70" w:type="dxa"/>
            </w:tcMar>
          </w:tcPr>
          <w:p>
            <w:pPr>
              <w:jc w:val="center"/>
            </w:pPr>
            <w:r>
              <w:rPr>
                <w:rFonts w:ascii="Noto Sans" w:hAnsi="Noto Sans"/>
                <w:b/>
                <w:color w:val="FFFFFF"/>
                <w:sz w:val="12"/>
              </w:rPr>
              <w:t>Rules supported</w:t>
            </w:r>
          </w:p>
        </w:tc>
        <w:tc>
          <w:tcPr>
            <w:tcW w:type="dxa" w:w="1704"/>
            <w:shd w:fill="1F4E79"/>
            <w:vAlign w:val="center"/>
            <w:tcMar>
              <w:top w:w="70" w:type="dxa"/>
              <w:start w:w="70" w:type="dxa"/>
              <w:bottom w:w="70" w:type="dxa"/>
              <w:end w:w="70" w:type="dxa"/>
            </w:tcMar>
          </w:tcPr>
          <w:p>
            <w:pPr>
              <w:jc w:val="center"/>
            </w:pPr>
            <w:r>
              <w:rPr>
                <w:rFonts w:ascii="Noto Sans" w:hAnsi="Noto Sans"/>
                <w:b/>
                <w:color w:val="FFFFFF"/>
                <w:sz w:val="12"/>
              </w:rPr>
              <w:t>URL / internal reference</w:t>
            </w:r>
          </w:p>
        </w:tc>
      </w:tr>
      <w:tr>
        <w:tc>
          <w:tcPr>
            <w:tcW w:type="dxa" w:w="792"/>
            <w:vAlign w:val="top"/>
            <w:tcMar>
              <w:top w:w="70" w:type="dxa"/>
              <w:start w:w="70" w:type="dxa"/>
              <w:bottom w:w="70" w:type="dxa"/>
              <w:end w:w="70" w:type="dxa"/>
            </w:tcMar>
          </w:tcPr>
          <w:p>
            <w:pPr>
              <w:spacing w:after="0"/>
            </w:pPr>
            <w:r>
              <w:rPr>
                <w:rFonts w:ascii="Noto Sans" w:hAnsi="Noto Sans"/>
                <w:b w:val="0"/>
                <w:sz w:val="12"/>
              </w:rPr>
              <w:t>S01</w:t>
            </w:r>
          </w:p>
        </w:tc>
        <w:tc>
          <w:tcPr>
            <w:tcW w:type="dxa" w:w="1440"/>
            <w:vAlign w:val="top"/>
            <w:tcMar>
              <w:top w:w="70" w:type="dxa"/>
              <w:start w:w="70" w:type="dxa"/>
              <w:bottom w:w="70" w:type="dxa"/>
              <w:end w:w="70" w:type="dxa"/>
            </w:tcMar>
          </w:tcPr>
          <w:p>
            <w:pPr>
              <w:spacing w:after="0"/>
            </w:pPr>
            <w:r>
              <w:rPr>
                <w:rFonts w:ascii="Noto Sans" w:hAnsi="Noto Sans"/>
                <w:b w:val="0"/>
                <w:sz w:val="12"/>
              </w:rPr>
              <w:t>ICH</w:t>
            </w:r>
          </w:p>
        </w:tc>
        <w:tc>
          <w:tcPr>
            <w:tcW w:type="dxa" w:w="2592"/>
            <w:vAlign w:val="top"/>
            <w:tcMar>
              <w:top w:w="70" w:type="dxa"/>
              <w:start w:w="70" w:type="dxa"/>
              <w:bottom w:w="70" w:type="dxa"/>
              <w:end w:w="70" w:type="dxa"/>
            </w:tcMar>
          </w:tcPr>
          <w:p>
            <w:pPr>
              <w:spacing w:after="0"/>
            </w:pPr>
            <w:r>
              <w:rPr>
                <w:rFonts w:ascii="Noto Sans" w:hAnsi="Noto Sans"/>
                <w:b w:val="0"/>
                <w:sz w:val="12"/>
              </w:rPr>
              <w:t>Common Technical Document (CTD) overview</w:t>
            </w:r>
          </w:p>
        </w:tc>
        <w:tc>
          <w:tcPr>
            <w:tcW w:type="dxa" w:w="1944"/>
            <w:vAlign w:val="top"/>
            <w:tcMar>
              <w:top w:w="70" w:type="dxa"/>
              <w:start w:w="70" w:type="dxa"/>
              <w:bottom w:w="70" w:type="dxa"/>
              <w:end w:w="70" w:type="dxa"/>
            </w:tcMar>
          </w:tcPr>
          <w:p>
            <w:pPr>
              <w:spacing w:after="0"/>
            </w:pPr>
            <w:r>
              <w:rPr>
                <w:rFonts w:ascii="Noto Sans" w:hAnsi="Noto Sans"/>
                <w:b w:val="0"/>
                <w:sz w:val="12"/>
              </w:rPr>
              <w:t>Current web page</w:t>
            </w:r>
          </w:p>
        </w:tc>
        <w:tc>
          <w:tcPr>
            <w:tcW w:type="dxa" w:w="3096"/>
            <w:vAlign w:val="top"/>
            <w:tcMar>
              <w:top w:w="70" w:type="dxa"/>
              <w:start w:w="70" w:type="dxa"/>
              <w:bottom w:w="70" w:type="dxa"/>
              <w:end w:w="70" w:type="dxa"/>
            </w:tcMar>
          </w:tcPr>
          <w:p>
            <w:pPr>
              <w:spacing w:after="0"/>
            </w:pPr>
            <w:r>
              <w:rPr>
                <w:rFonts w:ascii="Noto Sans" w:hAnsi="Noto Sans"/>
                <w:b w:val="0"/>
                <w:sz w:val="12"/>
              </w:rPr>
              <w:t>CTD organisation and harmonised Modules 2–5</w:t>
            </w:r>
          </w:p>
        </w:tc>
        <w:tc>
          <w:tcPr>
            <w:tcW w:type="dxa" w:w="3600"/>
            <w:vAlign w:val="top"/>
            <w:tcMar>
              <w:top w:w="70" w:type="dxa"/>
              <w:start w:w="70" w:type="dxa"/>
              <w:bottom w:w="70" w:type="dxa"/>
              <w:end w:w="70" w:type="dxa"/>
            </w:tcMar>
          </w:tcPr>
          <w:p>
            <w:pPr>
              <w:spacing w:after="0"/>
            </w:pPr>
            <w:r>
              <w:rPr>
                <w:rFonts w:ascii="Noto Sans" w:hAnsi="Noto Sans"/>
                <w:b w:val="0"/>
                <w:sz w:val="12"/>
              </w:rPr>
              <w:t>https://admin.ich.org/page/ctd</w:t>
            </w:r>
          </w:p>
        </w:tc>
      </w:tr>
      <w:tr>
        <w:tc>
          <w:tcPr>
            <w:tcW w:type="dxa" w:w="792"/>
            <w:vAlign w:val="top"/>
            <w:tcMar>
              <w:top w:w="70" w:type="dxa"/>
              <w:start w:w="70" w:type="dxa"/>
              <w:bottom w:w="70" w:type="dxa"/>
              <w:end w:w="70" w:type="dxa"/>
            </w:tcMar>
          </w:tcPr>
          <w:p>
            <w:pPr>
              <w:spacing w:after="0"/>
            </w:pPr>
            <w:r>
              <w:rPr>
                <w:rFonts w:ascii="Noto Sans" w:hAnsi="Noto Sans"/>
                <w:b w:val="0"/>
                <w:sz w:val="12"/>
              </w:rPr>
              <w:t>S02</w:t>
            </w:r>
          </w:p>
        </w:tc>
        <w:tc>
          <w:tcPr>
            <w:tcW w:type="dxa" w:w="1440"/>
            <w:vAlign w:val="top"/>
            <w:tcMar>
              <w:top w:w="70" w:type="dxa"/>
              <w:start w:w="70" w:type="dxa"/>
              <w:bottom w:w="70" w:type="dxa"/>
              <w:end w:w="70" w:type="dxa"/>
            </w:tcMar>
          </w:tcPr>
          <w:p>
            <w:pPr>
              <w:spacing w:after="0"/>
            </w:pPr>
            <w:r>
              <w:rPr>
                <w:rFonts w:ascii="Noto Sans" w:hAnsi="Noto Sans"/>
                <w:b w:val="0"/>
                <w:sz w:val="12"/>
              </w:rPr>
              <w:t>ICH</w:t>
            </w:r>
          </w:p>
        </w:tc>
        <w:tc>
          <w:tcPr>
            <w:tcW w:type="dxa" w:w="2592"/>
            <w:vAlign w:val="top"/>
            <w:tcMar>
              <w:top w:w="70" w:type="dxa"/>
              <w:start w:w="70" w:type="dxa"/>
              <w:bottom w:w="70" w:type="dxa"/>
              <w:end w:w="70" w:type="dxa"/>
            </w:tcMar>
          </w:tcPr>
          <w:p>
            <w:pPr>
              <w:spacing w:after="0"/>
            </w:pPr>
            <w:r>
              <w:rPr>
                <w:rFonts w:ascii="Noto Sans" w:hAnsi="Noto Sans"/>
                <w:b w:val="0"/>
                <w:sz w:val="12"/>
              </w:rPr>
              <w:t>Electronic Common Technical Document Specification v3.2.2</w:t>
            </w:r>
          </w:p>
        </w:tc>
        <w:tc>
          <w:tcPr>
            <w:tcW w:type="dxa" w:w="1944"/>
            <w:vAlign w:val="top"/>
            <w:tcMar>
              <w:top w:w="70" w:type="dxa"/>
              <w:start w:w="70" w:type="dxa"/>
              <w:bottom w:w="70" w:type="dxa"/>
              <w:end w:w="70" w:type="dxa"/>
            </w:tcMar>
          </w:tcPr>
          <w:p>
            <w:pPr>
              <w:spacing w:after="0"/>
            </w:pPr>
            <w:r>
              <w:rPr>
                <w:rFonts w:ascii="Noto Sans" w:hAnsi="Noto Sans"/>
                <w:b w:val="0"/>
                <w:sz w:val="12"/>
              </w:rPr>
              <w:t>16 Jul 2008</w:t>
            </w:r>
          </w:p>
        </w:tc>
        <w:tc>
          <w:tcPr>
            <w:tcW w:type="dxa" w:w="3096"/>
            <w:vAlign w:val="top"/>
            <w:tcMar>
              <w:top w:w="70" w:type="dxa"/>
              <w:start w:w="70" w:type="dxa"/>
              <w:bottom w:w="70" w:type="dxa"/>
              <w:end w:w="70" w:type="dxa"/>
            </w:tcMar>
          </w:tcPr>
          <w:p>
            <w:pPr>
              <w:spacing w:after="0"/>
            </w:pPr>
            <w:r>
              <w:rPr>
                <w:rFonts w:ascii="Noto Sans" w:hAnsi="Noto Sans"/>
                <w:b w:val="0"/>
                <w:sz w:val="12"/>
              </w:rPr>
              <w:t>eCTD v3 backbone, lifecycle, leaf metadata, DTD, directory model</w:t>
            </w:r>
          </w:p>
        </w:tc>
        <w:tc>
          <w:tcPr>
            <w:tcW w:type="dxa" w:w="3600"/>
            <w:vAlign w:val="top"/>
            <w:tcMar>
              <w:top w:w="70" w:type="dxa"/>
              <w:start w:w="70" w:type="dxa"/>
              <w:bottom w:w="70" w:type="dxa"/>
              <w:end w:w="70" w:type="dxa"/>
            </w:tcMar>
          </w:tcPr>
          <w:p>
            <w:pPr>
              <w:spacing w:after="0"/>
            </w:pPr>
            <w:r>
              <w:rPr>
                <w:rFonts w:ascii="Noto Sans" w:hAnsi="Noto Sans"/>
                <w:b w:val="0"/>
                <w:sz w:val="12"/>
              </w:rPr>
              <w:t>https://admin.ich.org/sites/default/files/inline-files/eCTD_Specification_v3_2_2_0.pdf</w:t>
            </w:r>
          </w:p>
        </w:tc>
      </w:tr>
      <w:tr>
        <w:tc>
          <w:tcPr>
            <w:tcW w:type="dxa" w:w="792"/>
            <w:vAlign w:val="top"/>
            <w:tcMar>
              <w:top w:w="70" w:type="dxa"/>
              <w:start w:w="70" w:type="dxa"/>
              <w:bottom w:w="70" w:type="dxa"/>
              <w:end w:w="70" w:type="dxa"/>
            </w:tcMar>
          </w:tcPr>
          <w:p>
            <w:pPr>
              <w:spacing w:after="0"/>
            </w:pPr>
            <w:r>
              <w:rPr>
                <w:rFonts w:ascii="Noto Sans" w:hAnsi="Noto Sans"/>
                <w:b w:val="0"/>
                <w:sz w:val="12"/>
              </w:rPr>
              <w:t>S03</w:t>
            </w:r>
          </w:p>
        </w:tc>
        <w:tc>
          <w:tcPr>
            <w:tcW w:type="dxa" w:w="1440"/>
            <w:vAlign w:val="top"/>
            <w:tcMar>
              <w:top w:w="70" w:type="dxa"/>
              <w:start w:w="70" w:type="dxa"/>
              <w:bottom w:w="70" w:type="dxa"/>
              <w:end w:w="70" w:type="dxa"/>
            </w:tcMar>
          </w:tcPr>
          <w:p>
            <w:pPr>
              <w:spacing w:after="0"/>
            </w:pPr>
            <w:r>
              <w:rPr>
                <w:rFonts w:ascii="Noto Sans" w:hAnsi="Noto Sans"/>
                <w:b w:val="0"/>
                <w:sz w:val="12"/>
              </w:rPr>
              <w:t>ICH</w:t>
            </w:r>
          </w:p>
        </w:tc>
        <w:tc>
          <w:tcPr>
            <w:tcW w:type="dxa" w:w="2592"/>
            <w:vAlign w:val="top"/>
            <w:tcMar>
              <w:top w:w="70" w:type="dxa"/>
              <w:start w:w="70" w:type="dxa"/>
              <w:bottom w:w="70" w:type="dxa"/>
              <w:end w:w="70" w:type="dxa"/>
            </w:tcMar>
          </w:tcPr>
          <w:p>
            <w:pPr>
              <w:spacing w:after="0"/>
            </w:pPr>
            <w:r>
              <w:rPr>
                <w:rFonts w:ascii="Noto Sans" w:hAnsi="Noto Sans"/>
                <w:b w:val="0"/>
                <w:sz w:val="12"/>
              </w:rPr>
              <w:t>eCTD v4.0 Implementation Guide package</w:t>
            </w:r>
          </w:p>
        </w:tc>
        <w:tc>
          <w:tcPr>
            <w:tcW w:type="dxa" w:w="1944"/>
            <w:vAlign w:val="top"/>
            <w:tcMar>
              <w:top w:w="70" w:type="dxa"/>
              <w:start w:w="70" w:type="dxa"/>
              <w:bottom w:w="70" w:type="dxa"/>
              <w:end w:w="70" w:type="dxa"/>
            </w:tcMar>
          </w:tcPr>
          <w:p>
            <w:pPr>
              <w:spacing w:after="0"/>
            </w:pPr>
            <w:r>
              <w:rPr>
                <w:rFonts w:ascii="Noto Sans" w:hAnsi="Noto Sans"/>
                <w:b w:val="0"/>
                <w:sz w:val="12"/>
              </w:rPr>
              <w:t>v1.7, Jun 2026</w:t>
            </w:r>
          </w:p>
        </w:tc>
        <w:tc>
          <w:tcPr>
            <w:tcW w:type="dxa" w:w="3096"/>
            <w:vAlign w:val="top"/>
            <w:tcMar>
              <w:top w:w="70" w:type="dxa"/>
              <w:start w:w="70" w:type="dxa"/>
              <w:bottom w:w="70" w:type="dxa"/>
              <w:end w:w="70" w:type="dxa"/>
            </w:tcMar>
          </w:tcPr>
          <w:p>
            <w:pPr>
              <w:spacing w:after="0"/>
            </w:pPr>
            <w:r>
              <w:rPr>
                <w:rFonts w:ascii="Noto Sans" w:hAnsi="Noto Sans"/>
                <w:b w:val="0"/>
                <w:sz w:val="12"/>
              </w:rPr>
              <w:t>Harmonised v4 message model, schemas, Context of Use / DocumentReference concepts</w:t>
            </w:r>
          </w:p>
        </w:tc>
        <w:tc>
          <w:tcPr>
            <w:tcW w:type="dxa" w:w="3600"/>
            <w:vAlign w:val="top"/>
            <w:tcMar>
              <w:top w:w="70" w:type="dxa"/>
              <w:start w:w="70" w:type="dxa"/>
              <w:bottom w:w="70" w:type="dxa"/>
              <w:end w:w="70" w:type="dxa"/>
            </w:tcMar>
          </w:tcPr>
          <w:p>
            <w:pPr>
              <w:spacing w:after="0"/>
            </w:pPr>
            <w:r>
              <w:rPr>
                <w:rFonts w:ascii="Noto Sans" w:hAnsi="Noto Sans"/>
                <w:b w:val="0"/>
                <w:sz w:val="12"/>
              </w:rPr>
              <w:t>https://admin.ich.org/page/ich-electronic-common-technical-document-ectd-v40</w:t>
            </w:r>
          </w:p>
        </w:tc>
      </w:tr>
      <w:tr>
        <w:tc>
          <w:tcPr>
            <w:tcW w:type="dxa" w:w="792"/>
            <w:vAlign w:val="top"/>
            <w:tcMar>
              <w:top w:w="70" w:type="dxa"/>
              <w:start w:w="70" w:type="dxa"/>
              <w:bottom w:w="70" w:type="dxa"/>
              <w:end w:w="70" w:type="dxa"/>
            </w:tcMar>
          </w:tcPr>
          <w:p>
            <w:pPr>
              <w:spacing w:after="0"/>
            </w:pPr>
            <w:r>
              <w:rPr>
                <w:rFonts w:ascii="Noto Sans" w:hAnsi="Noto Sans"/>
                <w:b w:val="0"/>
                <w:sz w:val="12"/>
              </w:rPr>
              <w:t>S04</w:t>
            </w:r>
          </w:p>
        </w:tc>
        <w:tc>
          <w:tcPr>
            <w:tcW w:type="dxa" w:w="1440"/>
            <w:vAlign w:val="top"/>
            <w:tcMar>
              <w:top w:w="70" w:type="dxa"/>
              <w:start w:w="70" w:type="dxa"/>
              <w:bottom w:w="70" w:type="dxa"/>
              <w:end w:w="70" w:type="dxa"/>
            </w:tcMar>
          </w:tcPr>
          <w:p>
            <w:pPr>
              <w:spacing w:after="0"/>
            </w:pPr>
            <w:r>
              <w:rPr>
                <w:rFonts w:ascii="Noto Sans" w:hAnsi="Noto Sans"/>
                <w:b w:val="0"/>
                <w:sz w:val="12"/>
              </w:rPr>
              <w:t>ICH</w:t>
            </w:r>
          </w:p>
        </w:tc>
        <w:tc>
          <w:tcPr>
            <w:tcW w:type="dxa" w:w="2592"/>
            <w:vAlign w:val="top"/>
            <w:tcMar>
              <w:top w:w="70" w:type="dxa"/>
              <w:start w:w="70" w:type="dxa"/>
              <w:bottom w:w="70" w:type="dxa"/>
              <w:end w:w="70" w:type="dxa"/>
            </w:tcMar>
          </w:tcPr>
          <w:p>
            <w:pPr>
              <w:spacing w:after="0"/>
            </w:pPr>
            <w:r>
              <w:rPr>
                <w:rFonts w:ascii="Noto Sans" w:hAnsi="Noto Sans"/>
                <w:b w:val="0"/>
                <w:sz w:val="12"/>
              </w:rPr>
              <w:t>eCTD v4.0 Support Documentation</w:t>
            </w:r>
          </w:p>
        </w:tc>
        <w:tc>
          <w:tcPr>
            <w:tcW w:type="dxa" w:w="1944"/>
            <w:vAlign w:val="top"/>
            <w:tcMar>
              <w:top w:w="70" w:type="dxa"/>
              <w:start w:w="70" w:type="dxa"/>
              <w:bottom w:w="70" w:type="dxa"/>
              <w:end w:w="70" w:type="dxa"/>
            </w:tcMar>
          </w:tcPr>
          <w:p>
            <w:pPr>
              <w:spacing w:after="0"/>
            </w:pPr>
            <w:r>
              <w:rPr>
                <w:rFonts w:ascii="Noto Sans" w:hAnsi="Noto Sans"/>
                <w:b w:val="0"/>
                <w:sz w:val="12"/>
              </w:rPr>
              <w:t>current support package</w:t>
            </w:r>
          </w:p>
        </w:tc>
        <w:tc>
          <w:tcPr>
            <w:tcW w:type="dxa" w:w="3096"/>
            <w:vAlign w:val="top"/>
            <w:tcMar>
              <w:top w:w="70" w:type="dxa"/>
              <w:start w:w="70" w:type="dxa"/>
              <w:bottom w:w="70" w:type="dxa"/>
              <w:end w:w="70" w:type="dxa"/>
            </w:tcMar>
          </w:tcPr>
          <w:p>
            <w:pPr>
              <w:spacing w:after="0"/>
            </w:pPr>
            <w:r>
              <w:rPr>
                <w:rFonts w:ascii="Noto Sans" w:hAnsi="Noto Sans"/>
                <w:b w:val="0"/>
                <w:sz w:val="12"/>
              </w:rPr>
              <w:t>Context of Use, keywords, DocumentReference and lifecycle explanation</w:t>
            </w:r>
          </w:p>
        </w:tc>
        <w:tc>
          <w:tcPr>
            <w:tcW w:type="dxa" w:w="3600"/>
            <w:vAlign w:val="top"/>
            <w:tcMar>
              <w:top w:w="70" w:type="dxa"/>
              <w:start w:w="70" w:type="dxa"/>
              <w:bottom w:w="70" w:type="dxa"/>
              <w:end w:w="70" w:type="dxa"/>
            </w:tcMar>
          </w:tcPr>
          <w:p>
            <w:pPr>
              <w:spacing w:after="0"/>
            </w:pPr>
            <w:r>
              <w:rPr>
                <w:rFonts w:ascii="Noto Sans" w:hAnsi="Noto Sans"/>
                <w:b w:val="0"/>
                <w:sz w:val="12"/>
              </w:rPr>
              <w:t>https://admin.ich.org/sites/default/files/inline-files/eCTDv4_0_SupportDocumentation_v1_6_0.pdf</w:t>
            </w:r>
          </w:p>
        </w:tc>
      </w:tr>
      <w:tr>
        <w:tc>
          <w:tcPr>
            <w:tcW w:type="dxa" w:w="792"/>
            <w:vAlign w:val="top"/>
            <w:tcMar>
              <w:top w:w="70" w:type="dxa"/>
              <w:start w:w="70" w:type="dxa"/>
              <w:bottom w:w="70" w:type="dxa"/>
              <w:end w:w="70" w:type="dxa"/>
            </w:tcMar>
          </w:tcPr>
          <w:p>
            <w:pPr>
              <w:spacing w:after="0"/>
            </w:pPr>
            <w:r>
              <w:rPr>
                <w:rFonts w:ascii="Noto Sans" w:hAnsi="Noto Sans"/>
                <w:b w:val="0"/>
                <w:sz w:val="12"/>
              </w:rPr>
              <w:t>S05</w:t>
            </w:r>
          </w:p>
        </w:tc>
        <w:tc>
          <w:tcPr>
            <w:tcW w:type="dxa" w:w="1440"/>
            <w:vAlign w:val="top"/>
            <w:tcMar>
              <w:top w:w="70" w:type="dxa"/>
              <w:start w:w="70" w:type="dxa"/>
              <w:bottom w:w="70" w:type="dxa"/>
              <w:end w:w="70" w:type="dxa"/>
            </w:tcMar>
          </w:tcPr>
          <w:p>
            <w:pPr>
              <w:spacing w:after="0"/>
            </w:pPr>
            <w:r>
              <w:rPr>
                <w:rFonts w:ascii="Noto Sans" w:hAnsi="Noto Sans"/>
                <w:b w:val="0"/>
                <w:sz w:val="12"/>
              </w:rPr>
              <w:t>EMA / EU eSubmission</w:t>
            </w:r>
          </w:p>
        </w:tc>
        <w:tc>
          <w:tcPr>
            <w:tcW w:type="dxa" w:w="2592"/>
            <w:vAlign w:val="top"/>
            <w:tcMar>
              <w:top w:w="70" w:type="dxa"/>
              <w:start w:w="70" w:type="dxa"/>
              <w:bottom w:w="70" w:type="dxa"/>
              <w:end w:w="70" w:type="dxa"/>
            </w:tcMar>
          </w:tcPr>
          <w:p>
            <w:pPr>
              <w:spacing w:after="0"/>
            </w:pPr>
            <w:r>
              <w:rPr>
                <w:rFonts w:ascii="Noto Sans" w:hAnsi="Noto Sans"/>
                <w:b w:val="0"/>
                <w:sz w:val="12"/>
              </w:rPr>
              <w:t>Human eCTD project page</w:t>
            </w:r>
          </w:p>
        </w:tc>
        <w:tc>
          <w:tcPr>
            <w:tcW w:type="dxa" w:w="1944"/>
            <w:vAlign w:val="top"/>
            <w:tcMar>
              <w:top w:w="70" w:type="dxa"/>
              <w:start w:w="70" w:type="dxa"/>
              <w:bottom w:w="70" w:type="dxa"/>
              <w:end w:w="70" w:type="dxa"/>
            </w:tcMar>
          </w:tcPr>
          <w:p>
            <w:pPr>
              <w:spacing w:after="0"/>
            </w:pPr>
            <w:r>
              <w:rPr>
                <w:rFonts w:ascii="Noto Sans" w:hAnsi="Noto Sans"/>
                <w:b w:val="0"/>
                <w:sz w:val="12"/>
              </w:rPr>
              <w:t>verified Sep 2026</w:t>
            </w:r>
          </w:p>
        </w:tc>
        <w:tc>
          <w:tcPr>
            <w:tcW w:type="dxa" w:w="3096"/>
            <w:vAlign w:val="top"/>
            <w:tcMar>
              <w:top w:w="70" w:type="dxa"/>
              <w:start w:w="70" w:type="dxa"/>
              <w:bottom w:w="70" w:type="dxa"/>
              <w:end w:w="70" w:type="dxa"/>
            </w:tcMar>
          </w:tcPr>
          <w:p>
            <w:pPr>
              <w:spacing w:after="0"/>
            </w:pPr>
            <w:r>
              <w:rPr>
                <w:rFonts w:ascii="Noto Sans" w:hAnsi="Noto Sans"/>
                <w:b w:val="0"/>
                <w:sz w:val="12"/>
              </w:rPr>
              <w:t>EU eCTD v3.2.2 status, current M1 package, NeeS status</w:t>
            </w:r>
          </w:p>
        </w:tc>
        <w:tc>
          <w:tcPr>
            <w:tcW w:type="dxa" w:w="3600"/>
            <w:vAlign w:val="top"/>
            <w:tcMar>
              <w:top w:w="70" w:type="dxa"/>
              <w:start w:w="70" w:type="dxa"/>
              <w:bottom w:w="70" w:type="dxa"/>
              <w:end w:w="70" w:type="dxa"/>
            </w:tcMar>
          </w:tcPr>
          <w:p>
            <w:pPr>
              <w:spacing w:after="0"/>
            </w:pPr>
            <w:r>
              <w:rPr>
                <w:rFonts w:ascii="Noto Sans" w:hAnsi="Noto Sans"/>
                <w:b w:val="0"/>
                <w:sz w:val="12"/>
              </w:rPr>
              <w:t>https://esubmission.ema.europa.eu/ectd/</w:t>
            </w:r>
          </w:p>
        </w:tc>
      </w:tr>
      <w:tr>
        <w:tc>
          <w:tcPr>
            <w:tcW w:type="dxa" w:w="792"/>
            <w:vAlign w:val="top"/>
            <w:tcMar>
              <w:top w:w="70" w:type="dxa"/>
              <w:start w:w="70" w:type="dxa"/>
              <w:bottom w:w="70" w:type="dxa"/>
              <w:end w:w="70" w:type="dxa"/>
            </w:tcMar>
          </w:tcPr>
          <w:p>
            <w:pPr>
              <w:spacing w:after="0"/>
            </w:pPr>
            <w:r>
              <w:rPr>
                <w:rFonts w:ascii="Noto Sans" w:hAnsi="Noto Sans"/>
                <w:b w:val="0"/>
                <w:sz w:val="12"/>
              </w:rPr>
              <w:t>S06</w:t>
            </w:r>
          </w:p>
        </w:tc>
        <w:tc>
          <w:tcPr>
            <w:tcW w:type="dxa" w:w="1440"/>
            <w:vAlign w:val="top"/>
            <w:tcMar>
              <w:top w:w="70" w:type="dxa"/>
              <w:start w:w="70" w:type="dxa"/>
              <w:bottom w:w="70" w:type="dxa"/>
              <w:end w:w="70" w:type="dxa"/>
            </w:tcMar>
          </w:tcPr>
          <w:p>
            <w:pPr>
              <w:spacing w:after="0"/>
            </w:pPr>
            <w:r>
              <w:rPr>
                <w:rFonts w:ascii="Noto Sans" w:hAnsi="Noto Sans"/>
                <w:b w:val="0"/>
                <w:sz w:val="12"/>
              </w:rPr>
              <w:t>EU eSubmission</w:t>
            </w:r>
          </w:p>
        </w:tc>
        <w:tc>
          <w:tcPr>
            <w:tcW w:type="dxa" w:w="2592"/>
            <w:vAlign w:val="top"/>
            <w:tcMar>
              <w:top w:w="70" w:type="dxa"/>
              <w:start w:w="70" w:type="dxa"/>
              <w:bottom w:w="70" w:type="dxa"/>
              <w:end w:w="70" w:type="dxa"/>
            </w:tcMar>
          </w:tcPr>
          <w:p>
            <w:pPr>
              <w:spacing w:after="0"/>
            </w:pPr>
            <w:r>
              <w:rPr>
                <w:rFonts w:ascii="Noto Sans" w:hAnsi="Noto Sans"/>
                <w:b w:val="0"/>
                <w:sz w:val="12"/>
              </w:rPr>
              <w:t>EU Module 1 eCTD Specification page</w:t>
            </w:r>
          </w:p>
        </w:tc>
        <w:tc>
          <w:tcPr>
            <w:tcW w:type="dxa" w:w="1944"/>
            <w:vAlign w:val="top"/>
            <w:tcMar>
              <w:top w:w="70" w:type="dxa"/>
              <w:start w:w="70" w:type="dxa"/>
              <w:bottom w:w="70" w:type="dxa"/>
              <w:end w:w="70" w:type="dxa"/>
            </w:tcMar>
          </w:tcPr>
          <w:p>
            <w:pPr>
              <w:spacing w:after="0"/>
            </w:pPr>
            <w:r>
              <w:rPr>
                <w:rFonts w:ascii="Noto Sans" w:hAnsi="Noto Sans"/>
                <w:b w:val="0"/>
                <w:sz w:val="12"/>
              </w:rPr>
              <w:t>EU M1 v3.1.1 mandatory from 1 Dec 2025</w:t>
            </w:r>
          </w:p>
        </w:tc>
        <w:tc>
          <w:tcPr>
            <w:tcW w:type="dxa" w:w="3096"/>
            <w:vAlign w:val="top"/>
            <w:tcMar>
              <w:top w:w="70" w:type="dxa"/>
              <w:start w:w="70" w:type="dxa"/>
              <w:bottom w:w="70" w:type="dxa"/>
              <w:end w:w="70" w:type="dxa"/>
            </w:tcMar>
          </w:tcPr>
          <w:p>
            <w:pPr>
              <w:spacing w:after="0"/>
            </w:pPr>
            <w:r>
              <w:rPr>
                <w:rFonts w:ascii="Noto Sans" w:hAnsi="Noto Sans"/>
                <w:b w:val="0"/>
                <w:sz w:val="12"/>
              </w:rPr>
              <w:t>EU M1 versions, DTD status, Validation Criteria v8.2</w:t>
            </w:r>
          </w:p>
        </w:tc>
        <w:tc>
          <w:tcPr>
            <w:tcW w:type="dxa" w:w="3600"/>
            <w:vAlign w:val="top"/>
            <w:tcMar>
              <w:top w:w="70" w:type="dxa"/>
              <w:start w:w="70" w:type="dxa"/>
              <w:bottom w:w="70" w:type="dxa"/>
              <w:end w:w="70" w:type="dxa"/>
            </w:tcMar>
          </w:tcPr>
          <w:p>
            <w:pPr>
              <w:spacing w:after="0"/>
            </w:pPr>
            <w:r>
              <w:rPr>
                <w:rFonts w:ascii="Noto Sans" w:hAnsi="Noto Sans"/>
                <w:b w:val="0"/>
                <w:sz w:val="12"/>
              </w:rPr>
              <w:t>https://esubmission.ema.europa.eu/eumodule1/index.htm</w:t>
            </w:r>
          </w:p>
        </w:tc>
      </w:tr>
      <w:tr>
        <w:tc>
          <w:tcPr>
            <w:tcW w:type="dxa" w:w="792"/>
            <w:vAlign w:val="top"/>
            <w:tcMar>
              <w:top w:w="70" w:type="dxa"/>
              <w:start w:w="70" w:type="dxa"/>
              <w:bottom w:w="70" w:type="dxa"/>
              <w:end w:w="70" w:type="dxa"/>
            </w:tcMar>
          </w:tcPr>
          <w:p>
            <w:pPr>
              <w:spacing w:after="0"/>
            </w:pPr>
            <w:r>
              <w:rPr>
                <w:rFonts w:ascii="Noto Sans" w:hAnsi="Noto Sans"/>
                <w:b w:val="0"/>
                <w:sz w:val="12"/>
              </w:rPr>
              <w:t>S07</w:t>
            </w:r>
          </w:p>
        </w:tc>
        <w:tc>
          <w:tcPr>
            <w:tcW w:type="dxa" w:w="1440"/>
            <w:vAlign w:val="top"/>
            <w:tcMar>
              <w:top w:w="70" w:type="dxa"/>
              <w:start w:w="70" w:type="dxa"/>
              <w:bottom w:w="70" w:type="dxa"/>
              <w:end w:w="70" w:type="dxa"/>
            </w:tcMar>
          </w:tcPr>
          <w:p>
            <w:pPr>
              <w:spacing w:after="0"/>
            </w:pPr>
            <w:r>
              <w:rPr>
                <w:rFonts w:ascii="Noto Sans" w:hAnsi="Noto Sans"/>
                <w:b w:val="0"/>
                <w:sz w:val="12"/>
              </w:rPr>
              <w:t>EU eSubmission</w:t>
            </w:r>
          </w:p>
        </w:tc>
        <w:tc>
          <w:tcPr>
            <w:tcW w:type="dxa" w:w="2592"/>
            <w:vAlign w:val="top"/>
            <w:tcMar>
              <w:top w:w="70" w:type="dxa"/>
              <w:start w:w="70" w:type="dxa"/>
              <w:bottom w:w="70" w:type="dxa"/>
              <w:end w:w="70" w:type="dxa"/>
            </w:tcMar>
          </w:tcPr>
          <w:p>
            <w:pPr>
              <w:spacing w:after="0"/>
            </w:pPr>
            <w:r>
              <w:rPr>
                <w:rFonts w:ascii="Noto Sans" w:hAnsi="Noto Sans"/>
                <w:b w:val="0"/>
                <w:sz w:val="12"/>
              </w:rPr>
              <w:t>EU Module 1 eCTD Specification v3.1</w:t>
            </w:r>
          </w:p>
        </w:tc>
        <w:tc>
          <w:tcPr>
            <w:tcW w:type="dxa" w:w="1944"/>
            <w:vAlign w:val="top"/>
            <w:tcMar>
              <w:top w:w="70" w:type="dxa"/>
              <w:start w:w="70" w:type="dxa"/>
              <w:bottom w:w="70" w:type="dxa"/>
              <w:end w:w="70" w:type="dxa"/>
            </w:tcMar>
          </w:tcPr>
          <w:p>
            <w:pPr>
              <w:spacing w:after="0"/>
            </w:pPr>
            <w:r>
              <w:rPr>
                <w:rFonts w:ascii="Noto Sans" w:hAnsi="Noto Sans"/>
                <w:b w:val="0"/>
                <w:sz w:val="12"/>
              </w:rPr>
              <w:t>Jun 2024; DTD retained by v3.1.1</w:t>
            </w:r>
          </w:p>
        </w:tc>
        <w:tc>
          <w:tcPr>
            <w:tcW w:type="dxa" w:w="3096"/>
            <w:vAlign w:val="top"/>
            <w:tcMar>
              <w:top w:w="70" w:type="dxa"/>
              <w:start w:w="70" w:type="dxa"/>
              <w:bottom w:w="70" w:type="dxa"/>
              <w:end w:w="70" w:type="dxa"/>
            </w:tcMar>
          </w:tcPr>
          <w:p>
            <w:pPr>
              <w:spacing w:after="0"/>
            </w:pPr>
            <w:r>
              <w:rPr>
                <w:rFonts w:ascii="Noto Sans" w:hAnsi="Noto Sans"/>
                <w:b w:val="0"/>
                <w:sz w:val="12"/>
              </w:rPr>
              <w:t>EU XML element/attribute model and Module 1 hierarchy</w:t>
            </w:r>
          </w:p>
        </w:tc>
        <w:tc>
          <w:tcPr>
            <w:tcW w:type="dxa" w:w="3600"/>
            <w:vAlign w:val="top"/>
            <w:tcMar>
              <w:top w:w="70" w:type="dxa"/>
              <w:start w:w="70" w:type="dxa"/>
              <w:bottom w:w="70" w:type="dxa"/>
              <w:end w:w="70" w:type="dxa"/>
            </w:tcMar>
          </w:tcPr>
          <w:p>
            <w:pPr>
              <w:spacing w:after="0"/>
            </w:pPr>
            <w:r>
              <w:rPr>
                <w:rFonts w:ascii="Noto Sans" w:hAnsi="Noto Sans"/>
                <w:b w:val="0"/>
                <w:sz w:val="12"/>
              </w:rPr>
              <w:t>https://esubmission.ema.europa.eu/eumodule1/EU%20M1%20eCTD%20Spec%20v3.1%20-%20June%202024%20-%20final%20version.pdf</w:t>
            </w:r>
          </w:p>
        </w:tc>
      </w:tr>
      <w:tr>
        <w:tc>
          <w:tcPr>
            <w:tcW w:type="dxa" w:w="792"/>
            <w:vAlign w:val="top"/>
            <w:tcMar>
              <w:top w:w="70" w:type="dxa"/>
              <w:start w:w="70" w:type="dxa"/>
              <w:bottom w:w="70" w:type="dxa"/>
              <w:end w:w="70" w:type="dxa"/>
            </w:tcMar>
          </w:tcPr>
          <w:p>
            <w:pPr>
              <w:spacing w:after="0"/>
            </w:pPr>
            <w:r>
              <w:rPr>
                <w:rFonts w:ascii="Noto Sans" w:hAnsi="Noto Sans"/>
                <w:b w:val="0"/>
                <w:sz w:val="12"/>
              </w:rPr>
              <w:t>S08</w:t>
            </w:r>
          </w:p>
        </w:tc>
        <w:tc>
          <w:tcPr>
            <w:tcW w:type="dxa" w:w="1440"/>
            <w:vAlign w:val="top"/>
            <w:tcMar>
              <w:top w:w="70" w:type="dxa"/>
              <w:start w:w="70" w:type="dxa"/>
              <w:bottom w:w="70" w:type="dxa"/>
              <w:end w:w="70" w:type="dxa"/>
            </w:tcMar>
          </w:tcPr>
          <w:p>
            <w:pPr>
              <w:spacing w:after="0"/>
            </w:pPr>
            <w:r>
              <w:rPr>
                <w:rFonts w:ascii="Noto Sans" w:hAnsi="Noto Sans"/>
                <w:b w:val="0"/>
                <w:sz w:val="12"/>
              </w:rPr>
              <w:t>EU eSubmission</w:t>
            </w:r>
          </w:p>
        </w:tc>
        <w:tc>
          <w:tcPr>
            <w:tcW w:type="dxa" w:w="2592"/>
            <w:vAlign w:val="top"/>
            <w:tcMar>
              <w:top w:w="70" w:type="dxa"/>
              <w:start w:w="70" w:type="dxa"/>
              <w:bottom w:w="70" w:type="dxa"/>
              <w:end w:w="70" w:type="dxa"/>
            </w:tcMar>
          </w:tcPr>
          <w:p>
            <w:pPr>
              <w:spacing w:after="0"/>
            </w:pPr>
            <w:r>
              <w:rPr>
                <w:rFonts w:ascii="Noto Sans" w:hAnsi="Noto Sans"/>
                <w:b w:val="0"/>
                <w:sz w:val="12"/>
              </w:rPr>
              <w:t>Harmonised Technical Guidance for eCTD Submissions in the EU</w:t>
            </w:r>
          </w:p>
        </w:tc>
        <w:tc>
          <w:tcPr>
            <w:tcW w:type="dxa" w:w="1944"/>
            <w:vAlign w:val="top"/>
            <w:tcMar>
              <w:top w:w="70" w:type="dxa"/>
              <w:start w:w="70" w:type="dxa"/>
              <w:bottom w:w="70" w:type="dxa"/>
              <w:end w:w="70" w:type="dxa"/>
            </w:tcMar>
          </w:tcPr>
          <w:p>
            <w:pPr>
              <w:spacing w:after="0"/>
            </w:pPr>
            <w:r>
              <w:rPr>
                <w:rFonts w:ascii="Noto Sans" w:hAnsi="Noto Sans"/>
                <w:b w:val="0"/>
                <w:sz w:val="12"/>
              </w:rPr>
              <w:t>v6.0 / 6.0.1 family</w:t>
            </w:r>
          </w:p>
        </w:tc>
        <w:tc>
          <w:tcPr>
            <w:tcW w:type="dxa" w:w="3096"/>
            <w:vAlign w:val="top"/>
            <w:tcMar>
              <w:top w:w="70" w:type="dxa"/>
              <w:start w:w="70" w:type="dxa"/>
              <w:bottom w:w="70" w:type="dxa"/>
              <w:end w:w="70" w:type="dxa"/>
            </w:tcMar>
          </w:tcPr>
          <w:p>
            <w:pPr>
              <w:spacing w:after="0"/>
            </w:pPr>
            <w:r>
              <w:rPr>
                <w:rFonts w:ascii="Noto Sans" w:hAnsi="Noto Sans"/>
                <w:b w:val="0"/>
                <w:sz w:val="12"/>
              </w:rPr>
              <w:t>EU sequence, related sequence, file/folder and lifecycle guidance</w:t>
            </w:r>
          </w:p>
        </w:tc>
        <w:tc>
          <w:tcPr>
            <w:tcW w:type="dxa" w:w="3600"/>
            <w:vAlign w:val="top"/>
            <w:tcMar>
              <w:top w:w="70" w:type="dxa"/>
              <w:start w:w="70" w:type="dxa"/>
              <w:bottom w:w="70" w:type="dxa"/>
              <w:end w:w="70" w:type="dxa"/>
            </w:tcMar>
          </w:tcPr>
          <w:p>
            <w:pPr>
              <w:spacing w:after="0"/>
            </w:pPr>
            <w:r>
              <w:rPr>
                <w:rFonts w:ascii="Noto Sans" w:hAnsi="Noto Sans"/>
                <w:b w:val="0"/>
                <w:sz w:val="12"/>
              </w:rPr>
              <w:t>https://esubmission.ema.europa.eu/ectd/docs/Harmonised%20guidance%20eCTD%20-%20version%206.0.pdf</w:t>
            </w:r>
          </w:p>
        </w:tc>
      </w:tr>
      <w:tr>
        <w:tc>
          <w:tcPr>
            <w:tcW w:type="dxa" w:w="792"/>
            <w:vAlign w:val="top"/>
            <w:tcMar>
              <w:top w:w="70" w:type="dxa"/>
              <w:start w:w="70" w:type="dxa"/>
              <w:bottom w:w="70" w:type="dxa"/>
              <w:end w:w="70" w:type="dxa"/>
            </w:tcMar>
          </w:tcPr>
          <w:p>
            <w:pPr>
              <w:spacing w:after="0"/>
            </w:pPr>
            <w:r>
              <w:rPr>
                <w:rFonts w:ascii="Noto Sans" w:hAnsi="Noto Sans"/>
                <w:b w:val="0"/>
                <w:sz w:val="12"/>
              </w:rPr>
              <w:t>S09</w:t>
            </w:r>
          </w:p>
        </w:tc>
        <w:tc>
          <w:tcPr>
            <w:tcW w:type="dxa" w:w="1440"/>
            <w:vAlign w:val="top"/>
            <w:tcMar>
              <w:top w:w="70" w:type="dxa"/>
              <w:start w:w="70" w:type="dxa"/>
              <w:bottom w:w="70" w:type="dxa"/>
              <w:end w:w="70" w:type="dxa"/>
            </w:tcMar>
          </w:tcPr>
          <w:p>
            <w:pPr>
              <w:spacing w:after="0"/>
            </w:pPr>
            <w:r>
              <w:rPr>
                <w:rFonts w:ascii="Noto Sans" w:hAnsi="Noto Sans"/>
                <w:b w:val="0"/>
                <w:sz w:val="12"/>
              </w:rPr>
              <w:t>EMA / EU eSubmission</w:t>
            </w:r>
          </w:p>
        </w:tc>
        <w:tc>
          <w:tcPr>
            <w:tcW w:type="dxa" w:w="2592"/>
            <w:vAlign w:val="top"/>
            <w:tcMar>
              <w:top w:w="70" w:type="dxa"/>
              <w:start w:w="70" w:type="dxa"/>
              <w:bottom w:w="70" w:type="dxa"/>
              <w:end w:w="70" w:type="dxa"/>
            </w:tcMar>
          </w:tcPr>
          <w:p>
            <w:pPr>
              <w:spacing w:after="0"/>
            </w:pPr>
            <w:r>
              <w:rPr>
                <w:rFonts w:ascii="Noto Sans" w:hAnsi="Noto Sans"/>
                <w:b w:val="0"/>
                <w:sz w:val="12"/>
              </w:rPr>
              <w:t>eCTD v4.0 project page</w:t>
            </w:r>
          </w:p>
        </w:tc>
        <w:tc>
          <w:tcPr>
            <w:tcW w:type="dxa" w:w="1944"/>
            <w:vAlign w:val="top"/>
            <w:tcMar>
              <w:top w:w="70" w:type="dxa"/>
              <w:start w:w="70" w:type="dxa"/>
              <w:bottom w:w="70" w:type="dxa"/>
              <w:end w:w="70" w:type="dxa"/>
            </w:tcMar>
          </w:tcPr>
          <w:p>
            <w:pPr>
              <w:spacing w:after="0"/>
            </w:pPr>
            <w:r>
              <w:rPr>
                <w:rFonts w:ascii="Noto Sans" w:hAnsi="Noto Sans"/>
                <w:b w:val="0"/>
                <w:sz w:val="12"/>
              </w:rPr>
              <w:t>verified Sep 2026</w:t>
            </w:r>
          </w:p>
        </w:tc>
        <w:tc>
          <w:tcPr>
            <w:tcW w:type="dxa" w:w="3096"/>
            <w:vAlign w:val="top"/>
            <w:tcMar>
              <w:top w:w="70" w:type="dxa"/>
              <w:start w:w="70" w:type="dxa"/>
              <w:bottom w:w="70" w:type="dxa"/>
              <w:end w:w="70" w:type="dxa"/>
            </w:tcMar>
          </w:tcPr>
          <w:p>
            <w:pPr>
              <w:spacing w:after="0"/>
            </w:pPr>
            <w:r>
              <w:rPr>
                <w:rFonts w:ascii="Noto Sans" w:hAnsi="Noto Sans"/>
                <w:b w:val="0"/>
                <w:sz w:val="12"/>
              </w:rPr>
              <w:t>EU v4 implementation timeline, validation criteria v1.1, pilots</w:t>
            </w:r>
          </w:p>
        </w:tc>
        <w:tc>
          <w:tcPr>
            <w:tcW w:type="dxa" w:w="3600"/>
            <w:vAlign w:val="top"/>
            <w:tcMar>
              <w:top w:w="70" w:type="dxa"/>
              <w:start w:w="70" w:type="dxa"/>
              <w:bottom w:w="70" w:type="dxa"/>
              <w:end w:w="70" w:type="dxa"/>
            </w:tcMar>
          </w:tcPr>
          <w:p>
            <w:pPr>
              <w:spacing w:after="0"/>
            </w:pPr>
            <w:r>
              <w:rPr>
                <w:rFonts w:ascii="Noto Sans" w:hAnsi="Noto Sans"/>
                <w:b w:val="0"/>
                <w:sz w:val="12"/>
              </w:rPr>
              <w:t>https://esubmission.ema.europa.eu/eCTD%20NMV/eCTD.html</w:t>
            </w:r>
          </w:p>
        </w:tc>
      </w:tr>
      <w:tr>
        <w:tc>
          <w:tcPr>
            <w:tcW w:type="dxa" w:w="792"/>
            <w:vAlign w:val="top"/>
            <w:tcMar>
              <w:top w:w="70" w:type="dxa"/>
              <w:start w:w="70" w:type="dxa"/>
              <w:bottom w:w="70" w:type="dxa"/>
              <w:end w:w="70" w:type="dxa"/>
            </w:tcMar>
          </w:tcPr>
          <w:p>
            <w:pPr>
              <w:spacing w:after="0"/>
            </w:pPr>
            <w:r>
              <w:rPr>
                <w:rFonts w:ascii="Noto Sans" w:hAnsi="Noto Sans"/>
                <w:b w:val="0"/>
                <w:sz w:val="12"/>
              </w:rPr>
              <w:t>S10</w:t>
            </w:r>
          </w:p>
        </w:tc>
        <w:tc>
          <w:tcPr>
            <w:tcW w:type="dxa" w:w="1440"/>
            <w:vAlign w:val="top"/>
            <w:tcMar>
              <w:top w:w="70" w:type="dxa"/>
              <w:start w:w="70" w:type="dxa"/>
              <w:bottom w:w="70" w:type="dxa"/>
              <w:end w:w="70" w:type="dxa"/>
            </w:tcMar>
          </w:tcPr>
          <w:p>
            <w:pPr>
              <w:spacing w:after="0"/>
            </w:pPr>
            <w:r>
              <w:rPr>
                <w:rFonts w:ascii="Noto Sans" w:hAnsi="Noto Sans"/>
                <w:b w:val="0"/>
                <w:sz w:val="12"/>
              </w:rPr>
              <w:t>EU eSubmission</w:t>
            </w:r>
          </w:p>
        </w:tc>
        <w:tc>
          <w:tcPr>
            <w:tcW w:type="dxa" w:w="2592"/>
            <w:vAlign w:val="top"/>
            <w:tcMar>
              <w:top w:w="70" w:type="dxa"/>
              <w:start w:w="70" w:type="dxa"/>
              <w:bottom w:w="70" w:type="dxa"/>
              <w:end w:w="70" w:type="dxa"/>
            </w:tcMar>
          </w:tcPr>
          <w:p>
            <w:pPr>
              <w:spacing w:after="0"/>
            </w:pPr>
            <w:r>
              <w:rPr>
                <w:rFonts w:ascii="Noto Sans" w:hAnsi="Noto Sans"/>
                <w:b w:val="0"/>
                <w:sz w:val="12"/>
              </w:rPr>
              <w:t>EU eCTD v4.0 Practical Guidance</w:t>
            </w:r>
          </w:p>
        </w:tc>
        <w:tc>
          <w:tcPr>
            <w:tcW w:type="dxa" w:w="1944"/>
            <w:vAlign w:val="top"/>
            <w:tcMar>
              <w:top w:w="70" w:type="dxa"/>
              <w:start w:w="70" w:type="dxa"/>
              <w:bottom w:w="70" w:type="dxa"/>
              <w:end w:w="70" w:type="dxa"/>
            </w:tcMar>
          </w:tcPr>
          <w:p>
            <w:pPr>
              <w:spacing w:after="0"/>
            </w:pPr>
            <w:r>
              <w:rPr>
                <w:rFonts w:ascii="Noto Sans" w:hAnsi="Noto Sans"/>
                <w:b w:val="0"/>
                <w:sz w:val="12"/>
              </w:rPr>
              <w:t>v1.0 Dec 2025</w:t>
            </w:r>
          </w:p>
        </w:tc>
        <w:tc>
          <w:tcPr>
            <w:tcW w:type="dxa" w:w="3096"/>
            <w:vAlign w:val="top"/>
            <w:tcMar>
              <w:top w:w="70" w:type="dxa"/>
              <w:start w:w="70" w:type="dxa"/>
              <w:bottom w:w="70" w:type="dxa"/>
              <w:end w:w="70" w:type="dxa"/>
            </w:tcMar>
          </w:tcPr>
          <w:p>
            <w:pPr>
              <w:spacing w:after="0"/>
            </w:pPr>
            <w:r>
              <w:rPr>
                <w:rFonts w:ascii="Noto Sans" w:hAnsi="Noto Sans"/>
                <w:b w:val="0"/>
                <w:sz w:val="12"/>
              </w:rPr>
              <w:t>submissionunit.xml, sha256.txt, sequence folders, flat M1 and controlled-vocabulary use</w:t>
            </w:r>
          </w:p>
        </w:tc>
        <w:tc>
          <w:tcPr>
            <w:tcW w:type="dxa" w:w="3600"/>
            <w:vAlign w:val="top"/>
            <w:tcMar>
              <w:top w:w="70" w:type="dxa"/>
              <w:start w:w="70" w:type="dxa"/>
              <w:bottom w:w="70" w:type="dxa"/>
              <w:end w:w="70" w:type="dxa"/>
            </w:tcMar>
          </w:tcPr>
          <w:p>
            <w:pPr>
              <w:spacing w:after="0"/>
            </w:pPr>
            <w:r>
              <w:rPr>
                <w:rFonts w:ascii="Noto Sans" w:hAnsi="Noto Sans"/>
                <w:b w:val="0"/>
                <w:sz w:val="12"/>
              </w:rPr>
              <w:t>https://esubmission.ema.europa.eu/eCTD%20NMV/docs/EU%20eCTD%20v4.0%20Practical%20Guidance%20v1.pdf</w:t>
            </w:r>
          </w:p>
        </w:tc>
      </w:tr>
      <w:tr>
        <w:tc>
          <w:tcPr>
            <w:tcW w:type="dxa" w:w="792"/>
            <w:vAlign w:val="top"/>
            <w:tcMar>
              <w:top w:w="70" w:type="dxa"/>
              <w:start w:w="70" w:type="dxa"/>
              <w:bottom w:w="70" w:type="dxa"/>
              <w:end w:w="70" w:type="dxa"/>
            </w:tcMar>
          </w:tcPr>
          <w:p>
            <w:pPr>
              <w:spacing w:after="0"/>
            </w:pPr>
            <w:r>
              <w:rPr>
                <w:rFonts w:ascii="Noto Sans" w:hAnsi="Noto Sans"/>
                <w:b w:val="0"/>
                <w:sz w:val="12"/>
              </w:rPr>
              <w:t>S11</w:t>
            </w:r>
          </w:p>
        </w:tc>
        <w:tc>
          <w:tcPr>
            <w:tcW w:type="dxa" w:w="1440"/>
            <w:vAlign w:val="top"/>
            <w:tcMar>
              <w:top w:w="70" w:type="dxa"/>
              <w:start w:w="70" w:type="dxa"/>
              <w:bottom w:w="70" w:type="dxa"/>
              <w:end w:w="70" w:type="dxa"/>
            </w:tcMar>
          </w:tcPr>
          <w:p>
            <w:pPr>
              <w:spacing w:after="0"/>
            </w:pPr>
            <w:r>
              <w:rPr>
                <w:rFonts w:ascii="Noto Sans" w:hAnsi="Noto Sans"/>
                <w:b w:val="0"/>
                <w:sz w:val="12"/>
              </w:rPr>
              <w:t>EMA</w:t>
            </w:r>
          </w:p>
        </w:tc>
        <w:tc>
          <w:tcPr>
            <w:tcW w:type="dxa" w:w="2592"/>
            <w:vAlign w:val="top"/>
            <w:tcMar>
              <w:top w:w="70" w:type="dxa"/>
              <w:start w:w="70" w:type="dxa"/>
              <w:bottom w:w="70" w:type="dxa"/>
              <w:end w:w="70" w:type="dxa"/>
            </w:tcMar>
          </w:tcPr>
          <w:p>
            <w:pPr>
              <w:spacing w:after="0"/>
            </w:pPr>
            <w:r>
              <w:rPr>
                <w:rFonts w:ascii="Noto Sans" w:hAnsi="Noto Sans"/>
                <w:b w:val="0"/>
                <w:sz w:val="12"/>
              </w:rPr>
              <w:t>Authorisation of medicines</w:t>
            </w:r>
          </w:p>
        </w:tc>
        <w:tc>
          <w:tcPr>
            <w:tcW w:type="dxa" w:w="1944"/>
            <w:vAlign w:val="top"/>
            <w:tcMar>
              <w:top w:w="70" w:type="dxa"/>
              <w:start w:w="70" w:type="dxa"/>
              <w:bottom w:w="70" w:type="dxa"/>
              <w:end w:w="70" w:type="dxa"/>
            </w:tcMar>
          </w:tcPr>
          <w:p>
            <w:pPr>
              <w:spacing w:after="0"/>
            </w:pPr>
            <w:r>
              <w:rPr>
                <w:rFonts w:ascii="Noto Sans" w:hAnsi="Noto Sans"/>
                <w:b w:val="0"/>
                <w:sz w:val="12"/>
              </w:rPr>
              <w:t>verified Sep 2026</w:t>
            </w:r>
          </w:p>
        </w:tc>
        <w:tc>
          <w:tcPr>
            <w:tcW w:type="dxa" w:w="3096"/>
            <w:vAlign w:val="top"/>
            <w:tcMar>
              <w:top w:w="70" w:type="dxa"/>
              <w:start w:w="70" w:type="dxa"/>
              <w:bottom w:w="70" w:type="dxa"/>
              <w:end w:w="70" w:type="dxa"/>
            </w:tcMar>
          </w:tcPr>
          <w:p>
            <w:pPr>
              <w:spacing w:after="0"/>
            </w:pPr>
            <w:r>
              <w:rPr>
                <w:rFonts w:ascii="Noto Sans" w:hAnsi="Noto Sans"/>
                <w:b w:val="0"/>
                <w:sz w:val="12"/>
              </w:rPr>
              <w:t>centralised procedure and relation to national procedures</w:t>
            </w:r>
          </w:p>
        </w:tc>
        <w:tc>
          <w:tcPr>
            <w:tcW w:type="dxa" w:w="3600"/>
            <w:vAlign w:val="top"/>
            <w:tcMar>
              <w:top w:w="70" w:type="dxa"/>
              <w:start w:w="70" w:type="dxa"/>
              <w:bottom w:w="70" w:type="dxa"/>
              <w:end w:w="70" w:type="dxa"/>
            </w:tcMar>
          </w:tcPr>
          <w:p>
            <w:pPr>
              <w:spacing w:after="0"/>
            </w:pPr>
            <w:r>
              <w:rPr>
                <w:rFonts w:ascii="Noto Sans" w:hAnsi="Noto Sans"/>
                <w:b w:val="0"/>
                <w:sz w:val="12"/>
              </w:rPr>
              <w:t>https://www.ema.europa.eu/en/about-us/what-we-do/authorisation-medicines</w:t>
            </w:r>
          </w:p>
        </w:tc>
      </w:tr>
      <w:tr>
        <w:tc>
          <w:tcPr>
            <w:tcW w:type="dxa" w:w="792"/>
            <w:vAlign w:val="top"/>
            <w:tcMar>
              <w:top w:w="70" w:type="dxa"/>
              <w:start w:w="70" w:type="dxa"/>
              <w:bottom w:w="70" w:type="dxa"/>
              <w:end w:w="70" w:type="dxa"/>
            </w:tcMar>
          </w:tcPr>
          <w:p>
            <w:pPr>
              <w:spacing w:after="0"/>
            </w:pPr>
            <w:r>
              <w:rPr>
                <w:rFonts w:ascii="Noto Sans" w:hAnsi="Noto Sans"/>
                <w:b w:val="0"/>
                <w:sz w:val="12"/>
              </w:rPr>
              <w:t>S12</w:t>
            </w:r>
          </w:p>
        </w:tc>
        <w:tc>
          <w:tcPr>
            <w:tcW w:type="dxa" w:w="1440"/>
            <w:vAlign w:val="top"/>
            <w:tcMar>
              <w:top w:w="70" w:type="dxa"/>
              <w:start w:w="70" w:type="dxa"/>
              <w:bottom w:w="70" w:type="dxa"/>
              <w:end w:w="70" w:type="dxa"/>
            </w:tcMar>
          </w:tcPr>
          <w:p>
            <w:pPr>
              <w:spacing w:after="0"/>
            </w:pPr>
            <w:r>
              <w:rPr>
                <w:rFonts w:ascii="Noto Sans" w:hAnsi="Noto Sans"/>
                <w:b w:val="0"/>
                <w:sz w:val="12"/>
              </w:rPr>
              <w:t>European Commission</w:t>
            </w:r>
          </w:p>
        </w:tc>
        <w:tc>
          <w:tcPr>
            <w:tcW w:type="dxa" w:w="2592"/>
            <w:vAlign w:val="top"/>
            <w:tcMar>
              <w:top w:w="70" w:type="dxa"/>
              <w:start w:w="70" w:type="dxa"/>
              <w:bottom w:w="70" w:type="dxa"/>
              <w:end w:w="70" w:type="dxa"/>
            </w:tcMar>
          </w:tcPr>
          <w:p>
            <w:pPr>
              <w:spacing w:after="0"/>
            </w:pPr>
            <w:r>
              <w:rPr>
                <w:rFonts w:ascii="Noto Sans" w:hAnsi="Noto Sans"/>
                <w:b w:val="0"/>
                <w:sz w:val="12"/>
              </w:rPr>
              <w:t>Authorisation procedures - national authorisation procedures</w:t>
            </w:r>
          </w:p>
        </w:tc>
        <w:tc>
          <w:tcPr>
            <w:tcW w:type="dxa" w:w="1944"/>
            <w:vAlign w:val="top"/>
            <w:tcMar>
              <w:top w:w="70" w:type="dxa"/>
              <w:start w:w="70" w:type="dxa"/>
              <w:bottom w:w="70" w:type="dxa"/>
              <w:end w:w="70" w:type="dxa"/>
            </w:tcMar>
          </w:tcPr>
          <w:p>
            <w:pPr>
              <w:spacing w:after="0"/>
            </w:pPr>
            <w:r>
              <w:rPr>
                <w:rFonts w:ascii="Noto Sans" w:hAnsi="Noto Sans"/>
                <w:b w:val="0"/>
                <w:sz w:val="12"/>
              </w:rPr>
              <w:t>verified Sep 2026</w:t>
            </w:r>
          </w:p>
        </w:tc>
        <w:tc>
          <w:tcPr>
            <w:tcW w:type="dxa" w:w="3096"/>
            <w:vAlign w:val="top"/>
            <w:tcMar>
              <w:top w:w="70" w:type="dxa"/>
              <w:start w:w="70" w:type="dxa"/>
              <w:bottom w:w="70" w:type="dxa"/>
              <w:end w:w="70" w:type="dxa"/>
            </w:tcMar>
          </w:tcPr>
          <w:p>
            <w:pPr>
              <w:spacing w:after="0"/>
            </w:pPr>
            <w:r>
              <w:rPr>
                <w:rFonts w:ascii="Noto Sans" w:hAnsi="Noto Sans"/>
                <w:b w:val="0"/>
                <w:sz w:val="12"/>
              </w:rPr>
              <w:t>MRP, DCP and national procedures</w:t>
            </w:r>
          </w:p>
        </w:tc>
        <w:tc>
          <w:tcPr>
            <w:tcW w:type="dxa" w:w="3600"/>
            <w:vAlign w:val="top"/>
            <w:tcMar>
              <w:top w:w="70" w:type="dxa"/>
              <w:start w:w="70" w:type="dxa"/>
              <w:bottom w:w="70" w:type="dxa"/>
              <w:end w:w="70" w:type="dxa"/>
            </w:tcMar>
          </w:tcPr>
          <w:p>
            <w:pPr>
              <w:spacing w:after="0"/>
            </w:pPr>
            <w:r>
              <w:rPr>
                <w:rFonts w:ascii="Noto Sans" w:hAnsi="Noto Sans"/>
                <w:b w:val="0"/>
                <w:sz w:val="12"/>
              </w:rPr>
              <w:t>https://health.ec.europa.eu/medicinal-products/legal-framework-governing-medicinal-products-human-use-eu/authorisation-procedures-national-authorisation-procedures_en</w:t>
            </w:r>
          </w:p>
        </w:tc>
      </w:tr>
      <w:tr>
        <w:tc>
          <w:tcPr>
            <w:tcW w:type="dxa" w:w="792"/>
            <w:vAlign w:val="top"/>
            <w:tcMar>
              <w:top w:w="70" w:type="dxa"/>
              <w:start w:w="70" w:type="dxa"/>
              <w:bottom w:w="70" w:type="dxa"/>
              <w:end w:w="70" w:type="dxa"/>
            </w:tcMar>
          </w:tcPr>
          <w:p>
            <w:pPr>
              <w:spacing w:after="0"/>
            </w:pPr>
            <w:r>
              <w:rPr>
                <w:rFonts w:ascii="Noto Sans" w:hAnsi="Noto Sans"/>
                <w:b w:val="0"/>
                <w:sz w:val="12"/>
              </w:rPr>
              <w:t>S13</w:t>
            </w:r>
          </w:p>
        </w:tc>
        <w:tc>
          <w:tcPr>
            <w:tcW w:type="dxa" w:w="1440"/>
            <w:vAlign w:val="top"/>
            <w:tcMar>
              <w:top w:w="70" w:type="dxa"/>
              <w:start w:w="70" w:type="dxa"/>
              <w:bottom w:w="70" w:type="dxa"/>
              <w:end w:w="70" w:type="dxa"/>
            </w:tcMar>
          </w:tcPr>
          <w:p>
            <w:pPr>
              <w:spacing w:after="0"/>
            </w:pPr>
            <w:r>
              <w:rPr>
                <w:rFonts w:ascii="Noto Sans" w:hAnsi="Noto Sans"/>
                <w:b w:val="0"/>
                <w:sz w:val="12"/>
              </w:rPr>
              <w:t>EMA</w:t>
            </w:r>
          </w:p>
        </w:tc>
        <w:tc>
          <w:tcPr>
            <w:tcW w:type="dxa" w:w="2592"/>
            <w:vAlign w:val="top"/>
            <w:tcMar>
              <w:top w:w="70" w:type="dxa"/>
              <w:start w:w="70" w:type="dxa"/>
              <w:bottom w:w="70" w:type="dxa"/>
              <w:end w:w="70" w:type="dxa"/>
            </w:tcMar>
          </w:tcPr>
          <w:p>
            <w:pPr>
              <w:spacing w:after="0"/>
            </w:pPr>
            <w:r>
              <w:rPr>
                <w:rFonts w:ascii="Noto Sans" w:hAnsi="Noto Sans"/>
                <w:b w:val="0"/>
                <w:sz w:val="12"/>
              </w:rPr>
              <w:t>Active Substance Master File procedure - Revision 4</w:t>
            </w:r>
          </w:p>
        </w:tc>
        <w:tc>
          <w:tcPr>
            <w:tcW w:type="dxa" w:w="1944"/>
            <w:vAlign w:val="top"/>
            <w:tcMar>
              <w:top w:w="70" w:type="dxa"/>
              <w:start w:w="70" w:type="dxa"/>
              <w:bottom w:w="70" w:type="dxa"/>
              <w:end w:w="70" w:type="dxa"/>
            </w:tcMar>
          </w:tcPr>
          <w:p>
            <w:pPr>
              <w:spacing w:after="0"/>
            </w:pPr>
            <w:r>
              <w:rPr>
                <w:rFonts w:ascii="Noto Sans" w:hAnsi="Noto Sans"/>
                <w:b w:val="0"/>
                <w:sz w:val="12"/>
              </w:rPr>
              <w:t>effective 17 Jun 2019</w:t>
            </w:r>
          </w:p>
        </w:tc>
        <w:tc>
          <w:tcPr>
            <w:tcW w:type="dxa" w:w="3096"/>
            <w:vAlign w:val="top"/>
            <w:tcMar>
              <w:top w:w="70" w:type="dxa"/>
              <w:start w:w="70" w:type="dxa"/>
              <w:bottom w:w="70" w:type="dxa"/>
              <w:end w:w="70" w:type="dxa"/>
            </w:tcMar>
          </w:tcPr>
          <w:p>
            <w:pPr>
              <w:spacing w:after="0"/>
            </w:pPr>
            <w:r>
              <w:rPr>
                <w:rFonts w:ascii="Noto Sans" w:hAnsi="Noto Sans"/>
                <w:b w:val="0"/>
                <w:sz w:val="12"/>
              </w:rPr>
              <w:t>ASMF purpose and distinction from medicinal-product application</w:t>
            </w:r>
          </w:p>
        </w:tc>
        <w:tc>
          <w:tcPr>
            <w:tcW w:type="dxa" w:w="3600"/>
            <w:vAlign w:val="top"/>
            <w:tcMar>
              <w:top w:w="70" w:type="dxa"/>
              <w:start w:w="70" w:type="dxa"/>
              <w:bottom w:w="70" w:type="dxa"/>
              <w:end w:w="70" w:type="dxa"/>
            </w:tcMar>
          </w:tcPr>
          <w:p>
            <w:pPr>
              <w:spacing w:after="0"/>
            </w:pPr>
            <w:r>
              <w:rPr>
                <w:rFonts w:ascii="Noto Sans" w:hAnsi="Noto Sans"/>
                <w:b w:val="0"/>
                <w:sz w:val="12"/>
              </w:rPr>
              <w:t>https://www.ema.europa.eu/en/active-substance-master-file-procedure-scientific-guideline</w:t>
            </w:r>
          </w:p>
        </w:tc>
      </w:tr>
      <w:tr>
        <w:tc>
          <w:tcPr>
            <w:tcW w:type="dxa" w:w="792"/>
            <w:vAlign w:val="top"/>
            <w:tcMar>
              <w:top w:w="70" w:type="dxa"/>
              <w:start w:w="70" w:type="dxa"/>
              <w:bottom w:w="70" w:type="dxa"/>
              <w:end w:w="70" w:type="dxa"/>
            </w:tcMar>
          </w:tcPr>
          <w:p>
            <w:pPr>
              <w:spacing w:after="0"/>
            </w:pPr>
            <w:r>
              <w:rPr>
                <w:rFonts w:ascii="Noto Sans" w:hAnsi="Noto Sans"/>
                <w:b w:val="0"/>
                <w:sz w:val="12"/>
              </w:rPr>
              <w:t>S14</w:t>
            </w:r>
          </w:p>
        </w:tc>
        <w:tc>
          <w:tcPr>
            <w:tcW w:type="dxa" w:w="1440"/>
            <w:vAlign w:val="top"/>
            <w:tcMar>
              <w:top w:w="70" w:type="dxa"/>
              <w:start w:w="70" w:type="dxa"/>
              <w:bottom w:w="70" w:type="dxa"/>
              <w:end w:w="70" w:type="dxa"/>
            </w:tcMar>
          </w:tcPr>
          <w:p>
            <w:pPr>
              <w:spacing w:after="0"/>
            </w:pPr>
            <w:r>
              <w:rPr>
                <w:rFonts w:ascii="Noto Sans" w:hAnsi="Noto Sans"/>
                <w:b w:val="0"/>
                <w:sz w:val="12"/>
              </w:rPr>
              <w:t>EU eSubmission</w:t>
            </w:r>
          </w:p>
        </w:tc>
        <w:tc>
          <w:tcPr>
            <w:tcW w:type="dxa" w:w="2592"/>
            <w:vAlign w:val="top"/>
            <w:tcMar>
              <w:top w:w="70" w:type="dxa"/>
              <w:start w:w="70" w:type="dxa"/>
              <w:bottom w:w="70" w:type="dxa"/>
              <w:end w:w="70" w:type="dxa"/>
            </w:tcMar>
          </w:tcPr>
          <w:p>
            <w:pPr>
              <w:spacing w:after="0"/>
            </w:pPr>
            <w:r>
              <w:rPr>
                <w:rFonts w:ascii="Noto Sans" w:hAnsi="Noto Sans"/>
                <w:b w:val="0"/>
                <w:sz w:val="12"/>
              </w:rPr>
              <w:t>Harmonised Technical Guidance for NeeS</w:t>
            </w:r>
          </w:p>
        </w:tc>
        <w:tc>
          <w:tcPr>
            <w:tcW w:type="dxa" w:w="1944"/>
            <w:vAlign w:val="top"/>
            <w:tcMar>
              <w:top w:w="70" w:type="dxa"/>
              <w:start w:w="70" w:type="dxa"/>
              <w:bottom w:w="70" w:type="dxa"/>
              <w:end w:w="70" w:type="dxa"/>
            </w:tcMar>
          </w:tcPr>
          <w:p>
            <w:pPr>
              <w:spacing w:after="0"/>
            </w:pPr>
            <w:r>
              <w:rPr>
                <w:rFonts w:ascii="Noto Sans" w:hAnsi="Noto Sans"/>
                <w:b w:val="0"/>
                <w:sz w:val="12"/>
              </w:rPr>
              <w:t>v4.0 Oct 2013</w:t>
            </w:r>
          </w:p>
        </w:tc>
        <w:tc>
          <w:tcPr>
            <w:tcW w:type="dxa" w:w="3096"/>
            <w:vAlign w:val="top"/>
            <w:tcMar>
              <w:top w:w="70" w:type="dxa"/>
              <w:start w:w="70" w:type="dxa"/>
              <w:bottom w:w="70" w:type="dxa"/>
              <w:end w:w="70" w:type="dxa"/>
            </w:tcMar>
          </w:tcPr>
          <w:p>
            <w:pPr>
              <w:spacing w:after="0"/>
            </w:pPr>
            <w:r>
              <w:rPr>
                <w:rFonts w:ascii="Noto Sans" w:hAnsi="Noto Sans"/>
                <w:b w:val="0"/>
                <w:sz w:val="12"/>
              </w:rPr>
              <w:t>legacy/non-eCTD electronic submission model</w:t>
            </w:r>
          </w:p>
        </w:tc>
        <w:tc>
          <w:tcPr>
            <w:tcW w:type="dxa" w:w="3600"/>
            <w:vAlign w:val="top"/>
            <w:tcMar>
              <w:top w:w="70" w:type="dxa"/>
              <w:start w:w="70" w:type="dxa"/>
              <w:bottom w:w="70" w:type="dxa"/>
              <w:end w:w="70" w:type="dxa"/>
            </w:tcMar>
          </w:tcPr>
          <w:p>
            <w:pPr>
              <w:spacing w:after="0"/>
            </w:pPr>
            <w:r>
              <w:rPr>
                <w:rFonts w:ascii="Noto Sans" w:hAnsi="Noto Sans"/>
                <w:b w:val="0"/>
                <w:sz w:val="12"/>
              </w:rPr>
              <w:t>https://esubmission.ema.europa.eu/tiges/docs/NeeS%20eGuidance%20Document%20v4%200_final%20for%20publication%20Nov%202013.pdf</w:t>
            </w:r>
          </w:p>
        </w:tc>
      </w:tr>
      <w:tr>
        <w:tc>
          <w:tcPr>
            <w:tcW w:type="dxa" w:w="792"/>
            <w:vAlign w:val="top"/>
            <w:tcMar>
              <w:top w:w="70" w:type="dxa"/>
              <w:start w:w="70" w:type="dxa"/>
              <w:bottom w:w="70" w:type="dxa"/>
              <w:end w:w="70" w:type="dxa"/>
            </w:tcMar>
          </w:tcPr>
          <w:p>
            <w:pPr>
              <w:spacing w:after="0"/>
            </w:pPr>
            <w:r>
              <w:rPr>
                <w:rFonts w:ascii="Noto Sans" w:hAnsi="Noto Sans"/>
                <w:b w:val="0"/>
                <w:sz w:val="12"/>
              </w:rPr>
              <w:t>S15</w:t>
            </w:r>
          </w:p>
        </w:tc>
        <w:tc>
          <w:tcPr>
            <w:tcW w:type="dxa" w:w="1440"/>
            <w:vAlign w:val="top"/>
            <w:tcMar>
              <w:top w:w="70" w:type="dxa"/>
              <w:start w:w="70" w:type="dxa"/>
              <w:bottom w:w="70" w:type="dxa"/>
              <w:end w:w="70" w:type="dxa"/>
            </w:tcMar>
          </w:tcPr>
          <w:p>
            <w:pPr>
              <w:spacing w:after="0"/>
            </w:pPr>
            <w:r>
              <w:rPr>
                <w:rFonts w:ascii="Noto Sans" w:hAnsi="Noto Sans"/>
                <w:b w:val="0"/>
                <w:sz w:val="12"/>
              </w:rPr>
              <w:t>FDA</w:t>
            </w:r>
          </w:p>
        </w:tc>
        <w:tc>
          <w:tcPr>
            <w:tcW w:type="dxa" w:w="2592"/>
            <w:vAlign w:val="top"/>
            <w:tcMar>
              <w:top w:w="70" w:type="dxa"/>
              <w:start w:w="70" w:type="dxa"/>
              <w:bottom w:w="70" w:type="dxa"/>
              <w:end w:w="70" w:type="dxa"/>
            </w:tcMar>
          </w:tcPr>
          <w:p>
            <w:pPr>
              <w:spacing w:after="0"/>
            </w:pPr>
            <w:r>
              <w:rPr>
                <w:rFonts w:ascii="Noto Sans" w:hAnsi="Noto Sans"/>
                <w:b w:val="0"/>
                <w:sz w:val="12"/>
              </w:rPr>
              <w:t>Electronic Common Technical Document (eCTD)</w:t>
            </w:r>
          </w:p>
        </w:tc>
        <w:tc>
          <w:tcPr>
            <w:tcW w:type="dxa" w:w="1944"/>
            <w:vAlign w:val="top"/>
            <w:tcMar>
              <w:top w:w="70" w:type="dxa"/>
              <w:start w:w="70" w:type="dxa"/>
              <w:bottom w:w="70" w:type="dxa"/>
              <w:end w:w="70" w:type="dxa"/>
            </w:tcMar>
          </w:tcPr>
          <w:p>
            <w:pPr>
              <w:spacing w:after="0"/>
            </w:pPr>
            <w:r>
              <w:rPr>
                <w:rFonts w:ascii="Noto Sans" w:hAnsi="Noto Sans"/>
                <w:b w:val="0"/>
                <w:sz w:val="12"/>
              </w:rPr>
              <w:t>verified Sep 2026</w:t>
            </w:r>
          </w:p>
        </w:tc>
        <w:tc>
          <w:tcPr>
            <w:tcW w:type="dxa" w:w="3096"/>
            <w:vAlign w:val="top"/>
            <w:tcMar>
              <w:top w:w="70" w:type="dxa"/>
              <w:start w:w="70" w:type="dxa"/>
              <w:bottom w:w="70" w:type="dxa"/>
              <w:end w:w="70" w:type="dxa"/>
            </w:tcMar>
          </w:tcPr>
          <w:p>
            <w:pPr>
              <w:spacing w:after="0"/>
            </w:pPr>
            <w:r>
              <w:rPr>
                <w:rFonts w:ascii="Noto Sans" w:hAnsi="Noto Sans"/>
                <w:b w:val="0"/>
                <w:sz w:val="12"/>
              </w:rPr>
              <w:t>FDA eCTD applicability and supported v3.2.2/v4.0</w:t>
            </w:r>
          </w:p>
        </w:tc>
        <w:tc>
          <w:tcPr>
            <w:tcW w:type="dxa" w:w="3600"/>
            <w:vAlign w:val="top"/>
            <w:tcMar>
              <w:top w:w="70" w:type="dxa"/>
              <w:start w:w="70" w:type="dxa"/>
              <w:bottom w:w="70" w:type="dxa"/>
              <w:end w:w="70" w:type="dxa"/>
            </w:tcMar>
          </w:tcPr>
          <w:p>
            <w:pPr>
              <w:spacing w:after="0"/>
            </w:pPr>
            <w:r>
              <w:rPr>
                <w:rFonts w:ascii="Noto Sans" w:hAnsi="Noto Sans"/>
                <w:b w:val="0"/>
                <w:sz w:val="12"/>
              </w:rPr>
              <w:t>https://www.fda.gov/drugs/electronic-regulatory-submission-and-review/electronic-common-technical-document-ectd</w:t>
            </w:r>
          </w:p>
        </w:tc>
      </w:tr>
      <w:tr>
        <w:tc>
          <w:tcPr>
            <w:tcW w:type="dxa" w:w="792"/>
            <w:vAlign w:val="top"/>
            <w:tcMar>
              <w:top w:w="70" w:type="dxa"/>
              <w:start w:w="70" w:type="dxa"/>
              <w:bottom w:w="70" w:type="dxa"/>
              <w:end w:w="70" w:type="dxa"/>
            </w:tcMar>
          </w:tcPr>
          <w:p>
            <w:pPr>
              <w:spacing w:after="0"/>
            </w:pPr>
            <w:r>
              <w:rPr>
                <w:rFonts w:ascii="Noto Sans" w:hAnsi="Noto Sans"/>
                <w:b w:val="0"/>
                <w:sz w:val="12"/>
              </w:rPr>
              <w:t>S16</w:t>
            </w:r>
          </w:p>
        </w:tc>
        <w:tc>
          <w:tcPr>
            <w:tcW w:type="dxa" w:w="1440"/>
            <w:vAlign w:val="top"/>
            <w:tcMar>
              <w:top w:w="70" w:type="dxa"/>
              <w:start w:w="70" w:type="dxa"/>
              <w:bottom w:w="70" w:type="dxa"/>
              <w:end w:w="70" w:type="dxa"/>
            </w:tcMar>
          </w:tcPr>
          <w:p>
            <w:pPr>
              <w:spacing w:after="0"/>
            </w:pPr>
            <w:r>
              <w:rPr>
                <w:rFonts w:ascii="Noto Sans" w:hAnsi="Noto Sans"/>
                <w:b w:val="0"/>
                <w:sz w:val="12"/>
              </w:rPr>
              <w:t>FDA</w:t>
            </w:r>
          </w:p>
        </w:tc>
        <w:tc>
          <w:tcPr>
            <w:tcW w:type="dxa" w:w="2592"/>
            <w:vAlign w:val="top"/>
            <w:tcMar>
              <w:top w:w="70" w:type="dxa"/>
              <w:start w:w="70" w:type="dxa"/>
              <w:bottom w:w="70" w:type="dxa"/>
              <w:end w:w="70" w:type="dxa"/>
            </w:tcMar>
          </w:tcPr>
          <w:p>
            <w:pPr>
              <w:spacing w:after="0"/>
            </w:pPr>
            <w:r>
              <w:rPr>
                <w:rFonts w:ascii="Noto Sans" w:hAnsi="Noto Sans"/>
                <w:b w:val="0"/>
                <w:sz w:val="12"/>
              </w:rPr>
              <w:t>eCTD Submission Standards for v3.2.2 and Regional M1</w:t>
            </w:r>
          </w:p>
        </w:tc>
        <w:tc>
          <w:tcPr>
            <w:tcW w:type="dxa" w:w="1944"/>
            <w:vAlign w:val="top"/>
            <w:tcMar>
              <w:top w:w="70" w:type="dxa"/>
              <w:start w:w="70" w:type="dxa"/>
              <w:bottom w:w="70" w:type="dxa"/>
              <w:end w:w="70" w:type="dxa"/>
            </w:tcMar>
          </w:tcPr>
          <w:p>
            <w:pPr>
              <w:spacing w:after="0"/>
            </w:pPr>
            <w:r>
              <w:rPr>
                <w:rFonts w:ascii="Noto Sans" w:hAnsi="Noto Sans"/>
                <w:b w:val="0"/>
                <w:sz w:val="12"/>
              </w:rPr>
              <w:t>updated Aug 2026</w:t>
            </w:r>
          </w:p>
        </w:tc>
        <w:tc>
          <w:tcPr>
            <w:tcW w:type="dxa" w:w="3096"/>
            <w:vAlign w:val="top"/>
            <w:tcMar>
              <w:top w:w="70" w:type="dxa"/>
              <w:start w:w="70" w:type="dxa"/>
              <w:bottom w:w="70" w:type="dxa"/>
              <w:end w:w="70" w:type="dxa"/>
            </w:tcMar>
          </w:tcPr>
          <w:p>
            <w:pPr>
              <w:spacing w:after="0"/>
            </w:pPr>
            <w:r>
              <w:rPr>
                <w:rFonts w:ascii="Noto Sans" w:hAnsi="Noto Sans"/>
                <w:b w:val="0"/>
                <w:sz w:val="12"/>
              </w:rPr>
              <w:t>current v3 backbone/M1/validation versions</w:t>
            </w:r>
          </w:p>
        </w:tc>
        <w:tc>
          <w:tcPr>
            <w:tcW w:type="dxa" w:w="3600"/>
            <w:vAlign w:val="top"/>
            <w:tcMar>
              <w:top w:w="70" w:type="dxa"/>
              <w:start w:w="70" w:type="dxa"/>
              <w:bottom w:w="70" w:type="dxa"/>
              <w:end w:w="70" w:type="dxa"/>
            </w:tcMar>
          </w:tcPr>
          <w:p>
            <w:pPr>
              <w:spacing w:after="0"/>
            </w:pPr>
            <w:r>
              <w:rPr>
                <w:rFonts w:ascii="Noto Sans" w:hAnsi="Noto Sans"/>
                <w:b w:val="0"/>
                <w:sz w:val="12"/>
              </w:rPr>
              <w:t>https://www.fda.gov/drugs/electronic-regulatory-submission-and-review/ectd-submission-standards-ectd-v322-and-regional-m1</w:t>
            </w:r>
          </w:p>
        </w:tc>
      </w:tr>
      <w:tr>
        <w:tc>
          <w:tcPr>
            <w:tcW w:type="dxa" w:w="792"/>
            <w:vAlign w:val="top"/>
            <w:tcMar>
              <w:top w:w="70" w:type="dxa"/>
              <w:start w:w="70" w:type="dxa"/>
              <w:bottom w:w="70" w:type="dxa"/>
              <w:end w:w="70" w:type="dxa"/>
            </w:tcMar>
          </w:tcPr>
          <w:p>
            <w:pPr>
              <w:spacing w:after="0"/>
            </w:pPr>
            <w:r>
              <w:rPr>
                <w:rFonts w:ascii="Noto Sans" w:hAnsi="Noto Sans"/>
                <w:b w:val="0"/>
                <w:sz w:val="12"/>
              </w:rPr>
              <w:t>S17</w:t>
            </w:r>
          </w:p>
        </w:tc>
        <w:tc>
          <w:tcPr>
            <w:tcW w:type="dxa" w:w="1440"/>
            <w:vAlign w:val="top"/>
            <w:tcMar>
              <w:top w:w="70" w:type="dxa"/>
              <w:start w:w="70" w:type="dxa"/>
              <w:bottom w:w="70" w:type="dxa"/>
              <w:end w:w="70" w:type="dxa"/>
            </w:tcMar>
          </w:tcPr>
          <w:p>
            <w:pPr>
              <w:spacing w:after="0"/>
            </w:pPr>
            <w:r>
              <w:rPr>
                <w:rFonts w:ascii="Noto Sans" w:hAnsi="Noto Sans"/>
                <w:b w:val="0"/>
                <w:sz w:val="12"/>
              </w:rPr>
              <w:t>FDA</w:t>
            </w:r>
          </w:p>
        </w:tc>
        <w:tc>
          <w:tcPr>
            <w:tcW w:type="dxa" w:w="2592"/>
            <w:vAlign w:val="top"/>
            <w:tcMar>
              <w:top w:w="70" w:type="dxa"/>
              <w:start w:w="70" w:type="dxa"/>
              <w:bottom w:w="70" w:type="dxa"/>
              <w:end w:w="70" w:type="dxa"/>
            </w:tcMar>
          </w:tcPr>
          <w:p>
            <w:pPr>
              <w:spacing w:after="0"/>
            </w:pPr>
            <w:r>
              <w:rPr>
                <w:rFonts w:ascii="Noto Sans" w:hAnsi="Noto Sans"/>
                <w:b w:val="0"/>
                <w:sz w:val="12"/>
              </w:rPr>
              <w:t>The eCTD Backbone Files Specification for Module 1</w:t>
            </w:r>
          </w:p>
        </w:tc>
        <w:tc>
          <w:tcPr>
            <w:tcW w:type="dxa" w:w="1944"/>
            <w:vAlign w:val="top"/>
            <w:tcMar>
              <w:top w:w="70" w:type="dxa"/>
              <w:start w:w="70" w:type="dxa"/>
              <w:bottom w:w="70" w:type="dxa"/>
              <w:end w:w="70" w:type="dxa"/>
            </w:tcMar>
          </w:tcPr>
          <w:p>
            <w:pPr>
              <w:spacing w:after="0"/>
            </w:pPr>
            <w:r>
              <w:rPr>
                <w:rFonts w:ascii="Noto Sans" w:hAnsi="Noto Sans"/>
                <w:b w:val="0"/>
                <w:sz w:val="12"/>
              </w:rPr>
              <w:t>v2.6</w:t>
            </w:r>
          </w:p>
        </w:tc>
        <w:tc>
          <w:tcPr>
            <w:tcW w:type="dxa" w:w="3096"/>
            <w:vAlign w:val="top"/>
            <w:tcMar>
              <w:top w:w="70" w:type="dxa"/>
              <w:start w:w="70" w:type="dxa"/>
              <w:bottom w:w="70" w:type="dxa"/>
              <w:end w:w="70" w:type="dxa"/>
            </w:tcMar>
          </w:tcPr>
          <w:p>
            <w:pPr>
              <w:spacing w:after="0"/>
            </w:pPr>
            <w:r>
              <w:rPr>
                <w:rFonts w:ascii="Noto Sans" w:hAnsi="Noto Sans"/>
                <w:b w:val="0"/>
                <w:sz w:val="12"/>
              </w:rPr>
              <w:t>us-regional.xml, admin, application-set, submission/sequence metadata</w:t>
            </w:r>
          </w:p>
        </w:tc>
        <w:tc>
          <w:tcPr>
            <w:tcW w:type="dxa" w:w="3600"/>
            <w:vAlign w:val="top"/>
            <w:tcMar>
              <w:top w:w="70" w:type="dxa"/>
              <w:start w:w="70" w:type="dxa"/>
              <w:bottom w:w="70" w:type="dxa"/>
              <w:end w:w="70" w:type="dxa"/>
            </w:tcMar>
          </w:tcPr>
          <w:p>
            <w:pPr>
              <w:spacing w:after="0"/>
            </w:pPr>
            <w:r>
              <w:rPr>
                <w:rFonts w:ascii="Noto Sans" w:hAnsi="Noto Sans"/>
                <w:b w:val="0"/>
                <w:sz w:val="12"/>
              </w:rPr>
              <w:t>https://www.fda.gov/media/159382/download</w:t>
            </w:r>
          </w:p>
        </w:tc>
      </w:tr>
      <w:tr>
        <w:tc>
          <w:tcPr>
            <w:tcW w:type="dxa" w:w="792"/>
            <w:vAlign w:val="top"/>
            <w:tcMar>
              <w:top w:w="70" w:type="dxa"/>
              <w:start w:w="70" w:type="dxa"/>
              <w:bottom w:w="70" w:type="dxa"/>
              <w:end w:w="70" w:type="dxa"/>
            </w:tcMar>
          </w:tcPr>
          <w:p>
            <w:pPr>
              <w:spacing w:after="0"/>
            </w:pPr>
            <w:r>
              <w:rPr>
                <w:rFonts w:ascii="Noto Sans" w:hAnsi="Noto Sans"/>
                <w:b w:val="0"/>
                <w:sz w:val="12"/>
              </w:rPr>
              <w:t>S18</w:t>
            </w:r>
          </w:p>
        </w:tc>
        <w:tc>
          <w:tcPr>
            <w:tcW w:type="dxa" w:w="1440"/>
            <w:vAlign w:val="top"/>
            <w:tcMar>
              <w:top w:w="70" w:type="dxa"/>
              <w:start w:w="70" w:type="dxa"/>
              <w:bottom w:w="70" w:type="dxa"/>
              <w:end w:w="70" w:type="dxa"/>
            </w:tcMar>
          </w:tcPr>
          <w:p>
            <w:pPr>
              <w:spacing w:after="0"/>
            </w:pPr>
            <w:r>
              <w:rPr>
                <w:rFonts w:ascii="Noto Sans" w:hAnsi="Noto Sans"/>
                <w:b w:val="0"/>
                <w:sz w:val="12"/>
              </w:rPr>
              <w:t>FDA</w:t>
            </w:r>
          </w:p>
        </w:tc>
        <w:tc>
          <w:tcPr>
            <w:tcW w:type="dxa" w:w="2592"/>
            <w:vAlign w:val="top"/>
            <w:tcMar>
              <w:top w:w="70" w:type="dxa"/>
              <w:start w:w="70" w:type="dxa"/>
              <w:bottom w:w="70" w:type="dxa"/>
              <w:end w:w="70" w:type="dxa"/>
            </w:tcMar>
          </w:tcPr>
          <w:p>
            <w:pPr>
              <w:spacing w:after="0"/>
            </w:pPr>
            <w:r>
              <w:rPr>
                <w:rFonts w:ascii="Noto Sans" w:hAnsi="Noto Sans"/>
                <w:b w:val="0"/>
                <w:sz w:val="12"/>
              </w:rPr>
              <w:t>Example Submissions using the eCTD Backbone Files Specification for Module 1</w:t>
            </w:r>
          </w:p>
        </w:tc>
        <w:tc>
          <w:tcPr>
            <w:tcW w:type="dxa" w:w="1944"/>
            <w:vAlign w:val="top"/>
            <w:tcMar>
              <w:top w:w="70" w:type="dxa"/>
              <w:start w:w="70" w:type="dxa"/>
              <w:bottom w:w="70" w:type="dxa"/>
              <w:end w:w="70" w:type="dxa"/>
            </w:tcMar>
          </w:tcPr>
          <w:p>
            <w:pPr>
              <w:spacing w:after="0"/>
            </w:pPr>
            <w:r>
              <w:rPr>
                <w:rFonts w:ascii="Noto Sans" w:hAnsi="Noto Sans"/>
                <w:b w:val="0"/>
                <w:sz w:val="12"/>
              </w:rPr>
              <w:t>v1.4</w:t>
            </w:r>
          </w:p>
        </w:tc>
        <w:tc>
          <w:tcPr>
            <w:tcW w:type="dxa" w:w="3096"/>
            <w:vAlign w:val="top"/>
            <w:tcMar>
              <w:top w:w="70" w:type="dxa"/>
              <w:start w:w="70" w:type="dxa"/>
              <w:bottom w:w="70" w:type="dxa"/>
              <w:end w:w="70" w:type="dxa"/>
            </w:tcMar>
          </w:tcPr>
          <w:p>
            <w:pPr>
              <w:spacing w:after="0"/>
            </w:pPr>
            <w:r>
              <w:rPr>
                <w:rFonts w:ascii="Noto Sans" w:hAnsi="Noto Sans"/>
                <w:b w:val="0"/>
                <w:sz w:val="12"/>
              </w:rPr>
              <w:t>concrete us-regional.xml patterns and controlled values</w:t>
            </w:r>
          </w:p>
        </w:tc>
        <w:tc>
          <w:tcPr>
            <w:tcW w:type="dxa" w:w="3600"/>
            <w:vAlign w:val="top"/>
            <w:tcMar>
              <w:top w:w="70" w:type="dxa"/>
              <w:start w:w="70" w:type="dxa"/>
              <w:bottom w:w="70" w:type="dxa"/>
              <w:end w:w="70" w:type="dxa"/>
            </w:tcMar>
          </w:tcPr>
          <w:p>
            <w:pPr>
              <w:spacing w:after="0"/>
            </w:pPr>
            <w:r>
              <w:rPr>
                <w:rFonts w:ascii="Noto Sans" w:hAnsi="Noto Sans"/>
                <w:b w:val="0"/>
                <w:sz w:val="12"/>
              </w:rPr>
              <w:t>https://www.fda.gov/files/drugs/published/Example-Submissions-using-the-eCTD-Backbone-Files-Specification-for-Module-1-Version-1.4.pdf</w:t>
            </w:r>
          </w:p>
        </w:tc>
      </w:tr>
      <w:tr>
        <w:tc>
          <w:tcPr>
            <w:tcW w:type="dxa" w:w="792"/>
            <w:vAlign w:val="top"/>
            <w:tcMar>
              <w:top w:w="70" w:type="dxa"/>
              <w:start w:w="70" w:type="dxa"/>
              <w:bottom w:w="70" w:type="dxa"/>
              <w:end w:w="70" w:type="dxa"/>
            </w:tcMar>
          </w:tcPr>
          <w:p>
            <w:pPr>
              <w:spacing w:after="0"/>
            </w:pPr>
            <w:r>
              <w:rPr>
                <w:rFonts w:ascii="Noto Sans" w:hAnsi="Noto Sans"/>
                <w:b w:val="0"/>
                <w:sz w:val="12"/>
              </w:rPr>
              <w:t>S19</w:t>
            </w:r>
          </w:p>
        </w:tc>
        <w:tc>
          <w:tcPr>
            <w:tcW w:type="dxa" w:w="1440"/>
            <w:vAlign w:val="top"/>
            <w:tcMar>
              <w:top w:w="70" w:type="dxa"/>
              <w:start w:w="70" w:type="dxa"/>
              <w:bottom w:w="70" w:type="dxa"/>
              <w:end w:w="70" w:type="dxa"/>
            </w:tcMar>
          </w:tcPr>
          <w:p>
            <w:pPr>
              <w:spacing w:after="0"/>
            </w:pPr>
            <w:r>
              <w:rPr>
                <w:rFonts w:ascii="Noto Sans" w:hAnsi="Noto Sans"/>
                <w:b w:val="0"/>
                <w:sz w:val="12"/>
              </w:rPr>
              <w:t>FDA</w:t>
            </w:r>
          </w:p>
        </w:tc>
        <w:tc>
          <w:tcPr>
            <w:tcW w:type="dxa" w:w="2592"/>
            <w:vAlign w:val="top"/>
            <w:tcMar>
              <w:top w:w="70" w:type="dxa"/>
              <w:start w:w="70" w:type="dxa"/>
              <w:bottom w:w="70" w:type="dxa"/>
              <w:end w:w="70" w:type="dxa"/>
            </w:tcMar>
          </w:tcPr>
          <w:p>
            <w:pPr>
              <w:spacing w:after="0"/>
            </w:pPr>
            <w:r>
              <w:rPr>
                <w:rFonts w:ascii="Noto Sans" w:hAnsi="Noto Sans"/>
                <w:b w:val="0"/>
                <w:sz w:val="12"/>
              </w:rPr>
              <w:t>eCTD Submission Standards for v4.0 and Regional M1</w:t>
            </w:r>
          </w:p>
        </w:tc>
        <w:tc>
          <w:tcPr>
            <w:tcW w:type="dxa" w:w="1944"/>
            <w:vAlign w:val="top"/>
            <w:tcMar>
              <w:top w:w="70" w:type="dxa"/>
              <w:start w:w="70" w:type="dxa"/>
              <w:bottom w:w="70" w:type="dxa"/>
              <w:end w:w="70" w:type="dxa"/>
            </w:tcMar>
          </w:tcPr>
          <w:p>
            <w:pPr>
              <w:spacing w:after="0"/>
            </w:pPr>
            <w:r>
              <w:rPr>
                <w:rFonts w:ascii="Noto Sans" w:hAnsi="Noto Sans"/>
                <w:b w:val="0"/>
                <w:sz w:val="12"/>
              </w:rPr>
              <w:t>updated Aug 2026</w:t>
            </w:r>
          </w:p>
        </w:tc>
        <w:tc>
          <w:tcPr>
            <w:tcW w:type="dxa" w:w="3096"/>
            <w:vAlign w:val="top"/>
            <w:tcMar>
              <w:top w:w="70" w:type="dxa"/>
              <w:start w:w="70" w:type="dxa"/>
              <w:bottom w:w="70" w:type="dxa"/>
              <w:end w:w="70" w:type="dxa"/>
            </w:tcMar>
          </w:tcPr>
          <w:p>
            <w:pPr>
              <w:spacing w:after="0"/>
            </w:pPr>
            <w:r>
              <w:rPr>
                <w:rFonts w:ascii="Noto Sans" w:hAnsi="Noto Sans"/>
                <w:b w:val="0"/>
                <w:sz w:val="12"/>
              </w:rPr>
              <w:t>FDA v4 support, regional IG/CV and validation versions</w:t>
            </w:r>
          </w:p>
        </w:tc>
        <w:tc>
          <w:tcPr>
            <w:tcW w:type="dxa" w:w="3600"/>
            <w:vAlign w:val="top"/>
            <w:tcMar>
              <w:top w:w="70" w:type="dxa"/>
              <w:start w:w="70" w:type="dxa"/>
              <w:bottom w:w="70" w:type="dxa"/>
              <w:end w:w="70" w:type="dxa"/>
            </w:tcMar>
          </w:tcPr>
          <w:p>
            <w:pPr>
              <w:spacing w:after="0"/>
            </w:pPr>
            <w:r>
              <w:rPr>
                <w:rFonts w:ascii="Noto Sans" w:hAnsi="Noto Sans"/>
                <w:b w:val="0"/>
                <w:sz w:val="12"/>
              </w:rPr>
              <w:t>https://www.fda.gov/drugs/electronic-regulatory-submission-and-review/ectd-submission-standards-ectd-v40-and-regional-m1</w:t>
            </w:r>
          </w:p>
        </w:tc>
      </w:tr>
      <w:tr>
        <w:tc>
          <w:tcPr>
            <w:tcW w:type="dxa" w:w="792"/>
            <w:vAlign w:val="top"/>
            <w:tcMar>
              <w:top w:w="70" w:type="dxa"/>
              <w:start w:w="70" w:type="dxa"/>
              <w:bottom w:w="70" w:type="dxa"/>
              <w:end w:w="70" w:type="dxa"/>
            </w:tcMar>
          </w:tcPr>
          <w:p>
            <w:pPr>
              <w:spacing w:after="0"/>
            </w:pPr>
            <w:r>
              <w:rPr>
                <w:rFonts w:ascii="Noto Sans" w:hAnsi="Noto Sans"/>
                <w:b w:val="0"/>
                <w:sz w:val="12"/>
              </w:rPr>
              <w:t>S20</w:t>
            </w:r>
          </w:p>
        </w:tc>
        <w:tc>
          <w:tcPr>
            <w:tcW w:type="dxa" w:w="1440"/>
            <w:vAlign w:val="top"/>
            <w:tcMar>
              <w:top w:w="70" w:type="dxa"/>
              <w:start w:w="70" w:type="dxa"/>
              <w:bottom w:w="70" w:type="dxa"/>
              <w:end w:w="70" w:type="dxa"/>
            </w:tcMar>
          </w:tcPr>
          <w:p>
            <w:pPr>
              <w:spacing w:after="0"/>
            </w:pPr>
            <w:r>
              <w:rPr>
                <w:rFonts w:ascii="Noto Sans" w:hAnsi="Noto Sans"/>
                <w:b w:val="0"/>
                <w:sz w:val="12"/>
              </w:rPr>
              <w:t>FDA</w:t>
            </w:r>
          </w:p>
        </w:tc>
        <w:tc>
          <w:tcPr>
            <w:tcW w:type="dxa" w:w="2592"/>
            <w:vAlign w:val="top"/>
            <w:tcMar>
              <w:top w:w="70" w:type="dxa"/>
              <w:start w:w="70" w:type="dxa"/>
              <w:bottom w:w="70" w:type="dxa"/>
              <w:end w:w="70" w:type="dxa"/>
            </w:tcMar>
          </w:tcPr>
          <w:p>
            <w:pPr>
              <w:spacing w:after="0"/>
            </w:pPr>
            <w:r>
              <w:rPr>
                <w:rFonts w:ascii="Noto Sans" w:hAnsi="Noto Sans"/>
                <w:b w:val="0"/>
                <w:sz w:val="12"/>
              </w:rPr>
              <w:t>Drug Master Files: Guidelines</w:t>
            </w:r>
          </w:p>
        </w:tc>
        <w:tc>
          <w:tcPr>
            <w:tcW w:type="dxa" w:w="1944"/>
            <w:vAlign w:val="top"/>
            <w:tcMar>
              <w:top w:w="70" w:type="dxa"/>
              <w:start w:w="70" w:type="dxa"/>
              <w:bottom w:w="70" w:type="dxa"/>
              <w:end w:w="70" w:type="dxa"/>
            </w:tcMar>
          </w:tcPr>
          <w:p>
            <w:pPr>
              <w:spacing w:after="0"/>
            </w:pPr>
            <w:r>
              <w:rPr>
                <w:rFonts w:ascii="Noto Sans" w:hAnsi="Noto Sans"/>
                <w:b w:val="0"/>
                <w:sz w:val="12"/>
              </w:rPr>
              <w:t>current FDA guidance page</w:t>
            </w:r>
          </w:p>
        </w:tc>
        <w:tc>
          <w:tcPr>
            <w:tcW w:type="dxa" w:w="3096"/>
            <w:vAlign w:val="top"/>
            <w:tcMar>
              <w:top w:w="70" w:type="dxa"/>
              <w:start w:w="70" w:type="dxa"/>
              <w:bottom w:w="70" w:type="dxa"/>
              <w:end w:w="70" w:type="dxa"/>
            </w:tcMar>
          </w:tcPr>
          <w:p>
            <w:pPr>
              <w:spacing w:after="0"/>
            </w:pPr>
            <w:r>
              <w:rPr>
                <w:rFonts w:ascii="Noto Sans" w:hAnsi="Noto Sans"/>
                <w:b w:val="0"/>
                <w:sz w:val="12"/>
              </w:rPr>
              <w:t>DMF concept and reference model</w:t>
            </w:r>
          </w:p>
        </w:tc>
        <w:tc>
          <w:tcPr>
            <w:tcW w:type="dxa" w:w="3600"/>
            <w:vAlign w:val="top"/>
            <w:tcMar>
              <w:top w:w="70" w:type="dxa"/>
              <w:start w:w="70" w:type="dxa"/>
              <w:bottom w:w="70" w:type="dxa"/>
              <w:end w:w="70" w:type="dxa"/>
            </w:tcMar>
          </w:tcPr>
          <w:p>
            <w:pPr>
              <w:spacing w:after="0"/>
            </w:pPr>
            <w:r>
              <w:rPr>
                <w:rFonts w:ascii="Noto Sans" w:hAnsi="Noto Sans"/>
                <w:b w:val="0"/>
                <w:sz w:val="12"/>
              </w:rPr>
              <w:t>https://www.fda.gov/regulatory-information/search-fda-guidance-documents/drug-master-files-guidelines</w:t>
            </w:r>
          </w:p>
        </w:tc>
      </w:tr>
      <w:tr>
        <w:tc>
          <w:tcPr>
            <w:tcW w:type="dxa" w:w="792"/>
            <w:vAlign w:val="top"/>
            <w:tcMar>
              <w:top w:w="70" w:type="dxa"/>
              <w:start w:w="70" w:type="dxa"/>
              <w:bottom w:w="70" w:type="dxa"/>
              <w:end w:w="70" w:type="dxa"/>
            </w:tcMar>
          </w:tcPr>
          <w:p>
            <w:pPr>
              <w:spacing w:after="0"/>
            </w:pPr>
            <w:r>
              <w:rPr>
                <w:rFonts w:ascii="Noto Sans" w:hAnsi="Noto Sans"/>
                <w:b w:val="0"/>
                <w:sz w:val="12"/>
              </w:rPr>
              <w:t>S21</w:t>
            </w:r>
          </w:p>
        </w:tc>
        <w:tc>
          <w:tcPr>
            <w:tcW w:type="dxa" w:w="1440"/>
            <w:vAlign w:val="top"/>
            <w:tcMar>
              <w:top w:w="70" w:type="dxa"/>
              <w:start w:w="70" w:type="dxa"/>
              <w:bottom w:w="70" w:type="dxa"/>
              <w:end w:w="70" w:type="dxa"/>
            </w:tcMar>
          </w:tcPr>
          <w:p>
            <w:pPr>
              <w:spacing w:after="0"/>
            </w:pPr>
            <w:r>
              <w:rPr>
                <w:rFonts w:ascii="Noto Sans" w:hAnsi="Noto Sans"/>
                <w:b w:val="0"/>
                <w:sz w:val="12"/>
              </w:rPr>
              <w:t>Health Canada</w:t>
            </w:r>
          </w:p>
        </w:tc>
        <w:tc>
          <w:tcPr>
            <w:tcW w:type="dxa" w:w="2592"/>
            <w:vAlign w:val="top"/>
            <w:tcMar>
              <w:top w:w="70" w:type="dxa"/>
              <w:start w:w="70" w:type="dxa"/>
              <w:bottom w:w="70" w:type="dxa"/>
              <w:end w:w="70" w:type="dxa"/>
            </w:tcMar>
          </w:tcPr>
          <w:p>
            <w:pPr>
              <w:spacing w:after="0"/>
            </w:pPr>
            <w:r>
              <w:rPr>
                <w:rFonts w:ascii="Noto Sans" w:hAnsi="Noto Sans"/>
                <w:b w:val="0"/>
                <w:sz w:val="12"/>
              </w:rPr>
              <w:t>Creation of the Canadian Module 1 Backbone</w:t>
            </w:r>
          </w:p>
        </w:tc>
        <w:tc>
          <w:tcPr>
            <w:tcW w:type="dxa" w:w="1944"/>
            <w:vAlign w:val="top"/>
            <w:tcMar>
              <w:top w:w="70" w:type="dxa"/>
              <w:start w:w="70" w:type="dxa"/>
              <w:bottom w:w="70" w:type="dxa"/>
              <w:end w:w="70" w:type="dxa"/>
            </w:tcMar>
          </w:tcPr>
          <w:p>
            <w:pPr>
              <w:spacing w:after="0"/>
            </w:pPr>
            <w:r>
              <w:rPr>
                <w:rFonts w:ascii="Noto Sans" w:hAnsi="Noto Sans"/>
                <w:b w:val="0"/>
                <w:sz w:val="12"/>
              </w:rPr>
              <w:t>final guidance</w:t>
            </w:r>
          </w:p>
        </w:tc>
        <w:tc>
          <w:tcPr>
            <w:tcW w:type="dxa" w:w="3096"/>
            <w:vAlign w:val="top"/>
            <w:tcMar>
              <w:top w:w="70" w:type="dxa"/>
              <w:start w:w="70" w:type="dxa"/>
              <w:bottom w:w="70" w:type="dxa"/>
              <w:end w:w="70" w:type="dxa"/>
            </w:tcMar>
          </w:tcPr>
          <w:p>
            <w:pPr>
              <w:spacing w:after="0"/>
            </w:pPr>
            <w:r>
              <w:rPr>
                <w:rFonts w:ascii="Noto Sans" w:hAnsi="Noto Sans"/>
                <w:b w:val="0"/>
                <w:sz w:val="12"/>
              </w:rPr>
              <w:t>ca-regional.xml, hcsc_ectd, regional transaction information</w:t>
            </w:r>
          </w:p>
        </w:tc>
        <w:tc>
          <w:tcPr>
            <w:tcW w:type="dxa" w:w="3600"/>
            <w:vAlign w:val="top"/>
            <w:tcMar>
              <w:top w:w="70" w:type="dxa"/>
              <w:start w:w="70" w:type="dxa"/>
              <w:bottom w:w="70" w:type="dxa"/>
              <w:end w:w="70" w:type="dxa"/>
            </w:tcMar>
          </w:tcPr>
          <w:p>
            <w:pPr>
              <w:spacing w:after="0"/>
            </w:pPr>
            <w:r>
              <w:rPr>
                <w:rFonts w:ascii="Noto Sans" w:hAnsi="Noto Sans"/>
                <w:b w:val="0"/>
                <w:sz w:val="12"/>
              </w:rPr>
              <w:t>https://www.canada.ca/en/health-canada/services/drugs-health-products/drug-products/applications-submissions/guidance-documents/ectd/notice-creation-canadian-module-1-backbone-2012-health-canada-consultation-document.html</w:t>
            </w:r>
          </w:p>
        </w:tc>
      </w:tr>
      <w:tr>
        <w:tc>
          <w:tcPr>
            <w:tcW w:type="dxa" w:w="792"/>
            <w:vAlign w:val="top"/>
            <w:tcMar>
              <w:top w:w="70" w:type="dxa"/>
              <w:start w:w="70" w:type="dxa"/>
              <w:bottom w:w="70" w:type="dxa"/>
              <w:end w:w="70" w:type="dxa"/>
            </w:tcMar>
          </w:tcPr>
          <w:p>
            <w:pPr>
              <w:spacing w:after="0"/>
            </w:pPr>
            <w:r>
              <w:rPr>
                <w:rFonts w:ascii="Noto Sans" w:hAnsi="Noto Sans"/>
                <w:b w:val="0"/>
                <w:sz w:val="12"/>
              </w:rPr>
              <w:t>S22</w:t>
            </w:r>
          </w:p>
        </w:tc>
        <w:tc>
          <w:tcPr>
            <w:tcW w:type="dxa" w:w="1440"/>
            <w:vAlign w:val="top"/>
            <w:tcMar>
              <w:top w:w="70" w:type="dxa"/>
              <w:start w:w="70" w:type="dxa"/>
              <w:bottom w:w="70" w:type="dxa"/>
              <w:end w:w="70" w:type="dxa"/>
            </w:tcMar>
          </w:tcPr>
          <w:p>
            <w:pPr>
              <w:spacing w:after="0"/>
            </w:pPr>
            <w:r>
              <w:rPr>
                <w:rFonts w:ascii="Noto Sans" w:hAnsi="Noto Sans"/>
                <w:b w:val="0"/>
                <w:sz w:val="12"/>
              </w:rPr>
              <w:t>Health Canada</w:t>
            </w:r>
          </w:p>
        </w:tc>
        <w:tc>
          <w:tcPr>
            <w:tcW w:type="dxa" w:w="2592"/>
            <w:vAlign w:val="top"/>
            <w:tcMar>
              <w:top w:w="70" w:type="dxa"/>
              <w:start w:w="70" w:type="dxa"/>
              <w:bottom w:w="70" w:type="dxa"/>
              <w:end w:w="70" w:type="dxa"/>
            </w:tcMar>
          </w:tcPr>
          <w:p>
            <w:pPr>
              <w:spacing w:after="0"/>
            </w:pPr>
            <w:r>
              <w:rPr>
                <w:rFonts w:ascii="Noto Sans" w:hAnsi="Noto Sans"/>
                <w:b w:val="0"/>
                <w:sz w:val="12"/>
              </w:rPr>
              <w:t>Validation rules for eCTD regulatory transactions</w:t>
            </w:r>
          </w:p>
        </w:tc>
        <w:tc>
          <w:tcPr>
            <w:tcW w:type="dxa" w:w="1944"/>
            <w:vAlign w:val="top"/>
            <w:tcMar>
              <w:top w:w="70" w:type="dxa"/>
              <w:start w:w="70" w:type="dxa"/>
              <w:bottom w:w="70" w:type="dxa"/>
              <w:end w:w="70" w:type="dxa"/>
            </w:tcMar>
          </w:tcPr>
          <w:p>
            <w:pPr>
              <w:spacing w:after="0"/>
            </w:pPr>
            <w:r>
              <w:rPr>
                <w:rFonts w:ascii="Noto Sans" w:hAnsi="Noto Sans"/>
                <w:b w:val="0"/>
                <w:sz w:val="12"/>
              </w:rPr>
              <w:t>updated 2025</w:t>
            </w:r>
          </w:p>
        </w:tc>
        <w:tc>
          <w:tcPr>
            <w:tcW w:type="dxa" w:w="3096"/>
            <w:vAlign w:val="top"/>
            <w:tcMar>
              <w:top w:w="70" w:type="dxa"/>
              <w:start w:w="70" w:type="dxa"/>
              <w:bottom w:w="70" w:type="dxa"/>
              <w:end w:w="70" w:type="dxa"/>
            </w:tcMar>
          </w:tcPr>
          <w:p>
            <w:pPr>
              <w:spacing w:after="0"/>
            </w:pPr>
            <w:r>
              <w:rPr>
                <w:rFonts w:ascii="Noto Sans" w:hAnsi="Noto Sans"/>
                <w:b w:val="0"/>
                <w:sz w:val="12"/>
              </w:rPr>
              <w:t>Canadian regional/backbone/file validation expectations</w:t>
            </w:r>
          </w:p>
        </w:tc>
        <w:tc>
          <w:tcPr>
            <w:tcW w:type="dxa" w:w="3600"/>
            <w:vAlign w:val="top"/>
            <w:tcMar>
              <w:top w:w="70" w:type="dxa"/>
              <w:start w:w="70" w:type="dxa"/>
              <w:bottom w:w="70" w:type="dxa"/>
              <w:end w:w="70" w:type="dxa"/>
            </w:tcMar>
          </w:tcPr>
          <w:p>
            <w:pPr>
              <w:spacing w:after="0"/>
            </w:pPr>
            <w:r>
              <w:rPr>
                <w:rFonts w:ascii="Noto Sans" w:hAnsi="Noto Sans"/>
                <w:b w:val="0"/>
                <w:sz w:val="12"/>
              </w:rPr>
              <w:t>https://www.canada.ca/en/health-canada/services/drugs-health-products/drug-products/applications-submissions/guidance-documents/ectd/notice-validation-rules-regulatory-transactions-submitted-health-canada-electronic-common-technical-document-format-2016-12-1.html</w:t>
            </w:r>
          </w:p>
        </w:tc>
      </w:tr>
      <w:tr>
        <w:tc>
          <w:tcPr>
            <w:tcW w:type="dxa" w:w="792"/>
            <w:vAlign w:val="top"/>
            <w:tcMar>
              <w:top w:w="70" w:type="dxa"/>
              <w:start w:w="70" w:type="dxa"/>
              <w:bottom w:w="70" w:type="dxa"/>
              <w:end w:w="70" w:type="dxa"/>
            </w:tcMar>
          </w:tcPr>
          <w:p>
            <w:pPr>
              <w:spacing w:after="0"/>
            </w:pPr>
            <w:r>
              <w:rPr>
                <w:rFonts w:ascii="Noto Sans" w:hAnsi="Noto Sans"/>
                <w:b w:val="0"/>
                <w:sz w:val="12"/>
              </w:rPr>
              <w:t>S23</w:t>
            </w:r>
          </w:p>
        </w:tc>
        <w:tc>
          <w:tcPr>
            <w:tcW w:type="dxa" w:w="1440"/>
            <w:vAlign w:val="top"/>
            <w:tcMar>
              <w:top w:w="70" w:type="dxa"/>
              <w:start w:w="70" w:type="dxa"/>
              <w:bottom w:w="70" w:type="dxa"/>
              <w:end w:w="70" w:type="dxa"/>
            </w:tcMar>
          </w:tcPr>
          <w:p>
            <w:pPr>
              <w:spacing w:after="0"/>
            </w:pPr>
            <w:r>
              <w:rPr>
                <w:rFonts w:ascii="Noto Sans" w:hAnsi="Noto Sans"/>
                <w:b w:val="0"/>
                <w:sz w:val="12"/>
              </w:rPr>
              <w:t>MHRA</w:t>
            </w:r>
          </w:p>
        </w:tc>
        <w:tc>
          <w:tcPr>
            <w:tcW w:type="dxa" w:w="2592"/>
            <w:vAlign w:val="top"/>
            <w:tcMar>
              <w:top w:w="70" w:type="dxa"/>
              <w:start w:w="70" w:type="dxa"/>
              <w:bottom w:w="70" w:type="dxa"/>
              <w:end w:w="70" w:type="dxa"/>
            </w:tcMar>
          </w:tcPr>
          <w:p>
            <w:pPr>
              <w:spacing w:after="0"/>
            </w:pPr>
            <w:r>
              <w:rPr>
                <w:rFonts w:ascii="Noto Sans" w:hAnsi="Noto Sans"/>
                <w:b w:val="0"/>
                <w:sz w:val="12"/>
              </w:rPr>
              <w:t>eCTD guidance for marketing authorisation and post-authorisation applications</w:t>
            </w:r>
          </w:p>
        </w:tc>
        <w:tc>
          <w:tcPr>
            <w:tcW w:type="dxa" w:w="1944"/>
            <w:vAlign w:val="top"/>
            <w:tcMar>
              <w:top w:w="70" w:type="dxa"/>
              <w:start w:w="70" w:type="dxa"/>
              <w:bottom w:w="70" w:type="dxa"/>
              <w:end w:w="70" w:type="dxa"/>
            </w:tcMar>
          </w:tcPr>
          <w:p>
            <w:pPr>
              <w:spacing w:after="0"/>
            </w:pPr>
            <w:r>
              <w:rPr>
                <w:rFonts w:ascii="Noto Sans" w:hAnsi="Noto Sans"/>
                <w:b w:val="0"/>
                <w:sz w:val="12"/>
              </w:rPr>
              <w:t>updated 3 Sep 2026</w:t>
            </w:r>
          </w:p>
        </w:tc>
        <w:tc>
          <w:tcPr>
            <w:tcW w:type="dxa" w:w="3096"/>
            <w:vAlign w:val="top"/>
            <w:tcMar>
              <w:top w:w="70" w:type="dxa"/>
              <w:start w:w="70" w:type="dxa"/>
              <w:bottom w:w="70" w:type="dxa"/>
              <w:end w:w="70" w:type="dxa"/>
            </w:tcMar>
          </w:tcPr>
          <w:p>
            <w:pPr>
              <w:spacing w:after="0"/>
            </w:pPr>
            <w:r>
              <w:rPr>
                <w:rFonts w:ascii="Noto Sans" w:hAnsi="Noto Sans"/>
                <w:b w:val="0"/>
                <w:sz w:val="12"/>
              </w:rPr>
              <w:t>UK submission use of EU-format Modules 1–5 plus UK-specific M1 content</w:t>
            </w:r>
          </w:p>
        </w:tc>
        <w:tc>
          <w:tcPr>
            <w:tcW w:type="dxa" w:w="3600"/>
            <w:vAlign w:val="top"/>
            <w:tcMar>
              <w:top w:w="70" w:type="dxa"/>
              <w:start w:w="70" w:type="dxa"/>
              <w:bottom w:w="70" w:type="dxa"/>
              <w:end w:w="70" w:type="dxa"/>
            </w:tcMar>
          </w:tcPr>
          <w:p>
            <w:pPr>
              <w:spacing w:after="0"/>
            </w:pPr>
            <w:r>
              <w:rPr>
                <w:rFonts w:ascii="Noto Sans" w:hAnsi="Noto Sans"/>
                <w:b w:val="0"/>
                <w:sz w:val="12"/>
              </w:rPr>
              <w:t>https://www.gov.uk/government/publications/international-recognition-procedure/ectd-guidance-for-irp-mas-and-lifecycle</w:t>
            </w:r>
          </w:p>
        </w:tc>
      </w:tr>
      <w:tr>
        <w:tc>
          <w:tcPr>
            <w:tcW w:type="dxa" w:w="792"/>
            <w:vAlign w:val="top"/>
            <w:tcMar>
              <w:top w:w="70" w:type="dxa"/>
              <w:start w:w="70" w:type="dxa"/>
              <w:bottom w:w="70" w:type="dxa"/>
              <w:end w:w="70" w:type="dxa"/>
            </w:tcMar>
          </w:tcPr>
          <w:p>
            <w:pPr>
              <w:spacing w:after="0"/>
            </w:pPr>
            <w:r>
              <w:rPr>
                <w:rFonts w:ascii="Noto Sans" w:hAnsi="Noto Sans"/>
                <w:b w:val="0"/>
                <w:sz w:val="12"/>
              </w:rPr>
              <w:t>S24</w:t>
            </w:r>
          </w:p>
        </w:tc>
        <w:tc>
          <w:tcPr>
            <w:tcW w:type="dxa" w:w="1440"/>
            <w:vAlign w:val="top"/>
            <w:tcMar>
              <w:top w:w="70" w:type="dxa"/>
              <w:start w:w="70" w:type="dxa"/>
              <w:bottom w:w="70" w:type="dxa"/>
              <w:end w:w="70" w:type="dxa"/>
            </w:tcMar>
          </w:tcPr>
          <w:p>
            <w:pPr>
              <w:spacing w:after="0"/>
            </w:pPr>
            <w:r>
              <w:rPr>
                <w:rFonts w:ascii="Noto Sans" w:hAnsi="Noto Sans"/>
                <w:b w:val="0"/>
                <w:sz w:val="12"/>
              </w:rPr>
              <w:t>Swissmedic</w:t>
            </w:r>
          </w:p>
        </w:tc>
        <w:tc>
          <w:tcPr>
            <w:tcW w:type="dxa" w:w="2592"/>
            <w:vAlign w:val="top"/>
            <w:tcMar>
              <w:top w:w="70" w:type="dxa"/>
              <w:start w:w="70" w:type="dxa"/>
              <w:bottom w:w="70" w:type="dxa"/>
              <w:end w:w="70" w:type="dxa"/>
            </w:tcMar>
          </w:tcPr>
          <w:p>
            <w:pPr>
              <w:spacing w:after="0"/>
            </w:pPr>
            <w:r>
              <w:rPr>
                <w:rFonts w:ascii="Noto Sans" w:hAnsi="Noto Sans"/>
                <w:b w:val="0"/>
                <w:sz w:val="12"/>
              </w:rPr>
              <w:t>eCTD</w:t>
            </w:r>
          </w:p>
        </w:tc>
        <w:tc>
          <w:tcPr>
            <w:tcW w:type="dxa" w:w="1944"/>
            <w:vAlign w:val="top"/>
            <w:tcMar>
              <w:top w:w="70" w:type="dxa"/>
              <w:start w:w="70" w:type="dxa"/>
              <w:bottom w:w="70" w:type="dxa"/>
              <w:end w:w="70" w:type="dxa"/>
            </w:tcMar>
          </w:tcPr>
          <w:p>
            <w:pPr>
              <w:spacing w:after="0"/>
            </w:pPr>
            <w:r>
              <w:rPr>
                <w:rFonts w:ascii="Noto Sans" w:hAnsi="Noto Sans"/>
                <w:b w:val="0"/>
                <w:sz w:val="12"/>
              </w:rPr>
              <w:t>verified Sep 2026</w:t>
            </w:r>
          </w:p>
        </w:tc>
        <w:tc>
          <w:tcPr>
            <w:tcW w:type="dxa" w:w="3096"/>
            <w:vAlign w:val="top"/>
            <w:tcMar>
              <w:top w:w="70" w:type="dxa"/>
              <w:start w:w="70" w:type="dxa"/>
              <w:bottom w:w="70" w:type="dxa"/>
              <w:end w:w="70" w:type="dxa"/>
            </w:tcMar>
          </w:tcPr>
          <w:p>
            <w:pPr>
              <w:spacing w:after="0"/>
            </w:pPr>
            <w:r>
              <w:rPr>
                <w:rFonts w:ascii="Noto Sans" w:hAnsi="Noto Sans"/>
                <w:b w:val="0"/>
                <w:sz w:val="12"/>
              </w:rPr>
              <w:t>Swiss v3.2.2 with Swiss-specific Module 1 and current supporting documents</w:t>
            </w:r>
          </w:p>
        </w:tc>
        <w:tc>
          <w:tcPr>
            <w:tcW w:type="dxa" w:w="3600"/>
            <w:vAlign w:val="top"/>
            <w:tcMar>
              <w:top w:w="70" w:type="dxa"/>
              <w:start w:w="70" w:type="dxa"/>
              <w:bottom w:w="70" w:type="dxa"/>
              <w:end w:w="70" w:type="dxa"/>
            </w:tcMar>
          </w:tcPr>
          <w:p>
            <w:pPr>
              <w:spacing w:after="0"/>
            </w:pPr>
            <w:r>
              <w:rPr>
                <w:rFonts w:ascii="Noto Sans" w:hAnsi="Noto Sans"/>
                <w:b w:val="0"/>
                <w:sz w:val="12"/>
              </w:rPr>
              <w:t>https://www.swissmedic.ch/swissmedic/en/home/services/submissions/ectd.html</w:t>
            </w:r>
          </w:p>
        </w:tc>
      </w:tr>
      <w:tr>
        <w:tc>
          <w:tcPr>
            <w:tcW w:type="dxa" w:w="792"/>
            <w:vAlign w:val="top"/>
            <w:tcMar>
              <w:top w:w="70" w:type="dxa"/>
              <w:start w:w="70" w:type="dxa"/>
              <w:bottom w:w="70" w:type="dxa"/>
              <w:end w:w="70" w:type="dxa"/>
            </w:tcMar>
          </w:tcPr>
          <w:p>
            <w:pPr>
              <w:spacing w:after="0"/>
            </w:pPr>
            <w:r>
              <w:rPr>
                <w:rFonts w:ascii="Noto Sans" w:hAnsi="Noto Sans"/>
                <w:b w:val="0"/>
                <w:sz w:val="12"/>
              </w:rPr>
              <w:t>S25</w:t>
            </w:r>
          </w:p>
        </w:tc>
        <w:tc>
          <w:tcPr>
            <w:tcW w:type="dxa" w:w="1440"/>
            <w:vAlign w:val="top"/>
            <w:tcMar>
              <w:top w:w="70" w:type="dxa"/>
              <w:start w:w="70" w:type="dxa"/>
              <w:bottom w:w="70" w:type="dxa"/>
              <w:end w:w="70" w:type="dxa"/>
            </w:tcMar>
          </w:tcPr>
          <w:p>
            <w:pPr>
              <w:spacing w:after="0"/>
            </w:pPr>
            <w:r>
              <w:rPr>
                <w:rFonts w:ascii="Noto Sans" w:hAnsi="Noto Sans"/>
                <w:b w:val="0"/>
                <w:sz w:val="12"/>
              </w:rPr>
              <w:t>Swissmedic</w:t>
            </w:r>
          </w:p>
        </w:tc>
        <w:tc>
          <w:tcPr>
            <w:tcW w:type="dxa" w:w="2592"/>
            <w:vAlign w:val="top"/>
            <w:tcMar>
              <w:top w:w="70" w:type="dxa"/>
              <w:start w:w="70" w:type="dxa"/>
              <w:bottom w:w="70" w:type="dxa"/>
              <w:end w:w="70" w:type="dxa"/>
            </w:tcMar>
          </w:tcPr>
          <w:p>
            <w:pPr>
              <w:spacing w:after="0"/>
            </w:pPr>
            <w:r>
              <w:rPr>
                <w:rFonts w:ascii="Noto Sans" w:hAnsi="Noto Sans"/>
                <w:b w:val="0"/>
                <w:sz w:val="12"/>
              </w:rPr>
              <w:t>eCTD v4.0</w:t>
            </w:r>
          </w:p>
        </w:tc>
        <w:tc>
          <w:tcPr>
            <w:tcW w:type="dxa" w:w="1944"/>
            <w:vAlign w:val="top"/>
            <w:tcMar>
              <w:top w:w="70" w:type="dxa"/>
              <w:start w:w="70" w:type="dxa"/>
              <w:bottom w:w="70" w:type="dxa"/>
              <w:end w:w="70" w:type="dxa"/>
            </w:tcMar>
          </w:tcPr>
          <w:p>
            <w:pPr>
              <w:spacing w:after="0"/>
            </w:pPr>
            <w:r>
              <w:rPr>
                <w:rFonts w:ascii="Noto Sans" w:hAnsi="Noto Sans"/>
                <w:b w:val="0"/>
                <w:sz w:val="12"/>
              </w:rPr>
              <w:t>updated Jul 2026</w:t>
            </w:r>
          </w:p>
        </w:tc>
        <w:tc>
          <w:tcPr>
            <w:tcW w:type="dxa" w:w="3096"/>
            <w:vAlign w:val="top"/>
            <w:tcMar>
              <w:top w:w="70" w:type="dxa"/>
              <w:start w:w="70" w:type="dxa"/>
              <w:bottom w:w="70" w:type="dxa"/>
              <w:end w:w="70" w:type="dxa"/>
            </w:tcMar>
          </w:tcPr>
          <w:p>
            <w:pPr>
              <w:spacing w:after="0"/>
            </w:pPr>
            <w:r>
              <w:rPr>
                <w:rFonts w:ascii="Noto Sans" w:hAnsi="Noto Sans"/>
                <w:b w:val="0"/>
                <w:sz w:val="12"/>
              </w:rPr>
              <w:t>Swiss v4 implementation and transition position</w:t>
            </w:r>
          </w:p>
        </w:tc>
        <w:tc>
          <w:tcPr>
            <w:tcW w:type="dxa" w:w="3600"/>
            <w:vAlign w:val="top"/>
            <w:tcMar>
              <w:top w:w="70" w:type="dxa"/>
              <w:start w:w="70" w:type="dxa"/>
              <w:bottom w:w="70" w:type="dxa"/>
              <w:end w:w="70" w:type="dxa"/>
            </w:tcMar>
          </w:tcPr>
          <w:p>
            <w:pPr>
              <w:spacing w:after="0"/>
            </w:pPr>
            <w:r>
              <w:rPr>
                <w:rFonts w:ascii="Noto Sans" w:hAnsi="Noto Sans"/>
                <w:b w:val="0"/>
                <w:sz w:val="12"/>
              </w:rPr>
              <w:t>https://www.swissmedic.ch/swissmedic/en/home/services/submissions/ectd-v4-0-2.html</w:t>
            </w:r>
          </w:p>
        </w:tc>
      </w:tr>
      <w:tr>
        <w:tc>
          <w:tcPr>
            <w:tcW w:type="dxa" w:w="792"/>
            <w:vAlign w:val="top"/>
            <w:tcMar>
              <w:top w:w="70" w:type="dxa"/>
              <w:start w:w="70" w:type="dxa"/>
              <w:bottom w:w="70" w:type="dxa"/>
              <w:end w:w="70" w:type="dxa"/>
            </w:tcMar>
          </w:tcPr>
          <w:p>
            <w:pPr>
              <w:spacing w:after="0"/>
            </w:pPr>
            <w:r>
              <w:rPr>
                <w:rFonts w:ascii="Noto Sans" w:hAnsi="Noto Sans"/>
                <w:b w:val="0"/>
                <w:sz w:val="12"/>
              </w:rPr>
              <w:t>S26</w:t>
            </w:r>
          </w:p>
        </w:tc>
        <w:tc>
          <w:tcPr>
            <w:tcW w:type="dxa" w:w="1440"/>
            <w:vAlign w:val="top"/>
            <w:tcMar>
              <w:top w:w="70" w:type="dxa"/>
              <w:start w:w="70" w:type="dxa"/>
              <w:bottom w:w="70" w:type="dxa"/>
              <w:end w:w="70" w:type="dxa"/>
            </w:tcMar>
          </w:tcPr>
          <w:p>
            <w:pPr>
              <w:spacing w:after="0"/>
            </w:pPr>
            <w:r>
              <w:rPr>
                <w:rFonts w:ascii="Noto Sans" w:hAnsi="Noto Sans"/>
                <w:b w:val="0"/>
                <w:sz w:val="12"/>
              </w:rPr>
              <w:t>TGA</w:t>
            </w:r>
          </w:p>
        </w:tc>
        <w:tc>
          <w:tcPr>
            <w:tcW w:type="dxa" w:w="2592"/>
            <w:vAlign w:val="top"/>
            <w:tcMar>
              <w:top w:w="70" w:type="dxa"/>
              <w:start w:w="70" w:type="dxa"/>
              <w:bottom w:w="70" w:type="dxa"/>
              <w:end w:w="70" w:type="dxa"/>
            </w:tcMar>
          </w:tcPr>
          <w:p>
            <w:pPr>
              <w:spacing w:after="0"/>
            </w:pPr>
            <w:r>
              <w:rPr>
                <w:rFonts w:ascii="Noto Sans" w:hAnsi="Noto Sans"/>
                <w:b w:val="0"/>
                <w:sz w:val="12"/>
              </w:rPr>
              <w:t>eCTD AU Module 1 and regional information v3.2</w:t>
            </w:r>
          </w:p>
        </w:tc>
        <w:tc>
          <w:tcPr>
            <w:tcW w:type="dxa" w:w="1944"/>
            <w:vAlign w:val="top"/>
            <w:tcMar>
              <w:top w:w="70" w:type="dxa"/>
              <w:start w:w="70" w:type="dxa"/>
              <w:bottom w:w="70" w:type="dxa"/>
              <w:end w:w="70" w:type="dxa"/>
            </w:tcMar>
          </w:tcPr>
          <w:p>
            <w:pPr>
              <w:spacing w:after="0"/>
            </w:pPr>
            <w:r>
              <w:rPr>
                <w:rFonts w:ascii="Noto Sans" w:hAnsi="Noto Sans"/>
                <w:b w:val="0"/>
                <w:sz w:val="12"/>
              </w:rPr>
              <w:t>updated Sep 2026</w:t>
            </w:r>
          </w:p>
        </w:tc>
        <w:tc>
          <w:tcPr>
            <w:tcW w:type="dxa" w:w="3096"/>
            <w:vAlign w:val="top"/>
            <w:tcMar>
              <w:top w:w="70" w:type="dxa"/>
              <w:start w:w="70" w:type="dxa"/>
              <w:bottom w:w="70" w:type="dxa"/>
              <w:end w:w="70" w:type="dxa"/>
            </w:tcMar>
          </w:tcPr>
          <w:p>
            <w:pPr>
              <w:spacing w:after="0"/>
            </w:pPr>
            <w:r>
              <w:rPr>
                <w:rFonts w:ascii="Noto Sans" w:hAnsi="Noto Sans"/>
                <w:b w:val="0"/>
                <w:sz w:val="12"/>
              </w:rPr>
              <w:t>au-regional.xsd, envelope, sequence and related-sequence model</w:t>
            </w:r>
          </w:p>
        </w:tc>
        <w:tc>
          <w:tcPr>
            <w:tcW w:type="dxa" w:w="3600"/>
            <w:vAlign w:val="top"/>
            <w:tcMar>
              <w:top w:w="70" w:type="dxa"/>
              <w:start w:w="70" w:type="dxa"/>
              <w:bottom w:w="70" w:type="dxa"/>
              <w:end w:w="70" w:type="dxa"/>
            </w:tcMar>
          </w:tcPr>
          <w:p>
            <w:pPr>
              <w:spacing w:after="0"/>
            </w:pPr>
            <w:r>
              <w:rPr>
                <w:rFonts w:ascii="Noto Sans" w:hAnsi="Noto Sans"/>
                <w:b w:val="0"/>
                <w:sz w:val="12"/>
              </w:rPr>
              <w:t>https://www.tga.gov.au/resources/resources/user-guide/ectd-au-module-1-and-regional-information-v32</w:t>
            </w:r>
          </w:p>
        </w:tc>
      </w:tr>
      <w:tr>
        <w:tc>
          <w:tcPr>
            <w:tcW w:type="dxa" w:w="792"/>
            <w:vAlign w:val="top"/>
            <w:tcMar>
              <w:top w:w="70" w:type="dxa"/>
              <w:start w:w="70" w:type="dxa"/>
              <w:bottom w:w="70" w:type="dxa"/>
              <w:end w:w="70" w:type="dxa"/>
            </w:tcMar>
          </w:tcPr>
          <w:p>
            <w:pPr>
              <w:spacing w:after="0"/>
            </w:pPr>
            <w:r>
              <w:rPr>
                <w:rFonts w:ascii="Noto Sans" w:hAnsi="Noto Sans"/>
                <w:b w:val="0"/>
                <w:sz w:val="12"/>
              </w:rPr>
              <w:t>S27</w:t>
            </w:r>
          </w:p>
        </w:tc>
        <w:tc>
          <w:tcPr>
            <w:tcW w:type="dxa" w:w="1440"/>
            <w:vAlign w:val="top"/>
            <w:tcMar>
              <w:top w:w="70" w:type="dxa"/>
              <w:start w:w="70" w:type="dxa"/>
              <w:bottom w:w="70" w:type="dxa"/>
              <w:end w:w="70" w:type="dxa"/>
            </w:tcMar>
          </w:tcPr>
          <w:p>
            <w:pPr>
              <w:spacing w:after="0"/>
            </w:pPr>
            <w:r>
              <w:rPr>
                <w:rFonts w:ascii="Noto Sans" w:hAnsi="Noto Sans"/>
                <w:b w:val="0"/>
                <w:sz w:val="12"/>
              </w:rPr>
              <w:t>TGA</w:t>
            </w:r>
          </w:p>
        </w:tc>
        <w:tc>
          <w:tcPr>
            <w:tcW w:type="dxa" w:w="2592"/>
            <w:vAlign w:val="top"/>
            <w:tcMar>
              <w:top w:w="70" w:type="dxa"/>
              <w:start w:w="70" w:type="dxa"/>
              <w:bottom w:w="70" w:type="dxa"/>
              <w:end w:w="70" w:type="dxa"/>
            </w:tcMar>
          </w:tcPr>
          <w:p>
            <w:pPr>
              <w:spacing w:after="0"/>
            </w:pPr>
            <w:r>
              <w:rPr>
                <w:rFonts w:ascii="Noto Sans" w:hAnsi="Noto Sans"/>
                <w:b w:val="0"/>
                <w:sz w:val="12"/>
              </w:rPr>
              <w:t>eCTD v4.0 AU Module 1 and regional information</w:t>
            </w:r>
          </w:p>
        </w:tc>
        <w:tc>
          <w:tcPr>
            <w:tcW w:type="dxa" w:w="1944"/>
            <w:vAlign w:val="top"/>
            <w:tcMar>
              <w:top w:w="70" w:type="dxa"/>
              <w:start w:w="70" w:type="dxa"/>
              <w:bottom w:w="70" w:type="dxa"/>
              <w:end w:w="70" w:type="dxa"/>
            </w:tcMar>
          </w:tcPr>
          <w:p>
            <w:pPr>
              <w:spacing w:after="0"/>
            </w:pPr>
            <w:r>
              <w:rPr>
                <w:rFonts w:ascii="Noto Sans" w:hAnsi="Noto Sans"/>
                <w:b w:val="0"/>
                <w:sz w:val="12"/>
              </w:rPr>
              <w:t>current 2026</w:t>
            </w:r>
          </w:p>
        </w:tc>
        <w:tc>
          <w:tcPr>
            <w:tcW w:type="dxa" w:w="3096"/>
            <w:vAlign w:val="top"/>
            <w:tcMar>
              <w:top w:w="70" w:type="dxa"/>
              <w:start w:w="70" w:type="dxa"/>
              <w:bottom w:w="70" w:type="dxa"/>
              <w:end w:w="70" w:type="dxa"/>
            </w:tcMar>
          </w:tcPr>
          <w:p>
            <w:pPr>
              <w:spacing w:after="0"/>
            </w:pPr>
            <w:r>
              <w:rPr>
                <w:rFonts w:ascii="Noto Sans" w:hAnsi="Noto Sans"/>
                <w:b w:val="0"/>
                <w:sz w:val="12"/>
              </w:rPr>
              <w:t>Australian v4 regional/validation model</w:t>
            </w:r>
          </w:p>
        </w:tc>
        <w:tc>
          <w:tcPr>
            <w:tcW w:type="dxa" w:w="3600"/>
            <w:vAlign w:val="top"/>
            <w:tcMar>
              <w:top w:w="70" w:type="dxa"/>
              <w:start w:w="70" w:type="dxa"/>
              <w:bottom w:w="70" w:type="dxa"/>
              <w:end w:w="70" w:type="dxa"/>
            </w:tcMar>
          </w:tcPr>
          <w:p>
            <w:pPr>
              <w:spacing w:after="0"/>
            </w:pPr>
            <w:r>
              <w:rPr>
                <w:rFonts w:ascii="Noto Sans" w:hAnsi="Noto Sans"/>
                <w:b w:val="0"/>
                <w:sz w:val="12"/>
              </w:rPr>
              <w:t>https://www.tga.gov.au/resources/resources/user-guide/ectd-v40-au-module-1-and-regional-information</w:t>
            </w:r>
          </w:p>
        </w:tc>
      </w:tr>
      <w:tr>
        <w:tc>
          <w:tcPr>
            <w:tcW w:type="dxa" w:w="792"/>
            <w:vAlign w:val="top"/>
            <w:tcMar>
              <w:top w:w="70" w:type="dxa"/>
              <w:start w:w="70" w:type="dxa"/>
              <w:bottom w:w="70" w:type="dxa"/>
              <w:end w:w="70" w:type="dxa"/>
            </w:tcMar>
          </w:tcPr>
          <w:p>
            <w:pPr>
              <w:spacing w:after="0"/>
            </w:pPr>
            <w:r>
              <w:rPr>
                <w:rFonts w:ascii="Noto Sans" w:hAnsi="Noto Sans"/>
                <w:b w:val="0"/>
                <w:sz w:val="12"/>
              </w:rPr>
              <w:t>S28</w:t>
            </w:r>
          </w:p>
        </w:tc>
        <w:tc>
          <w:tcPr>
            <w:tcW w:type="dxa" w:w="1440"/>
            <w:vAlign w:val="top"/>
            <w:tcMar>
              <w:top w:w="70" w:type="dxa"/>
              <w:start w:w="70" w:type="dxa"/>
              <w:bottom w:w="70" w:type="dxa"/>
              <w:end w:w="70" w:type="dxa"/>
            </w:tcMar>
          </w:tcPr>
          <w:p>
            <w:pPr>
              <w:spacing w:after="0"/>
            </w:pPr>
            <w:r>
              <w:rPr>
                <w:rFonts w:ascii="Noto Sans" w:hAnsi="Noto Sans"/>
                <w:b w:val="0"/>
                <w:sz w:val="12"/>
              </w:rPr>
              <w:t>PMDA</w:t>
            </w:r>
          </w:p>
        </w:tc>
        <w:tc>
          <w:tcPr>
            <w:tcW w:type="dxa" w:w="2592"/>
            <w:vAlign w:val="top"/>
            <w:tcMar>
              <w:top w:w="70" w:type="dxa"/>
              <w:start w:w="70" w:type="dxa"/>
              <w:bottom w:w="70" w:type="dxa"/>
              <w:end w:w="70" w:type="dxa"/>
            </w:tcMar>
          </w:tcPr>
          <w:p>
            <w:pPr>
              <w:spacing w:after="0"/>
            </w:pPr>
            <w:r>
              <w:rPr>
                <w:rFonts w:ascii="Noto Sans" w:hAnsi="Noto Sans"/>
                <w:b w:val="0"/>
                <w:sz w:val="12"/>
              </w:rPr>
              <w:t>eCTD version 3 series</w:t>
            </w:r>
          </w:p>
        </w:tc>
        <w:tc>
          <w:tcPr>
            <w:tcW w:type="dxa" w:w="1944"/>
            <w:vAlign w:val="top"/>
            <w:tcMar>
              <w:top w:w="70" w:type="dxa"/>
              <w:start w:w="70" w:type="dxa"/>
              <w:bottom w:w="70" w:type="dxa"/>
              <w:end w:w="70" w:type="dxa"/>
            </w:tcMar>
          </w:tcPr>
          <w:p>
            <w:pPr>
              <w:spacing w:after="0"/>
            </w:pPr>
            <w:r>
              <w:rPr>
                <w:rFonts w:ascii="Noto Sans" w:hAnsi="Noto Sans"/>
                <w:b w:val="0"/>
                <w:sz w:val="12"/>
              </w:rPr>
              <w:t>current archive/transition page</w:t>
            </w:r>
          </w:p>
        </w:tc>
        <w:tc>
          <w:tcPr>
            <w:tcW w:type="dxa" w:w="3096"/>
            <w:vAlign w:val="top"/>
            <w:tcMar>
              <w:top w:w="70" w:type="dxa"/>
              <w:start w:w="70" w:type="dxa"/>
              <w:bottom w:w="70" w:type="dxa"/>
              <w:end w:w="70" w:type="dxa"/>
            </w:tcMar>
          </w:tcPr>
          <w:p>
            <w:pPr>
              <w:spacing w:after="0"/>
            </w:pPr>
            <w:r>
              <w:rPr>
                <w:rFonts w:ascii="Noto Sans" w:hAnsi="Noto Sans"/>
                <w:b w:val="0"/>
                <w:sz w:val="12"/>
              </w:rPr>
              <w:t>Japanese v3.2.2 and M1 schema history; v3 submissions accepted only through 31 Mar 2026 for qualifying applications</w:t>
            </w:r>
          </w:p>
        </w:tc>
        <w:tc>
          <w:tcPr>
            <w:tcW w:type="dxa" w:w="3600"/>
            <w:vAlign w:val="top"/>
            <w:tcMar>
              <w:top w:w="70" w:type="dxa"/>
              <w:start w:w="70" w:type="dxa"/>
              <w:bottom w:w="70" w:type="dxa"/>
              <w:end w:w="70" w:type="dxa"/>
            </w:tcMar>
          </w:tcPr>
          <w:p>
            <w:pPr>
              <w:spacing w:after="0"/>
            </w:pPr>
            <w:r>
              <w:rPr>
                <w:rFonts w:ascii="Noto Sans" w:hAnsi="Noto Sans"/>
                <w:b w:val="0"/>
                <w:sz w:val="12"/>
              </w:rPr>
              <w:t>https://www.pmda.go.jp/int-activities/int-harmony/ich/0120.html</w:t>
            </w:r>
          </w:p>
        </w:tc>
      </w:tr>
      <w:tr>
        <w:tc>
          <w:tcPr>
            <w:tcW w:type="dxa" w:w="792"/>
            <w:vAlign w:val="top"/>
            <w:tcMar>
              <w:top w:w="70" w:type="dxa"/>
              <w:start w:w="70" w:type="dxa"/>
              <w:bottom w:w="70" w:type="dxa"/>
              <w:end w:w="70" w:type="dxa"/>
            </w:tcMar>
          </w:tcPr>
          <w:p>
            <w:pPr>
              <w:spacing w:after="0"/>
            </w:pPr>
            <w:r>
              <w:rPr>
                <w:rFonts w:ascii="Noto Sans" w:hAnsi="Noto Sans"/>
                <w:b w:val="0"/>
                <w:sz w:val="12"/>
              </w:rPr>
              <w:t>S29</w:t>
            </w:r>
          </w:p>
        </w:tc>
        <w:tc>
          <w:tcPr>
            <w:tcW w:type="dxa" w:w="1440"/>
            <w:vAlign w:val="top"/>
            <w:tcMar>
              <w:top w:w="70" w:type="dxa"/>
              <w:start w:w="70" w:type="dxa"/>
              <w:bottom w:w="70" w:type="dxa"/>
              <w:end w:w="70" w:type="dxa"/>
            </w:tcMar>
          </w:tcPr>
          <w:p>
            <w:pPr>
              <w:spacing w:after="0"/>
            </w:pPr>
            <w:r>
              <w:rPr>
                <w:rFonts w:ascii="Noto Sans" w:hAnsi="Noto Sans"/>
                <w:b w:val="0"/>
                <w:sz w:val="12"/>
              </w:rPr>
              <w:t>PMDA</w:t>
            </w:r>
          </w:p>
        </w:tc>
        <w:tc>
          <w:tcPr>
            <w:tcW w:type="dxa" w:w="2592"/>
            <w:vAlign w:val="top"/>
            <w:tcMar>
              <w:top w:w="70" w:type="dxa"/>
              <w:start w:w="70" w:type="dxa"/>
              <w:bottom w:w="70" w:type="dxa"/>
              <w:end w:w="70" w:type="dxa"/>
            </w:tcMar>
          </w:tcPr>
          <w:p>
            <w:pPr>
              <w:spacing w:after="0"/>
            </w:pPr>
            <w:r>
              <w:rPr>
                <w:rFonts w:ascii="Noto Sans" w:hAnsi="Noto Sans"/>
                <w:b w:val="0"/>
                <w:sz w:val="12"/>
              </w:rPr>
              <w:t>eCTD v4 domestic implementation package</w:t>
            </w:r>
          </w:p>
        </w:tc>
        <w:tc>
          <w:tcPr>
            <w:tcW w:type="dxa" w:w="1944"/>
            <w:vAlign w:val="top"/>
            <w:tcMar>
              <w:top w:w="70" w:type="dxa"/>
              <w:start w:w="70" w:type="dxa"/>
              <w:bottom w:w="70" w:type="dxa"/>
              <w:end w:w="70" w:type="dxa"/>
            </w:tcMar>
          </w:tcPr>
          <w:p>
            <w:pPr>
              <w:spacing w:after="0"/>
            </w:pPr>
            <w:r>
              <w:rPr>
                <w:rFonts w:ascii="Noto Sans" w:hAnsi="Noto Sans"/>
                <w:b w:val="0"/>
                <w:sz w:val="12"/>
              </w:rPr>
              <w:t>v1.6.0.3 Jun 2026</w:t>
            </w:r>
          </w:p>
        </w:tc>
        <w:tc>
          <w:tcPr>
            <w:tcW w:type="dxa" w:w="3096"/>
            <w:vAlign w:val="top"/>
            <w:tcMar>
              <w:top w:w="70" w:type="dxa"/>
              <w:start w:w="70" w:type="dxa"/>
              <w:bottom w:w="70" w:type="dxa"/>
              <w:end w:w="70" w:type="dxa"/>
            </w:tcMar>
          </w:tcPr>
          <w:p>
            <w:pPr>
              <w:spacing w:after="0"/>
            </w:pPr>
            <w:r>
              <w:rPr>
                <w:rFonts w:ascii="Noto Sans" w:hAnsi="Noto Sans"/>
                <w:b w:val="0"/>
                <w:sz w:val="12"/>
              </w:rPr>
              <w:t>current Japanese v4 implementation package</w:t>
            </w:r>
          </w:p>
        </w:tc>
        <w:tc>
          <w:tcPr>
            <w:tcW w:type="dxa" w:w="3600"/>
            <w:vAlign w:val="top"/>
            <w:tcMar>
              <w:top w:w="70" w:type="dxa"/>
              <w:start w:w="70" w:type="dxa"/>
              <w:bottom w:w="70" w:type="dxa"/>
              <w:end w:w="70" w:type="dxa"/>
            </w:tcMar>
          </w:tcPr>
          <w:p>
            <w:pPr>
              <w:spacing w:after="0"/>
            </w:pPr>
            <w:r>
              <w:rPr>
                <w:rFonts w:ascii="Noto Sans" w:hAnsi="Noto Sans"/>
                <w:b w:val="0"/>
                <w:sz w:val="12"/>
              </w:rPr>
              <w:t>https://www.pmda.go.jp/int-activities/int-harmony/ich/0092.html</w:t>
            </w:r>
          </w:p>
        </w:tc>
      </w:tr>
      <w:tr>
        <w:tc>
          <w:tcPr>
            <w:tcW w:type="dxa" w:w="792"/>
            <w:vAlign w:val="top"/>
            <w:tcMar>
              <w:top w:w="70" w:type="dxa"/>
              <w:start w:w="70" w:type="dxa"/>
              <w:bottom w:w="70" w:type="dxa"/>
              <w:end w:w="70" w:type="dxa"/>
            </w:tcMar>
          </w:tcPr>
          <w:p>
            <w:pPr>
              <w:spacing w:after="0"/>
            </w:pPr>
            <w:r>
              <w:rPr>
                <w:rFonts w:ascii="Noto Sans" w:hAnsi="Noto Sans"/>
                <w:b w:val="0"/>
                <w:sz w:val="12"/>
              </w:rPr>
              <w:t>S30</w:t>
            </w:r>
          </w:p>
        </w:tc>
        <w:tc>
          <w:tcPr>
            <w:tcW w:type="dxa" w:w="1440"/>
            <w:vAlign w:val="top"/>
            <w:tcMar>
              <w:top w:w="70" w:type="dxa"/>
              <w:start w:w="70" w:type="dxa"/>
              <w:bottom w:w="70" w:type="dxa"/>
              <w:end w:w="70" w:type="dxa"/>
            </w:tcMar>
          </w:tcPr>
          <w:p>
            <w:pPr>
              <w:spacing w:after="0"/>
            </w:pPr>
            <w:r>
              <w:rPr>
                <w:rFonts w:ascii="Noto Sans" w:hAnsi="Noto Sans"/>
                <w:b w:val="0"/>
                <w:sz w:val="12"/>
              </w:rPr>
              <w:t>HSA Singapore</w:t>
            </w:r>
          </w:p>
        </w:tc>
        <w:tc>
          <w:tcPr>
            <w:tcW w:type="dxa" w:w="2592"/>
            <w:vAlign w:val="top"/>
            <w:tcMar>
              <w:top w:w="70" w:type="dxa"/>
              <w:start w:w="70" w:type="dxa"/>
              <w:bottom w:w="70" w:type="dxa"/>
              <w:end w:w="70" w:type="dxa"/>
            </w:tcMar>
          </w:tcPr>
          <w:p>
            <w:pPr>
              <w:spacing w:after="0"/>
            </w:pPr>
            <w:r>
              <w:rPr>
                <w:rFonts w:ascii="Noto Sans" w:hAnsi="Noto Sans"/>
                <w:b w:val="0"/>
                <w:sz w:val="12"/>
              </w:rPr>
              <w:t>eCTD submissions</w:t>
            </w:r>
          </w:p>
        </w:tc>
        <w:tc>
          <w:tcPr>
            <w:tcW w:type="dxa" w:w="1944"/>
            <w:vAlign w:val="top"/>
            <w:tcMar>
              <w:top w:w="70" w:type="dxa"/>
              <w:start w:w="70" w:type="dxa"/>
              <w:bottom w:w="70" w:type="dxa"/>
              <w:end w:w="70" w:type="dxa"/>
            </w:tcMar>
          </w:tcPr>
          <w:p>
            <w:pPr>
              <w:spacing w:after="0"/>
            </w:pPr>
            <w:r>
              <w:rPr>
                <w:rFonts w:ascii="Noto Sans" w:hAnsi="Noto Sans"/>
                <w:b w:val="0"/>
                <w:sz w:val="12"/>
              </w:rPr>
              <w:t>updated May 2026</w:t>
            </w:r>
          </w:p>
        </w:tc>
        <w:tc>
          <w:tcPr>
            <w:tcW w:type="dxa" w:w="3096"/>
            <w:vAlign w:val="top"/>
            <w:tcMar>
              <w:top w:w="70" w:type="dxa"/>
              <w:start w:w="70" w:type="dxa"/>
              <w:bottom w:w="70" w:type="dxa"/>
              <w:end w:w="70" w:type="dxa"/>
            </w:tcMar>
          </w:tcPr>
          <w:p>
            <w:pPr>
              <w:spacing w:after="0"/>
            </w:pPr>
            <w:r>
              <w:rPr>
                <w:rFonts w:ascii="Noto Sans" w:hAnsi="Noto Sans"/>
                <w:b w:val="0"/>
                <w:sz w:val="12"/>
              </w:rPr>
              <w:t>SG-HSA eCTD v1.1 official standard from 1 Apr 2026</w:t>
            </w:r>
          </w:p>
        </w:tc>
        <w:tc>
          <w:tcPr>
            <w:tcW w:type="dxa" w:w="3600"/>
            <w:vAlign w:val="top"/>
            <w:tcMar>
              <w:top w:w="70" w:type="dxa"/>
              <w:start w:w="70" w:type="dxa"/>
              <w:bottom w:w="70" w:type="dxa"/>
              <w:end w:w="70" w:type="dxa"/>
            </w:tcMar>
          </w:tcPr>
          <w:p>
            <w:pPr>
              <w:spacing w:after="0"/>
            </w:pPr>
            <w:r>
              <w:rPr>
                <w:rFonts w:ascii="Noto Sans" w:hAnsi="Noto Sans"/>
                <w:b w:val="0"/>
                <w:sz w:val="12"/>
              </w:rPr>
              <w:t>https://www.hsa.gov.sg/therapeutic-products/registration-of-therapeutic-products/register-your-therapeutic-product/ectd-submissions/</w:t>
            </w:r>
          </w:p>
        </w:tc>
      </w:tr>
      <w:tr>
        <w:tc>
          <w:tcPr>
            <w:tcW w:type="dxa" w:w="792"/>
            <w:vAlign w:val="top"/>
            <w:tcMar>
              <w:top w:w="70" w:type="dxa"/>
              <w:start w:w="70" w:type="dxa"/>
              <w:bottom w:w="70" w:type="dxa"/>
              <w:end w:w="70" w:type="dxa"/>
            </w:tcMar>
          </w:tcPr>
          <w:p>
            <w:pPr>
              <w:spacing w:after="0"/>
            </w:pPr>
            <w:r>
              <w:rPr>
                <w:rFonts w:ascii="Noto Sans" w:hAnsi="Noto Sans"/>
                <w:b w:val="0"/>
                <w:sz w:val="12"/>
              </w:rPr>
              <w:t>S31</w:t>
            </w:r>
          </w:p>
        </w:tc>
        <w:tc>
          <w:tcPr>
            <w:tcW w:type="dxa" w:w="1440"/>
            <w:vAlign w:val="top"/>
            <w:tcMar>
              <w:top w:w="70" w:type="dxa"/>
              <w:start w:w="70" w:type="dxa"/>
              <w:bottom w:w="70" w:type="dxa"/>
              <w:end w:w="70" w:type="dxa"/>
            </w:tcMar>
          </w:tcPr>
          <w:p>
            <w:pPr>
              <w:spacing w:after="0"/>
            </w:pPr>
            <w:r>
              <w:rPr>
                <w:rFonts w:ascii="Noto Sans" w:hAnsi="Noto Sans"/>
                <w:b w:val="0"/>
                <w:sz w:val="12"/>
              </w:rPr>
              <w:t>HSA Singapore</w:t>
            </w:r>
          </w:p>
        </w:tc>
        <w:tc>
          <w:tcPr>
            <w:tcW w:type="dxa" w:w="2592"/>
            <w:vAlign w:val="top"/>
            <w:tcMar>
              <w:top w:w="70" w:type="dxa"/>
              <w:start w:w="70" w:type="dxa"/>
              <w:bottom w:w="70" w:type="dxa"/>
              <w:end w:w="70" w:type="dxa"/>
            </w:tcMar>
          </w:tcPr>
          <w:p>
            <w:pPr>
              <w:spacing w:after="0"/>
            </w:pPr>
            <w:r>
              <w:rPr>
                <w:rFonts w:ascii="Noto Sans" w:hAnsi="Noto Sans"/>
                <w:b w:val="0"/>
                <w:sz w:val="12"/>
              </w:rPr>
              <w:t>SG-HSA eCTD Specification</w:t>
            </w:r>
          </w:p>
        </w:tc>
        <w:tc>
          <w:tcPr>
            <w:tcW w:type="dxa" w:w="1944"/>
            <w:vAlign w:val="top"/>
            <w:tcMar>
              <w:top w:w="70" w:type="dxa"/>
              <w:start w:w="70" w:type="dxa"/>
              <w:bottom w:w="70" w:type="dxa"/>
              <w:end w:w="70" w:type="dxa"/>
            </w:tcMar>
          </w:tcPr>
          <w:p>
            <w:pPr>
              <w:spacing w:after="0"/>
            </w:pPr>
            <w:r>
              <w:rPr>
                <w:rFonts w:ascii="Noto Sans" w:hAnsi="Noto Sans"/>
                <w:b w:val="0"/>
                <w:sz w:val="12"/>
              </w:rPr>
              <w:t>v1.1 package referenced from HSA page</w:t>
            </w:r>
          </w:p>
        </w:tc>
        <w:tc>
          <w:tcPr>
            <w:tcW w:type="dxa" w:w="3096"/>
            <w:vAlign w:val="top"/>
            <w:tcMar>
              <w:top w:w="70" w:type="dxa"/>
              <w:start w:w="70" w:type="dxa"/>
              <w:bottom w:w="70" w:type="dxa"/>
              <w:end w:w="70" w:type="dxa"/>
            </w:tcMar>
          </w:tcPr>
          <w:p>
            <w:pPr>
              <w:spacing w:after="0"/>
            </w:pPr>
            <w:r>
              <w:rPr>
                <w:rFonts w:ascii="Noto Sans" w:hAnsi="Noto Sans"/>
                <w:b w:val="0"/>
                <w:sz w:val="12"/>
              </w:rPr>
              <w:t>Singapore regional schema, matrices and defined lists</w:t>
            </w:r>
          </w:p>
        </w:tc>
        <w:tc>
          <w:tcPr>
            <w:tcW w:type="dxa" w:w="3600"/>
            <w:vAlign w:val="top"/>
            <w:tcMar>
              <w:top w:w="70" w:type="dxa"/>
              <w:start w:w="70" w:type="dxa"/>
              <w:bottom w:w="70" w:type="dxa"/>
              <w:end w:w="70" w:type="dxa"/>
            </w:tcMar>
          </w:tcPr>
          <w:p>
            <w:pPr>
              <w:spacing w:after="0"/>
            </w:pPr>
            <w:r>
              <w:rPr>
                <w:rFonts w:ascii="Noto Sans" w:hAnsi="Noto Sans"/>
                <w:b w:val="0"/>
                <w:sz w:val="12"/>
              </w:rPr>
              <w:t>https://www.hsa.gov.sg/therapeutic-products/registration-of-therapeutic-products/register-your-therapeutic-product/ectd-submissions/</w:t>
            </w:r>
          </w:p>
        </w:tc>
      </w:tr>
      <w:tr>
        <w:tc>
          <w:tcPr>
            <w:tcW w:type="dxa" w:w="792"/>
            <w:vAlign w:val="top"/>
            <w:tcMar>
              <w:top w:w="70" w:type="dxa"/>
              <w:start w:w="70" w:type="dxa"/>
              <w:bottom w:w="70" w:type="dxa"/>
              <w:end w:w="70" w:type="dxa"/>
            </w:tcMar>
          </w:tcPr>
          <w:p>
            <w:pPr>
              <w:spacing w:after="0"/>
            </w:pPr>
            <w:r>
              <w:rPr>
                <w:rFonts w:ascii="Noto Sans" w:hAnsi="Noto Sans"/>
                <w:b w:val="0"/>
                <w:sz w:val="12"/>
              </w:rPr>
              <w:t>INT01</w:t>
            </w:r>
          </w:p>
        </w:tc>
        <w:tc>
          <w:tcPr>
            <w:tcW w:type="dxa" w:w="1440"/>
            <w:vAlign w:val="top"/>
            <w:tcMar>
              <w:top w:w="70" w:type="dxa"/>
              <w:start w:w="70" w:type="dxa"/>
              <w:bottom w:w="70" w:type="dxa"/>
              <w:end w:w="70" w:type="dxa"/>
            </w:tcMar>
          </w:tcPr>
          <w:p>
            <w:pPr>
              <w:spacing w:after="0"/>
            </w:pPr>
            <w:r>
              <w:rPr>
                <w:rFonts w:ascii="Noto Sans" w:hAnsi="Noto Sans"/>
                <w:b w:val="0"/>
                <w:sz w:val="12"/>
              </w:rPr>
              <w:t>EXTEDO / eMAS</w:t>
            </w:r>
          </w:p>
        </w:tc>
        <w:tc>
          <w:tcPr>
            <w:tcW w:type="dxa" w:w="2592"/>
            <w:vAlign w:val="top"/>
            <w:tcMar>
              <w:top w:w="70" w:type="dxa"/>
              <w:start w:w="70" w:type="dxa"/>
              <w:bottom w:w="70" w:type="dxa"/>
              <w:end w:w="70" w:type="dxa"/>
            </w:tcMar>
          </w:tcPr>
          <w:p>
            <w:pPr>
              <w:spacing w:after="0"/>
            </w:pPr>
            <w:r>
              <w:rPr>
                <w:rFonts w:ascii="Noto Sans" w:hAnsi="Noto Sans"/>
                <w:b w:val="0"/>
                <w:sz w:val="12"/>
              </w:rPr>
              <w:t>eMAS Documentation Pack v2.0</w:t>
            </w:r>
          </w:p>
        </w:tc>
        <w:tc>
          <w:tcPr>
            <w:tcW w:type="dxa" w:w="1944"/>
            <w:vAlign w:val="top"/>
            <w:tcMar>
              <w:top w:w="70" w:type="dxa"/>
              <w:start w:w="70" w:type="dxa"/>
              <w:bottom w:w="70" w:type="dxa"/>
              <w:end w:w="70" w:type="dxa"/>
            </w:tcMar>
          </w:tcPr>
          <w:p>
            <w:pPr>
              <w:spacing w:after="0"/>
            </w:pPr>
            <w:r>
              <w:rPr>
                <w:rFonts w:ascii="Noto Sans" w:hAnsi="Noto Sans"/>
                <w:b w:val="0"/>
                <w:sz w:val="12"/>
              </w:rPr>
              <w:t>10 Jul 2026</w:t>
            </w:r>
          </w:p>
        </w:tc>
        <w:tc>
          <w:tcPr>
            <w:tcW w:type="dxa" w:w="3096"/>
            <w:vAlign w:val="top"/>
            <w:tcMar>
              <w:top w:w="70" w:type="dxa"/>
              <w:start w:w="70" w:type="dxa"/>
              <w:bottom w:w="70" w:type="dxa"/>
              <w:end w:w="70" w:type="dxa"/>
            </w:tcMar>
          </w:tcPr>
          <w:p>
            <w:pPr>
              <w:spacing w:after="0"/>
            </w:pPr>
            <w:r>
              <w:rPr>
                <w:rFonts w:ascii="Noto Sans" w:hAnsi="Noto Sans"/>
                <w:b w:val="0"/>
                <w:sz w:val="12"/>
              </w:rPr>
              <w:t>historical business boundaries, phase-specific reports, mapping-driven model and PowerShell/OpenXML baseline</w:t>
            </w:r>
          </w:p>
        </w:tc>
        <w:tc>
          <w:tcPr>
            <w:tcW w:type="dxa" w:w="3600"/>
            <w:vAlign w:val="top"/>
            <w:tcMar>
              <w:top w:w="70" w:type="dxa"/>
              <w:start w:w="70" w:type="dxa"/>
              <w:bottom w:w="70" w:type="dxa"/>
              <w:end w:w="70" w:type="dxa"/>
            </w:tcMar>
          </w:tcPr>
          <w:p>
            <w:pPr>
              <w:spacing w:after="0"/>
            </w:pPr>
            <w:r>
              <w:rPr>
                <w:rFonts w:ascii="Noto Sans" w:hAnsi="Noto Sans"/>
                <w:b w:val="0"/>
                <w:sz w:val="12"/>
              </w:rPr>
              <w:t>Internal documentation pack, Confluence ID 1386873065</w:t>
            </w:r>
          </w:p>
        </w:tc>
      </w:tr>
      <w:tr>
        <w:tc>
          <w:tcPr>
            <w:tcW w:type="dxa" w:w="792"/>
            <w:vAlign w:val="top"/>
            <w:tcMar>
              <w:top w:w="70" w:type="dxa"/>
              <w:start w:w="70" w:type="dxa"/>
              <w:bottom w:w="70" w:type="dxa"/>
              <w:end w:w="70" w:type="dxa"/>
            </w:tcMar>
          </w:tcPr>
          <w:p>
            <w:pPr>
              <w:spacing w:after="0"/>
            </w:pPr>
            <w:r>
              <w:rPr>
                <w:rFonts w:ascii="Noto Sans" w:hAnsi="Noto Sans"/>
                <w:b w:val="0"/>
                <w:sz w:val="12"/>
              </w:rPr>
              <w:t>INT02</w:t>
            </w:r>
          </w:p>
        </w:tc>
        <w:tc>
          <w:tcPr>
            <w:tcW w:type="dxa" w:w="1440"/>
            <w:vAlign w:val="top"/>
            <w:tcMar>
              <w:top w:w="70" w:type="dxa"/>
              <w:start w:w="70" w:type="dxa"/>
              <w:bottom w:w="70" w:type="dxa"/>
              <w:end w:w="70" w:type="dxa"/>
            </w:tcMar>
          </w:tcPr>
          <w:p>
            <w:pPr>
              <w:spacing w:after="0"/>
            </w:pPr>
            <w:r>
              <w:rPr>
                <w:rFonts w:ascii="Noto Sans" w:hAnsi="Noto Sans"/>
                <w:b w:val="0"/>
                <w:sz w:val="12"/>
              </w:rPr>
              <w:t>EXTEDO / eMAS</w:t>
            </w:r>
          </w:p>
        </w:tc>
        <w:tc>
          <w:tcPr>
            <w:tcW w:type="dxa" w:w="2592"/>
            <w:vAlign w:val="top"/>
            <w:tcMar>
              <w:top w:w="70" w:type="dxa"/>
              <w:start w:w="70" w:type="dxa"/>
              <w:bottom w:w="70" w:type="dxa"/>
              <w:end w:w="70" w:type="dxa"/>
            </w:tcMar>
          </w:tcPr>
          <w:p>
            <w:pPr>
              <w:spacing w:after="0"/>
            </w:pPr>
            <w:r>
              <w:rPr>
                <w:rFonts w:ascii="Noto Sans" w:hAnsi="Noto Sans"/>
                <w:b w:val="0"/>
                <w:sz w:val="12"/>
              </w:rPr>
              <w:t>eMAS Enterprise Requirements Specification</w:t>
            </w:r>
          </w:p>
        </w:tc>
        <w:tc>
          <w:tcPr>
            <w:tcW w:type="dxa" w:w="1944"/>
            <w:vAlign w:val="top"/>
            <w:tcMar>
              <w:top w:w="70" w:type="dxa"/>
              <w:start w:w="70" w:type="dxa"/>
              <w:bottom w:w="70" w:type="dxa"/>
              <w:end w:w="70" w:type="dxa"/>
            </w:tcMar>
          </w:tcPr>
          <w:p>
            <w:pPr>
              <w:spacing w:after="0"/>
            </w:pPr>
            <w:r>
              <w:rPr>
                <w:rFonts w:ascii="Noto Sans" w:hAnsi="Noto Sans"/>
                <w:b w:val="0"/>
                <w:sz w:val="12"/>
              </w:rPr>
              <w:t>v4.0, 06 Sep 2026</w:t>
            </w:r>
          </w:p>
        </w:tc>
        <w:tc>
          <w:tcPr>
            <w:tcW w:type="dxa" w:w="3096"/>
            <w:vAlign w:val="top"/>
            <w:tcMar>
              <w:top w:w="70" w:type="dxa"/>
              <w:start w:w="70" w:type="dxa"/>
              <w:bottom w:w="70" w:type="dxa"/>
              <w:end w:w="70" w:type="dxa"/>
            </w:tcMar>
          </w:tcPr>
          <w:p>
            <w:pPr>
              <w:spacing w:after="0"/>
            </w:pPr>
            <w:r>
              <w:rPr>
                <w:rFonts w:ascii="Noto Sans" w:hAnsi="Noto Sans"/>
                <w:b w:val="0"/>
                <w:sz w:val="12"/>
              </w:rPr>
              <w:t>current whole-system baseline: read-only three-phase framework, offline runtime, controlled JSON release, phase responsibilities and traceability</w:t>
            </w:r>
          </w:p>
        </w:tc>
        <w:tc>
          <w:tcPr>
            <w:tcW w:type="dxa" w:w="3600"/>
            <w:vAlign w:val="top"/>
            <w:tcMar>
              <w:top w:w="70" w:type="dxa"/>
              <w:start w:w="70" w:type="dxa"/>
              <w:bottom w:w="70" w:type="dxa"/>
              <w:end w:w="70" w:type="dxa"/>
            </w:tcMar>
          </w:tcPr>
          <w:p>
            <w:pPr>
              <w:spacing w:after="0"/>
            </w:pPr>
            <w:r>
              <w:rPr>
                <w:rFonts w:ascii="Noto Sans" w:hAnsi="Noto Sans"/>
                <w:b w:val="0"/>
                <w:sz w:val="12"/>
              </w:rPr>
              <w:t>Internal file: eMAS_Final_Enterprise_Requirements_v4.0.md</w:t>
            </w:r>
          </w:p>
        </w:tc>
      </w:tr>
      <w:tr>
        <w:tc>
          <w:tcPr>
            <w:tcW w:type="dxa" w:w="792"/>
            <w:vAlign w:val="top"/>
            <w:tcMar>
              <w:top w:w="70" w:type="dxa"/>
              <w:start w:w="70" w:type="dxa"/>
              <w:bottom w:w="70" w:type="dxa"/>
              <w:end w:w="70" w:type="dxa"/>
            </w:tcMar>
          </w:tcPr>
          <w:p>
            <w:pPr>
              <w:spacing w:after="0"/>
            </w:pPr>
            <w:r>
              <w:rPr>
                <w:rFonts w:ascii="Noto Sans" w:hAnsi="Noto Sans"/>
                <w:b w:val="0"/>
                <w:sz w:val="12"/>
              </w:rPr>
              <w:t>INT03</w:t>
            </w:r>
          </w:p>
        </w:tc>
        <w:tc>
          <w:tcPr>
            <w:tcW w:type="dxa" w:w="1440"/>
            <w:vAlign w:val="top"/>
            <w:tcMar>
              <w:top w:w="70" w:type="dxa"/>
              <w:start w:w="70" w:type="dxa"/>
              <w:bottom w:w="70" w:type="dxa"/>
              <w:end w:w="70" w:type="dxa"/>
            </w:tcMar>
          </w:tcPr>
          <w:p>
            <w:pPr>
              <w:spacing w:after="0"/>
            </w:pPr>
            <w:r>
              <w:rPr>
                <w:rFonts w:ascii="Noto Sans" w:hAnsi="Noto Sans"/>
                <w:b w:val="0"/>
                <w:sz w:val="12"/>
              </w:rPr>
              <w:t>EXTEDO / eMAS</w:t>
            </w:r>
          </w:p>
        </w:tc>
        <w:tc>
          <w:tcPr>
            <w:tcW w:type="dxa" w:w="2592"/>
            <w:vAlign w:val="top"/>
            <w:tcMar>
              <w:top w:w="70" w:type="dxa"/>
              <w:start w:w="70" w:type="dxa"/>
              <w:bottom w:w="70" w:type="dxa"/>
              <w:end w:w="70" w:type="dxa"/>
            </w:tcMar>
          </w:tcPr>
          <w:p>
            <w:pPr>
              <w:spacing w:after="0"/>
            </w:pPr>
            <w:r>
              <w:rPr>
                <w:rFonts w:ascii="Noto Sans" w:hAnsi="Noto Sans"/>
                <w:b w:val="0"/>
                <w:sz w:val="12"/>
              </w:rPr>
              <w:t>eMAS Mapping Workbook and Runtime JSON Requirements</w:t>
            </w:r>
          </w:p>
        </w:tc>
        <w:tc>
          <w:tcPr>
            <w:tcW w:type="dxa" w:w="1944"/>
            <w:vAlign w:val="top"/>
            <w:tcMar>
              <w:top w:w="70" w:type="dxa"/>
              <w:start w:w="70" w:type="dxa"/>
              <w:bottom w:w="70" w:type="dxa"/>
              <w:end w:w="70" w:type="dxa"/>
            </w:tcMar>
          </w:tcPr>
          <w:p>
            <w:pPr>
              <w:spacing w:after="0"/>
            </w:pPr>
            <w:r>
              <w:rPr>
                <w:rFonts w:ascii="Noto Sans" w:hAnsi="Noto Sans"/>
                <w:b w:val="0"/>
                <w:sz w:val="12"/>
              </w:rPr>
              <w:t>v5.0, 06 Sep 2026</w:t>
            </w:r>
          </w:p>
        </w:tc>
        <w:tc>
          <w:tcPr>
            <w:tcW w:type="dxa" w:w="3096"/>
            <w:vAlign w:val="top"/>
            <w:tcMar>
              <w:top w:w="70" w:type="dxa"/>
              <w:start w:w="70" w:type="dxa"/>
              <w:bottom w:w="70" w:type="dxa"/>
              <w:end w:w="70" w:type="dxa"/>
            </w:tcMar>
          </w:tcPr>
          <w:p>
            <w:pPr>
              <w:spacing w:after="0"/>
            </w:pPr>
            <w:r>
              <w:rPr>
                <w:rFonts w:ascii="Noto Sans" w:hAnsi="Noto Sans"/>
                <w:b w:val="0"/>
                <w:sz w:val="12"/>
              </w:rPr>
              <w:t>current detailed authoring/runtime contract: 24-sheet macro-free workbook, normalized conditions, source provenance, JSON schema, release integrity and assessment semantics</w:t>
            </w:r>
          </w:p>
        </w:tc>
        <w:tc>
          <w:tcPr>
            <w:tcW w:type="dxa" w:w="3600"/>
            <w:vAlign w:val="top"/>
            <w:tcMar>
              <w:top w:w="70" w:type="dxa"/>
              <w:start w:w="70" w:type="dxa"/>
              <w:bottom w:w="70" w:type="dxa"/>
              <w:end w:w="70" w:type="dxa"/>
            </w:tcMar>
          </w:tcPr>
          <w:p>
            <w:pPr>
              <w:spacing w:after="0"/>
            </w:pPr>
            <w:r>
              <w:rPr>
                <w:rFonts w:ascii="Noto Sans" w:hAnsi="Noto Sans"/>
                <w:b w:val="0"/>
                <w:sz w:val="12"/>
              </w:rPr>
              <w:t>Internal file: eMAS_Mapping_Workbook_and_Runtime_JSON_Requirements_v5.0.md</w:t>
            </w:r>
          </w:p>
        </w:tc>
      </w:tr>
      <w:tr>
        <w:tc>
          <w:tcPr>
            <w:tcW w:type="dxa" w:w="792"/>
            <w:vAlign w:val="top"/>
            <w:tcMar>
              <w:top w:w="70" w:type="dxa"/>
              <w:start w:w="70" w:type="dxa"/>
              <w:bottom w:w="70" w:type="dxa"/>
              <w:end w:w="70" w:type="dxa"/>
            </w:tcMar>
          </w:tcPr>
          <w:p>
            <w:pPr>
              <w:spacing w:after="0"/>
            </w:pPr>
            <w:r>
              <w:rPr>
                <w:rFonts w:ascii="Noto Sans" w:hAnsi="Noto Sans"/>
                <w:b w:val="0"/>
                <w:sz w:val="12"/>
              </w:rPr>
              <w:t>INT04</w:t>
            </w:r>
          </w:p>
        </w:tc>
        <w:tc>
          <w:tcPr>
            <w:tcW w:type="dxa" w:w="1440"/>
            <w:vAlign w:val="top"/>
            <w:tcMar>
              <w:top w:w="70" w:type="dxa"/>
              <w:start w:w="70" w:type="dxa"/>
              <w:bottom w:w="70" w:type="dxa"/>
              <w:end w:w="70" w:type="dxa"/>
            </w:tcMar>
          </w:tcPr>
          <w:p>
            <w:pPr>
              <w:spacing w:after="0"/>
            </w:pPr>
            <w:r>
              <w:rPr>
                <w:rFonts w:ascii="Noto Sans" w:hAnsi="Noto Sans"/>
                <w:b w:val="0"/>
                <w:sz w:val="12"/>
              </w:rPr>
              <w:t>EXTEDO / eMAS</w:t>
            </w:r>
          </w:p>
        </w:tc>
        <w:tc>
          <w:tcPr>
            <w:tcW w:type="dxa" w:w="2592"/>
            <w:vAlign w:val="top"/>
            <w:tcMar>
              <w:top w:w="70" w:type="dxa"/>
              <w:start w:w="70" w:type="dxa"/>
              <w:bottom w:w="70" w:type="dxa"/>
              <w:end w:w="70" w:type="dxa"/>
            </w:tcMar>
          </w:tcPr>
          <w:p>
            <w:pPr>
              <w:spacing w:after="0"/>
            </w:pPr>
            <w:r>
              <w:rPr>
                <w:rFonts w:ascii="Noto Sans" w:hAnsi="Noto Sans"/>
                <w:b w:val="0"/>
                <w:sz w:val="12"/>
              </w:rPr>
              <w:t>eCTDmanager Archive File Verification Logic</w:t>
            </w:r>
          </w:p>
        </w:tc>
        <w:tc>
          <w:tcPr>
            <w:tcW w:type="dxa" w:w="1944"/>
            <w:vAlign w:val="top"/>
            <w:tcMar>
              <w:top w:w="70" w:type="dxa"/>
              <w:start w:w="70" w:type="dxa"/>
              <w:bottom w:w="70" w:type="dxa"/>
              <w:end w:w="70" w:type="dxa"/>
            </w:tcMar>
          </w:tcPr>
          <w:p>
            <w:pPr>
              <w:spacing w:after="0"/>
            </w:pPr>
            <w:r>
              <w:rPr>
                <w:rFonts w:ascii="Noto Sans" w:hAnsi="Noto Sans"/>
                <w:b w:val="0"/>
                <w:sz w:val="12"/>
              </w:rPr>
              <w:t>Sep 2026</w:t>
            </w:r>
          </w:p>
        </w:tc>
        <w:tc>
          <w:tcPr>
            <w:tcW w:type="dxa" w:w="3096"/>
            <w:vAlign w:val="top"/>
            <w:tcMar>
              <w:top w:w="70" w:type="dxa"/>
              <w:start w:w="70" w:type="dxa"/>
              <w:bottom w:w="70" w:type="dxa"/>
              <w:end w:w="70" w:type="dxa"/>
            </w:tcMar>
          </w:tcPr>
          <w:p>
            <w:pPr>
              <w:spacing w:after="0"/>
            </w:pPr>
            <w:r>
              <w:rPr>
                <w:rFonts w:ascii="Noto Sans" w:hAnsi="Noto Sans"/>
                <w:b w:val="0"/>
                <w:sz w:val="12"/>
              </w:rPr>
              <w:t>database-to-archive identity derivation, physical lookup, alternate archive comparison and impact analysis</w:t>
            </w:r>
          </w:p>
        </w:tc>
        <w:tc>
          <w:tcPr>
            <w:tcW w:type="dxa" w:w="3600"/>
            <w:vAlign w:val="top"/>
            <w:tcMar>
              <w:top w:w="70" w:type="dxa"/>
              <w:start w:w="70" w:type="dxa"/>
              <w:bottom w:w="70" w:type="dxa"/>
              <w:end w:w="70" w:type="dxa"/>
            </w:tcMar>
          </w:tcPr>
          <w:p>
            <w:pPr>
              <w:spacing w:after="0"/>
            </w:pPr>
            <w:r>
              <w:rPr>
                <w:rFonts w:ascii="Noto Sans" w:hAnsi="Noto Sans"/>
                <w:b w:val="0"/>
                <w:sz w:val="12"/>
              </w:rPr>
              <w:t>Internal file: eCTDmanager_Archive_File_Verification_Logic.md</w:t>
            </w:r>
          </w:p>
        </w:tc>
      </w:tr>
    </w:tbl>
    <w:p>
      <w:pPr>
        <w:spacing w:after="20"/>
      </w:pPr>
    </w:p>
    <w:p>
      <w:pPr>
        <w:pStyle w:val="Heading1"/>
      </w:pPr>
      <w:r>
        <w:t>Appendix K — Open Questions / Decision Register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vAlign w:val="center"/>
            <w:tcMar>
              <w:top w:w="70" w:type="dxa"/>
              <w:start w:w="70" w:type="dxa"/>
              <w:bottom w:w="70" w:type="dxa"/>
              <w:end w:w="70" w:type="dxa"/>
            </w:tcMar>
          </w:tcPr>
          <w:p>
            <w:pPr>
              <w:jc w:val="center"/>
            </w:pPr>
            <w:r>
              <w:rPr>
                <w:rFonts w:ascii="Noto Sans" w:hAnsi="Noto Sans"/>
                <w:b/>
                <w:color w:val="FFFFFF"/>
                <w:sz w:val="13"/>
              </w:rPr>
              <w:t>ID</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3"/>
              </w:rPr>
              <w:t>Decision / open question</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3"/>
              </w:rPr>
              <w:t>Current recommendation</w:t>
            </w:r>
          </w:p>
        </w:tc>
        <w:tc>
          <w:tcPr>
            <w:tcW w:type="dxa" w:w="2556"/>
            <w:shd w:fill="1F4E79"/>
            <w:vAlign w:val="center"/>
            <w:tcMar>
              <w:top w:w="70" w:type="dxa"/>
              <w:start w:w="70" w:type="dxa"/>
              <w:bottom w:w="70" w:type="dxa"/>
              <w:end w:w="70" w:type="dxa"/>
            </w:tcMar>
          </w:tcPr>
          <w:p>
            <w:pPr>
              <w:jc w:val="center"/>
            </w:pPr>
            <w:r>
              <w:rPr>
                <w:rFonts w:ascii="Noto Sans" w:hAnsi="Noto Sans"/>
                <w:b/>
                <w:color w:val="FFFFFF"/>
                <w:sz w:val="13"/>
              </w:rPr>
              <w:t>Owner / closure evidence</w:t>
            </w:r>
          </w:p>
        </w:tc>
      </w:tr>
      <w:tr>
        <w:tc>
          <w:tcPr>
            <w:tcW w:type="dxa" w:w="936"/>
            <w:vAlign w:val="top"/>
            <w:tcMar>
              <w:top w:w="70" w:type="dxa"/>
              <w:start w:w="70" w:type="dxa"/>
              <w:bottom w:w="70" w:type="dxa"/>
              <w:end w:w="70" w:type="dxa"/>
            </w:tcMar>
          </w:tcPr>
          <w:p>
            <w:pPr>
              <w:spacing w:after="0"/>
            </w:pPr>
            <w:r>
              <w:rPr>
                <w:rFonts w:ascii="Noto Sans" w:hAnsi="Noto Sans"/>
                <w:b w:val="0"/>
                <w:sz w:val="13"/>
              </w:rPr>
              <w:t>D-01</w:t>
            </w:r>
          </w:p>
        </w:tc>
        <w:tc>
          <w:tcPr>
            <w:tcW w:type="dxa" w:w="3816"/>
            <w:vAlign w:val="top"/>
            <w:tcMar>
              <w:top w:w="70" w:type="dxa"/>
              <w:start w:w="70" w:type="dxa"/>
              <w:bottom w:w="70" w:type="dxa"/>
              <w:end w:w="70" w:type="dxa"/>
            </w:tcMar>
          </w:tcPr>
          <w:p>
            <w:pPr>
              <w:spacing w:after="0"/>
            </w:pPr>
            <w:r>
              <w:rPr>
                <w:rFonts w:ascii="Noto Sans" w:hAnsi="Noto Sans"/>
                <w:b w:val="0"/>
                <w:sz w:val="13"/>
              </w:rPr>
              <w:t>Should ASMF remain listed in the “Formats” catalogue in legacy workbook structures?</w:t>
            </w:r>
          </w:p>
        </w:tc>
        <w:tc>
          <w:tcPr>
            <w:tcW w:type="dxa" w:w="3960"/>
            <w:vAlign w:val="top"/>
            <w:tcMar>
              <w:top w:w="70" w:type="dxa"/>
              <w:start w:w="70" w:type="dxa"/>
              <w:bottom w:w="70" w:type="dxa"/>
              <w:end w:w="70" w:type="dxa"/>
            </w:tcMar>
          </w:tcPr>
          <w:p>
            <w:pPr>
              <w:spacing w:after="0"/>
            </w:pPr>
            <w:r>
              <w:rPr>
                <w:rFonts w:ascii="Noto Sans" w:hAnsi="Noto Sans"/>
                <w:b w:val="0"/>
                <w:sz w:val="13"/>
              </w:rPr>
              <w:t>No. Model ASMF as Dossier/Regulatory Context; keep transport format separately. Preserve legacy alias only for backward compatibility if needed.</w:t>
            </w:r>
          </w:p>
        </w:tc>
        <w:tc>
          <w:tcPr>
            <w:tcW w:type="dxa" w:w="1800"/>
            <w:vAlign w:val="top"/>
            <w:tcMar>
              <w:top w:w="70" w:type="dxa"/>
              <w:start w:w="70" w:type="dxa"/>
              <w:bottom w:w="70" w:type="dxa"/>
              <w:end w:w="70" w:type="dxa"/>
            </w:tcMar>
          </w:tcPr>
          <w:p>
            <w:pPr>
              <w:spacing w:after="0"/>
            </w:pPr>
            <w:r>
              <w:rPr>
                <w:rFonts w:ascii="Noto Sans" w:hAnsi="Noto Sans"/>
                <w:b w:val="0"/>
                <w:sz w:val="13"/>
              </w:rPr>
              <w:t>Regulatory SME + product owner; controlled mapping change.</w:t>
            </w:r>
          </w:p>
        </w:tc>
      </w:tr>
      <w:tr>
        <w:tc>
          <w:tcPr>
            <w:tcW w:type="dxa" w:w="936"/>
            <w:vAlign w:val="top"/>
            <w:tcMar>
              <w:top w:w="70" w:type="dxa"/>
              <w:start w:w="70" w:type="dxa"/>
              <w:bottom w:w="70" w:type="dxa"/>
              <w:end w:w="70" w:type="dxa"/>
            </w:tcMar>
          </w:tcPr>
          <w:p>
            <w:pPr>
              <w:spacing w:after="0"/>
            </w:pPr>
            <w:r>
              <w:rPr>
                <w:rFonts w:ascii="Noto Sans" w:hAnsi="Noto Sans"/>
                <w:b w:val="0"/>
                <w:sz w:val="13"/>
              </w:rPr>
              <w:t>D-02</w:t>
            </w:r>
          </w:p>
        </w:tc>
        <w:tc>
          <w:tcPr>
            <w:tcW w:type="dxa" w:w="3816"/>
            <w:vAlign w:val="top"/>
            <w:tcMar>
              <w:top w:w="70" w:type="dxa"/>
              <w:start w:w="70" w:type="dxa"/>
              <w:bottom w:w="70" w:type="dxa"/>
              <w:end w:w="70" w:type="dxa"/>
            </w:tcMar>
          </w:tcPr>
          <w:p>
            <w:pPr>
              <w:spacing w:after="0"/>
            </w:pPr>
            <w:r>
              <w:rPr>
                <w:rFonts w:ascii="Noto Sans" w:hAnsi="Noto Sans"/>
                <w:b w:val="0"/>
                <w:sz w:val="13"/>
              </w:rPr>
              <w:t>Should m1–m5 all be mandatory in every eCTD v3 sequence?</w:t>
            </w:r>
          </w:p>
        </w:tc>
        <w:tc>
          <w:tcPr>
            <w:tcW w:type="dxa" w:w="3960"/>
            <w:vAlign w:val="top"/>
            <w:tcMar>
              <w:top w:w="70" w:type="dxa"/>
              <w:start w:w="70" w:type="dxa"/>
              <w:bottom w:w="70" w:type="dxa"/>
              <w:end w:w="70" w:type="dxa"/>
            </w:tcMar>
          </w:tcPr>
          <w:p>
            <w:pPr>
              <w:spacing w:after="0"/>
            </w:pPr>
            <w:r>
              <w:rPr>
                <w:rFonts w:ascii="Noto Sans" w:hAnsi="Noto Sans"/>
                <w:b w:val="0"/>
                <w:sz w:val="13"/>
              </w:rPr>
              <w:t>No. Use XML/context and regional mandatory/conditional rules. Initial-package examples must not become universal rules.</w:t>
            </w:r>
          </w:p>
        </w:tc>
        <w:tc>
          <w:tcPr>
            <w:tcW w:type="dxa" w:w="1800"/>
            <w:vAlign w:val="top"/>
            <w:tcMar>
              <w:top w:w="70" w:type="dxa"/>
              <w:start w:w="70" w:type="dxa"/>
              <w:bottom w:w="70" w:type="dxa"/>
              <w:end w:w="70" w:type="dxa"/>
            </w:tcMar>
          </w:tcPr>
          <w:p>
            <w:pPr>
              <w:spacing w:after="0"/>
            </w:pPr>
            <w:r>
              <w:rPr>
                <w:rFonts w:ascii="Noto Sans" w:hAnsi="Noto Sans"/>
                <w:b w:val="0"/>
                <w:sz w:val="13"/>
              </w:rPr>
              <w:t>Regulatory/technical SME; rule tests.</w:t>
            </w:r>
          </w:p>
        </w:tc>
      </w:tr>
      <w:tr>
        <w:tc>
          <w:tcPr>
            <w:tcW w:type="dxa" w:w="936"/>
            <w:vAlign w:val="top"/>
            <w:tcMar>
              <w:top w:w="70" w:type="dxa"/>
              <w:start w:w="70" w:type="dxa"/>
              <w:bottom w:w="70" w:type="dxa"/>
              <w:end w:w="70" w:type="dxa"/>
            </w:tcMar>
          </w:tcPr>
          <w:p>
            <w:pPr>
              <w:spacing w:after="0"/>
            </w:pPr>
            <w:r>
              <w:rPr>
                <w:rFonts w:ascii="Noto Sans" w:hAnsi="Noto Sans"/>
                <w:b w:val="0"/>
                <w:sz w:val="13"/>
              </w:rPr>
              <w:t>D-03</w:t>
            </w:r>
          </w:p>
        </w:tc>
        <w:tc>
          <w:tcPr>
            <w:tcW w:type="dxa" w:w="3816"/>
            <w:vAlign w:val="top"/>
            <w:tcMar>
              <w:top w:w="70" w:type="dxa"/>
              <w:start w:w="70" w:type="dxa"/>
              <w:bottom w:w="70" w:type="dxa"/>
              <w:end w:w="70" w:type="dxa"/>
            </w:tcMar>
          </w:tcPr>
          <w:p>
            <w:pPr>
              <w:spacing w:after="0"/>
            </w:pPr>
            <w:r>
              <w:rPr>
                <w:rFonts w:ascii="Noto Sans" w:hAnsi="Noto Sans"/>
                <w:b w:val="0"/>
                <w:sz w:val="13"/>
              </w:rPr>
              <w:t>How is exact EU M1 v3.1 vs v3.1.1 reported when both use DTD 3.1?</w:t>
            </w:r>
          </w:p>
        </w:tc>
        <w:tc>
          <w:tcPr>
            <w:tcW w:type="dxa" w:w="3960"/>
            <w:vAlign w:val="top"/>
            <w:tcMar>
              <w:top w:w="70" w:type="dxa"/>
              <w:start w:w="70" w:type="dxa"/>
              <w:bottom w:w="70" w:type="dxa"/>
              <w:end w:w="70" w:type="dxa"/>
            </w:tcMar>
          </w:tcPr>
          <w:p>
            <w:pPr>
              <w:spacing w:after="0"/>
            </w:pPr>
            <w:r>
              <w:rPr>
                <w:rFonts w:ascii="Noto Sans" w:hAnsi="Noto Sans"/>
                <w:b w:val="0"/>
                <w:sz w:val="13"/>
              </w:rPr>
              <w:t>Report DTD=3.1 from XML and determine specification revision from controlled effective-date/package evidence; allow “not determinable” when evidence is insufficient.</w:t>
            </w:r>
          </w:p>
        </w:tc>
        <w:tc>
          <w:tcPr>
            <w:tcW w:type="dxa" w:w="1800"/>
            <w:vAlign w:val="top"/>
            <w:tcMar>
              <w:top w:w="70" w:type="dxa"/>
              <w:start w:w="70" w:type="dxa"/>
              <w:bottom w:w="70" w:type="dxa"/>
              <w:end w:w="70" w:type="dxa"/>
            </w:tcMar>
          </w:tcPr>
          <w:p>
            <w:pPr>
              <w:spacing w:after="0"/>
            </w:pPr>
            <w:r>
              <w:rPr>
                <w:rFonts w:ascii="Noto Sans" w:hAnsi="Noto Sans"/>
                <w:b w:val="0"/>
                <w:sz w:val="13"/>
              </w:rPr>
              <w:t>Regulatory SME; version-resolution rule.</w:t>
            </w:r>
          </w:p>
        </w:tc>
      </w:tr>
      <w:tr>
        <w:tc>
          <w:tcPr>
            <w:tcW w:type="dxa" w:w="936"/>
            <w:vAlign w:val="top"/>
            <w:tcMar>
              <w:top w:w="70" w:type="dxa"/>
              <w:start w:w="70" w:type="dxa"/>
              <w:bottom w:w="70" w:type="dxa"/>
              <w:end w:w="70" w:type="dxa"/>
            </w:tcMar>
          </w:tcPr>
          <w:p>
            <w:pPr>
              <w:spacing w:after="0"/>
            </w:pPr>
            <w:r>
              <w:rPr>
                <w:rFonts w:ascii="Noto Sans" w:hAnsi="Noto Sans"/>
                <w:b w:val="0"/>
                <w:sz w:val="13"/>
              </w:rPr>
              <w:t>D-04</w:t>
            </w:r>
          </w:p>
        </w:tc>
        <w:tc>
          <w:tcPr>
            <w:tcW w:type="dxa" w:w="3816"/>
            <w:vAlign w:val="top"/>
            <w:tcMar>
              <w:top w:w="70" w:type="dxa"/>
              <w:start w:w="70" w:type="dxa"/>
              <w:bottom w:w="70" w:type="dxa"/>
              <w:end w:w="70" w:type="dxa"/>
            </w:tcMar>
          </w:tcPr>
          <w:p>
            <w:pPr>
              <w:spacing w:after="0"/>
            </w:pPr>
            <w:r>
              <w:rPr>
                <w:rFonts w:ascii="Noto Sans" w:hAnsi="Noto Sans"/>
                <w:b w:val="0"/>
                <w:sz w:val="13"/>
              </w:rPr>
              <w:t>Which regions are in first controlled eMAS release?</w:t>
            </w:r>
          </w:p>
        </w:tc>
        <w:tc>
          <w:tcPr>
            <w:tcW w:type="dxa" w:w="3960"/>
            <w:vAlign w:val="top"/>
            <w:tcMar>
              <w:top w:w="70" w:type="dxa"/>
              <w:start w:w="70" w:type="dxa"/>
              <w:bottom w:w="70" w:type="dxa"/>
              <w:end w:w="70" w:type="dxa"/>
            </w:tcMar>
          </w:tcPr>
          <w:p>
            <w:pPr>
              <w:spacing w:after="0"/>
            </w:pPr>
            <w:r>
              <w:rPr>
                <w:rFonts w:ascii="Noto Sans" w:hAnsi="Noto Sans"/>
                <w:b w:val="0"/>
                <w:sz w:val="13"/>
              </w:rPr>
              <w:t>Recommended: EU, US, Canada, UK, Switzerland, Australia, Japan, Singapore + Unknown/legacy, subject to business scope.</w:t>
            </w:r>
          </w:p>
        </w:tc>
        <w:tc>
          <w:tcPr>
            <w:tcW w:type="dxa" w:w="1800"/>
            <w:vAlign w:val="top"/>
            <w:tcMar>
              <w:top w:w="70" w:type="dxa"/>
              <w:start w:w="70" w:type="dxa"/>
              <w:bottom w:w="70" w:type="dxa"/>
              <w:end w:w="70" w:type="dxa"/>
            </w:tcMar>
          </w:tcPr>
          <w:p>
            <w:pPr>
              <w:spacing w:after="0"/>
            </w:pPr>
            <w:r>
              <w:rPr>
                <w:rFonts w:ascii="Noto Sans" w:hAnsi="Noto Sans"/>
                <w:b w:val="0"/>
                <w:sz w:val="13"/>
              </w:rPr>
              <w:t>Product owner.</w:t>
            </w:r>
          </w:p>
        </w:tc>
      </w:tr>
      <w:tr>
        <w:tc>
          <w:tcPr>
            <w:tcW w:type="dxa" w:w="936"/>
            <w:vAlign w:val="top"/>
            <w:tcMar>
              <w:top w:w="70" w:type="dxa"/>
              <w:start w:w="70" w:type="dxa"/>
              <w:bottom w:w="70" w:type="dxa"/>
              <w:end w:w="70" w:type="dxa"/>
            </w:tcMar>
          </w:tcPr>
          <w:p>
            <w:pPr>
              <w:spacing w:after="0"/>
            </w:pPr>
            <w:r>
              <w:rPr>
                <w:rFonts w:ascii="Noto Sans" w:hAnsi="Noto Sans"/>
                <w:b w:val="0"/>
                <w:sz w:val="13"/>
              </w:rPr>
              <w:t>D-05</w:t>
            </w:r>
          </w:p>
        </w:tc>
        <w:tc>
          <w:tcPr>
            <w:tcW w:type="dxa" w:w="3816"/>
            <w:vAlign w:val="top"/>
            <w:tcMar>
              <w:top w:w="70" w:type="dxa"/>
              <w:start w:w="70" w:type="dxa"/>
              <w:bottom w:w="70" w:type="dxa"/>
              <w:end w:w="70" w:type="dxa"/>
            </w:tcMar>
          </w:tcPr>
          <w:p>
            <w:pPr>
              <w:spacing w:after="0"/>
            </w:pPr>
            <w:r>
              <w:rPr>
                <w:rFonts w:ascii="Noto Sans" w:hAnsi="Noto Sans"/>
                <w:b w:val="0"/>
                <w:sz w:val="13"/>
              </w:rPr>
              <w:t>What exact database/archive identifier transformation applies per eCTDmanager version/source DB?</w:t>
            </w:r>
          </w:p>
        </w:tc>
        <w:tc>
          <w:tcPr>
            <w:tcW w:type="dxa" w:w="3960"/>
            <w:vAlign w:val="top"/>
            <w:tcMar>
              <w:top w:w="70" w:type="dxa"/>
              <w:start w:w="70" w:type="dxa"/>
              <w:bottom w:w="70" w:type="dxa"/>
              <w:end w:w="70" w:type="dxa"/>
            </w:tcMar>
          </w:tcPr>
          <w:p>
            <w:pPr>
              <w:spacing w:after="0"/>
            </w:pPr>
            <w:r>
              <w:rPr>
                <w:rFonts w:ascii="Noto Sans" w:hAnsi="Noto Sans"/>
                <w:b w:val="0"/>
                <w:sz w:val="13"/>
              </w:rPr>
              <w:t>Maintain source-version-specific mapping; do not embed proprietary assumptions in generic rule text.</w:t>
            </w:r>
          </w:p>
        </w:tc>
        <w:tc>
          <w:tcPr>
            <w:tcW w:type="dxa" w:w="1800"/>
            <w:vAlign w:val="top"/>
            <w:tcMar>
              <w:top w:w="70" w:type="dxa"/>
              <w:start w:w="70" w:type="dxa"/>
              <w:bottom w:w="70" w:type="dxa"/>
              <w:end w:w="70" w:type="dxa"/>
            </w:tcMar>
          </w:tcPr>
          <w:p>
            <w:pPr>
              <w:spacing w:after="0"/>
            </w:pPr>
            <w:r>
              <w:rPr>
                <w:rFonts w:ascii="Noto Sans" w:hAnsi="Noto Sans"/>
                <w:b w:val="0"/>
                <w:sz w:val="13"/>
              </w:rPr>
              <w:t>Migration engineering; validated source mapping.</w:t>
            </w:r>
          </w:p>
        </w:tc>
      </w:tr>
      <w:tr>
        <w:tc>
          <w:tcPr>
            <w:tcW w:type="dxa" w:w="936"/>
            <w:vAlign w:val="top"/>
            <w:tcMar>
              <w:top w:w="70" w:type="dxa"/>
              <w:start w:w="70" w:type="dxa"/>
              <w:bottom w:w="70" w:type="dxa"/>
              <w:end w:w="70" w:type="dxa"/>
            </w:tcMar>
          </w:tcPr>
          <w:p>
            <w:pPr>
              <w:spacing w:after="0"/>
            </w:pPr>
            <w:r>
              <w:rPr>
                <w:rFonts w:ascii="Noto Sans" w:hAnsi="Noto Sans"/>
                <w:b w:val="0"/>
                <w:sz w:val="13"/>
              </w:rPr>
              <w:t>D-06</w:t>
            </w:r>
          </w:p>
        </w:tc>
        <w:tc>
          <w:tcPr>
            <w:tcW w:type="dxa" w:w="3816"/>
            <w:vAlign w:val="top"/>
            <w:tcMar>
              <w:top w:w="70" w:type="dxa"/>
              <w:start w:w="70" w:type="dxa"/>
              <w:bottom w:w="70" w:type="dxa"/>
              <w:end w:w="70" w:type="dxa"/>
            </w:tcMar>
          </w:tcPr>
          <w:p>
            <w:pPr>
              <w:spacing w:after="0"/>
            </w:pPr>
            <w:r>
              <w:rPr>
                <w:rFonts w:ascii="Noto Sans" w:hAnsi="Noto Sans"/>
                <w:b w:val="0"/>
                <w:sz w:val="13"/>
              </w:rPr>
              <w:t>Does eMAS execute official authority validation criteria or only migration technical checks?</w:t>
            </w:r>
          </w:p>
        </w:tc>
        <w:tc>
          <w:tcPr>
            <w:tcW w:type="dxa" w:w="3960"/>
            <w:vAlign w:val="top"/>
            <w:tcMar>
              <w:top w:w="70" w:type="dxa"/>
              <w:start w:w="70" w:type="dxa"/>
              <w:bottom w:w="70" w:type="dxa"/>
              <w:end w:w="70" w:type="dxa"/>
            </w:tcMar>
          </w:tcPr>
          <w:p>
            <w:pPr>
              <w:spacing w:after="0"/>
            </w:pPr>
            <w:r>
              <w:rPr>
                <w:rFonts w:ascii="Noto Sans" w:hAnsi="Noto Sans"/>
                <w:b w:val="0"/>
                <w:sz w:val="13"/>
              </w:rPr>
              <w:t>Default: technical assessment only. Any official-rule implementation must be explicitly versioned, tested and labelled as a subset unless full validator equivalence is established.</w:t>
            </w:r>
          </w:p>
        </w:tc>
        <w:tc>
          <w:tcPr>
            <w:tcW w:type="dxa" w:w="1800"/>
            <w:vAlign w:val="top"/>
            <w:tcMar>
              <w:top w:w="70" w:type="dxa"/>
              <w:start w:w="70" w:type="dxa"/>
              <w:bottom w:w="70" w:type="dxa"/>
              <w:end w:w="70" w:type="dxa"/>
            </w:tcMar>
          </w:tcPr>
          <w:p>
            <w:pPr>
              <w:spacing w:after="0"/>
            </w:pPr>
            <w:r>
              <w:rPr>
                <w:rFonts w:ascii="Noto Sans" w:hAnsi="Noto Sans"/>
                <w:b w:val="0"/>
                <w:sz w:val="13"/>
              </w:rPr>
              <w:t>Validation + regulatory governance.</w:t>
            </w:r>
          </w:p>
        </w:tc>
      </w:tr>
      <w:tr>
        <w:tc>
          <w:tcPr>
            <w:tcW w:type="dxa" w:w="936"/>
            <w:vAlign w:val="top"/>
            <w:tcMar>
              <w:top w:w="70" w:type="dxa"/>
              <w:start w:w="70" w:type="dxa"/>
              <w:bottom w:w="70" w:type="dxa"/>
              <w:end w:w="70" w:type="dxa"/>
            </w:tcMar>
          </w:tcPr>
          <w:p>
            <w:pPr>
              <w:spacing w:after="0"/>
            </w:pPr>
            <w:r>
              <w:rPr>
                <w:rFonts w:ascii="Noto Sans" w:hAnsi="Noto Sans"/>
                <w:b w:val="0"/>
                <w:sz w:val="13"/>
              </w:rPr>
              <w:t>D-07</w:t>
            </w:r>
          </w:p>
        </w:tc>
        <w:tc>
          <w:tcPr>
            <w:tcW w:type="dxa" w:w="3816"/>
            <w:vAlign w:val="top"/>
            <w:tcMar>
              <w:top w:w="70" w:type="dxa"/>
              <w:start w:w="70" w:type="dxa"/>
              <w:bottom w:w="70" w:type="dxa"/>
              <w:end w:w="70" w:type="dxa"/>
            </w:tcMar>
          </w:tcPr>
          <w:p>
            <w:pPr>
              <w:spacing w:after="0"/>
            </w:pPr>
            <w:r>
              <w:rPr>
                <w:rFonts w:ascii="Noto Sans" w:hAnsi="Noto Sans"/>
                <w:b w:val="0"/>
                <w:sz w:val="13"/>
              </w:rPr>
              <w:t>What numerical confidence thresholds are approved?</w:t>
            </w:r>
          </w:p>
        </w:tc>
        <w:tc>
          <w:tcPr>
            <w:tcW w:type="dxa" w:w="3960"/>
            <w:vAlign w:val="top"/>
            <w:tcMar>
              <w:top w:w="70" w:type="dxa"/>
              <w:start w:w="70" w:type="dxa"/>
              <w:bottom w:w="70" w:type="dxa"/>
              <w:end w:w="70" w:type="dxa"/>
            </w:tcMar>
          </w:tcPr>
          <w:p>
            <w:pPr>
              <w:spacing w:after="0"/>
            </w:pPr>
            <w:r>
              <w:rPr>
                <w:rFonts w:ascii="Noto Sans" w:hAnsi="Noto Sans"/>
                <w:b w:val="0"/>
                <w:sz w:val="13"/>
              </w:rPr>
              <w:t>Use High/Medium/Low rules first; validate numerical model through controlled test corpus before adoption.</w:t>
            </w:r>
          </w:p>
        </w:tc>
        <w:tc>
          <w:tcPr>
            <w:tcW w:type="dxa" w:w="1800"/>
            <w:vAlign w:val="top"/>
            <w:tcMar>
              <w:top w:w="70" w:type="dxa"/>
              <w:start w:w="70" w:type="dxa"/>
              <w:bottom w:w="70" w:type="dxa"/>
              <w:end w:w="70" w:type="dxa"/>
            </w:tcMar>
          </w:tcPr>
          <w:p>
            <w:pPr>
              <w:spacing w:after="0"/>
            </w:pPr>
            <w:r>
              <w:rPr>
                <w:rFonts w:ascii="Noto Sans" w:hAnsi="Noto Sans"/>
                <w:b w:val="0"/>
                <w:sz w:val="13"/>
              </w:rPr>
              <w:t>Product owner + validation.</w:t>
            </w:r>
          </w:p>
        </w:tc>
      </w:tr>
      <w:tr>
        <w:tc>
          <w:tcPr>
            <w:tcW w:type="dxa" w:w="936"/>
            <w:vAlign w:val="top"/>
            <w:tcMar>
              <w:top w:w="70" w:type="dxa"/>
              <w:start w:w="70" w:type="dxa"/>
              <w:bottom w:w="70" w:type="dxa"/>
              <w:end w:w="70" w:type="dxa"/>
            </w:tcMar>
          </w:tcPr>
          <w:p>
            <w:pPr>
              <w:spacing w:after="0"/>
            </w:pPr>
            <w:r>
              <w:rPr>
                <w:rFonts w:ascii="Noto Sans" w:hAnsi="Noto Sans"/>
                <w:b w:val="0"/>
                <w:sz w:val="13"/>
              </w:rPr>
              <w:t>D-08</w:t>
            </w:r>
          </w:p>
        </w:tc>
        <w:tc>
          <w:tcPr>
            <w:tcW w:type="dxa" w:w="3816"/>
            <w:vAlign w:val="top"/>
            <w:tcMar>
              <w:top w:w="70" w:type="dxa"/>
              <w:start w:w="70" w:type="dxa"/>
              <w:bottom w:w="70" w:type="dxa"/>
              <w:end w:w="70" w:type="dxa"/>
            </w:tcMar>
          </w:tcPr>
          <w:p>
            <w:pPr>
              <w:spacing w:after="0"/>
            </w:pPr>
            <w:r>
              <w:rPr>
                <w:rFonts w:ascii="Noto Sans" w:hAnsi="Noto Sans"/>
                <w:b w:val="0"/>
                <w:sz w:val="13"/>
              </w:rPr>
              <w:t>Readiness terminology: three-state baseline vs expanded five-state proposal?</w:t>
            </w:r>
          </w:p>
        </w:tc>
        <w:tc>
          <w:tcPr>
            <w:tcW w:type="dxa" w:w="3960"/>
            <w:vAlign w:val="top"/>
            <w:tcMar>
              <w:top w:w="70" w:type="dxa"/>
              <w:start w:w="70" w:type="dxa"/>
              <w:bottom w:w="70" w:type="dxa"/>
              <w:end w:w="70" w:type="dxa"/>
            </w:tcMar>
          </w:tcPr>
          <w:p>
            <w:pPr>
              <w:spacing w:after="0"/>
            </w:pPr>
            <w:r>
              <w:rPr>
                <w:rFonts w:ascii="Noto Sans" w:hAnsi="Noto Sans"/>
                <w:b w:val="0"/>
                <w:sz w:val="13"/>
              </w:rPr>
              <w:t>Retain controlled product wording until report-template decision; map “Remediation Required/Manual Assessment” as intermediate detail if not approved as final states.</w:t>
            </w:r>
          </w:p>
        </w:tc>
        <w:tc>
          <w:tcPr>
            <w:tcW w:type="dxa" w:w="1800"/>
            <w:vAlign w:val="top"/>
            <w:tcMar>
              <w:top w:w="70" w:type="dxa"/>
              <w:start w:w="70" w:type="dxa"/>
              <w:bottom w:w="70" w:type="dxa"/>
              <w:end w:w="70" w:type="dxa"/>
            </w:tcMar>
          </w:tcPr>
          <w:p>
            <w:pPr>
              <w:spacing w:after="0"/>
            </w:pPr>
            <w:r>
              <w:rPr>
                <w:rFonts w:ascii="Noto Sans" w:hAnsi="Noto Sans"/>
                <w:b w:val="0"/>
                <w:sz w:val="13"/>
              </w:rPr>
              <w:t>Product owner + validation.</w:t>
            </w:r>
          </w:p>
        </w:tc>
      </w:tr>
      <w:tr>
        <w:tc>
          <w:tcPr>
            <w:tcW w:type="dxa" w:w="936"/>
            <w:vAlign w:val="top"/>
            <w:tcMar>
              <w:top w:w="70" w:type="dxa"/>
              <w:start w:w="70" w:type="dxa"/>
              <w:bottom w:w="70" w:type="dxa"/>
              <w:end w:w="70" w:type="dxa"/>
            </w:tcMar>
          </w:tcPr>
          <w:p>
            <w:pPr>
              <w:spacing w:after="0"/>
            </w:pPr>
            <w:r>
              <w:rPr>
                <w:rFonts w:ascii="Noto Sans" w:hAnsi="Noto Sans"/>
                <w:b w:val="0"/>
                <w:sz w:val="13"/>
              </w:rPr>
              <w:t>D-09</w:t>
            </w:r>
          </w:p>
        </w:tc>
        <w:tc>
          <w:tcPr>
            <w:tcW w:type="dxa" w:w="3816"/>
            <w:vAlign w:val="top"/>
            <w:tcMar>
              <w:top w:w="70" w:type="dxa"/>
              <w:start w:w="70" w:type="dxa"/>
              <w:bottom w:w="70" w:type="dxa"/>
              <w:end w:w="70" w:type="dxa"/>
            </w:tcMar>
          </w:tcPr>
          <w:p>
            <w:pPr>
              <w:spacing w:after="0"/>
            </w:pPr>
            <w:r>
              <w:rPr>
                <w:rFonts w:ascii="Noto Sans" w:hAnsi="Noto Sans"/>
                <w:b w:val="0"/>
                <w:sz w:val="13"/>
              </w:rPr>
              <w:t>How will regional controlled vocabularies be versioned and refreshed?</w:t>
            </w:r>
          </w:p>
        </w:tc>
        <w:tc>
          <w:tcPr>
            <w:tcW w:type="dxa" w:w="3960"/>
            <w:vAlign w:val="top"/>
            <w:tcMar>
              <w:top w:w="70" w:type="dxa"/>
              <w:start w:w="70" w:type="dxa"/>
              <w:bottom w:w="70" w:type="dxa"/>
              <w:end w:w="70" w:type="dxa"/>
            </w:tcMar>
          </w:tcPr>
          <w:p>
            <w:pPr>
              <w:spacing w:after="0"/>
            </w:pPr>
            <w:r>
              <w:rPr>
                <w:rFonts w:ascii="Noto Sans" w:hAnsi="Noto Sans"/>
                <w:b w:val="0"/>
                <w:sz w:val="13"/>
              </w:rPr>
              <w:t>Store source package/version/effective date in mapping workbook/JSON; regression-test before activation.</w:t>
            </w:r>
          </w:p>
        </w:tc>
        <w:tc>
          <w:tcPr>
            <w:tcW w:type="dxa" w:w="1800"/>
            <w:vAlign w:val="top"/>
            <w:tcMar>
              <w:top w:w="70" w:type="dxa"/>
              <w:start w:w="70" w:type="dxa"/>
              <w:bottom w:w="70" w:type="dxa"/>
              <w:end w:w="70" w:type="dxa"/>
            </w:tcMar>
          </w:tcPr>
          <w:p>
            <w:pPr>
              <w:spacing w:after="0"/>
            </w:pPr>
            <w:r>
              <w:rPr>
                <w:rFonts w:ascii="Noto Sans" w:hAnsi="Noto Sans"/>
                <w:b w:val="0"/>
                <w:sz w:val="13"/>
              </w:rPr>
              <w:t>Mapping administrator + regulatory SME.</w:t>
            </w:r>
          </w:p>
        </w:tc>
      </w:tr>
      <w:tr>
        <w:tc>
          <w:tcPr>
            <w:tcW w:type="dxa" w:w="936"/>
            <w:vAlign w:val="top"/>
            <w:tcMar>
              <w:top w:w="70" w:type="dxa"/>
              <w:start w:w="70" w:type="dxa"/>
              <w:bottom w:w="70" w:type="dxa"/>
              <w:end w:w="70" w:type="dxa"/>
            </w:tcMar>
          </w:tcPr>
          <w:p>
            <w:pPr>
              <w:spacing w:after="0"/>
            </w:pPr>
            <w:r>
              <w:rPr>
                <w:rFonts w:ascii="Noto Sans" w:hAnsi="Noto Sans"/>
                <w:b w:val="0"/>
                <w:sz w:val="13"/>
              </w:rPr>
              <w:t>D-10</w:t>
            </w:r>
          </w:p>
        </w:tc>
        <w:tc>
          <w:tcPr>
            <w:tcW w:type="dxa" w:w="3816"/>
            <w:vAlign w:val="top"/>
            <w:tcMar>
              <w:top w:w="70" w:type="dxa"/>
              <w:start w:w="70" w:type="dxa"/>
              <w:bottom w:w="70" w:type="dxa"/>
              <w:end w:w="70" w:type="dxa"/>
            </w:tcMar>
          </w:tcPr>
          <w:p>
            <w:pPr>
              <w:spacing w:after="0"/>
            </w:pPr>
            <w:r>
              <w:rPr>
                <w:rFonts w:ascii="Noto Sans" w:hAnsi="Noto Sans"/>
                <w:b w:val="0"/>
                <w:sz w:val="13"/>
              </w:rPr>
              <w:t>How are partial customer exports distinguished from complete regulatory lifecycles?</w:t>
            </w:r>
          </w:p>
        </w:tc>
        <w:tc>
          <w:tcPr>
            <w:tcW w:type="dxa" w:w="3960"/>
            <w:vAlign w:val="top"/>
            <w:tcMar>
              <w:top w:w="70" w:type="dxa"/>
              <w:start w:w="70" w:type="dxa"/>
              <w:bottom w:w="70" w:type="dxa"/>
              <w:end w:w="70" w:type="dxa"/>
            </w:tcMar>
          </w:tcPr>
          <w:p>
            <w:pPr>
              <w:spacing w:after="0"/>
            </w:pPr>
            <w:r>
              <w:rPr>
                <w:rFonts w:ascii="Noto Sans" w:hAnsi="Noto Sans"/>
                <w:b w:val="0"/>
                <w:sz w:val="13"/>
              </w:rPr>
              <w:t>Require scope declaration/source-system evidence; sequence gaps alone remain observations until stronger evidence exists.</w:t>
            </w:r>
          </w:p>
        </w:tc>
        <w:tc>
          <w:tcPr>
            <w:tcW w:type="dxa" w:w="1800"/>
            <w:vAlign w:val="top"/>
            <w:tcMar>
              <w:top w:w="70" w:type="dxa"/>
              <w:start w:w="70" w:type="dxa"/>
              <w:bottom w:w="70" w:type="dxa"/>
              <w:end w:w="70" w:type="dxa"/>
            </w:tcMar>
          </w:tcPr>
          <w:p>
            <w:pPr>
              <w:spacing w:after="0"/>
            </w:pPr>
            <w:r>
              <w:rPr>
                <w:rFonts w:ascii="Noto Sans" w:hAnsi="Noto Sans"/>
                <w:b w:val="0"/>
                <w:sz w:val="13"/>
              </w:rPr>
              <w:t>Consultant + customer.</w:t>
            </w:r>
          </w:p>
        </w:tc>
      </w:tr>
      <w:tr>
        <w:tc>
          <w:tcPr>
            <w:tcW w:type="dxa" w:w="936"/>
            <w:vAlign w:val="top"/>
            <w:tcMar>
              <w:top w:w="70" w:type="dxa"/>
              <w:start w:w="70" w:type="dxa"/>
              <w:bottom w:w="70" w:type="dxa"/>
              <w:end w:w="70" w:type="dxa"/>
            </w:tcMar>
          </w:tcPr>
          <w:p>
            <w:pPr>
              <w:spacing w:after="0"/>
            </w:pPr>
            <w:r>
              <w:rPr>
                <w:rFonts w:ascii="Noto Sans" w:hAnsi="Noto Sans"/>
                <w:b w:val="0"/>
                <w:sz w:val="13"/>
              </w:rPr>
              <w:t>D-11</w:t>
            </w:r>
          </w:p>
        </w:tc>
        <w:tc>
          <w:tcPr>
            <w:tcW w:type="dxa" w:w="3816"/>
            <w:vAlign w:val="top"/>
            <w:tcMar>
              <w:top w:w="70" w:type="dxa"/>
              <w:start w:w="70" w:type="dxa"/>
              <w:bottom w:w="70" w:type="dxa"/>
              <w:end w:w="70" w:type="dxa"/>
            </w:tcMar>
          </w:tcPr>
          <w:p>
            <w:pPr>
              <w:spacing w:after="0"/>
            </w:pPr>
            <w:r>
              <w:rPr>
                <w:rFonts w:ascii="Noto Sans" w:hAnsi="Noto Sans"/>
                <w:b w:val="0"/>
                <w:sz w:val="13"/>
              </w:rPr>
              <w:t>What ZIP/container recursion and decompression limits are approved?</w:t>
            </w:r>
          </w:p>
        </w:tc>
        <w:tc>
          <w:tcPr>
            <w:tcW w:type="dxa" w:w="3960"/>
            <w:vAlign w:val="top"/>
            <w:tcMar>
              <w:top w:w="70" w:type="dxa"/>
              <w:start w:w="70" w:type="dxa"/>
              <w:bottom w:w="70" w:type="dxa"/>
              <w:end w:w="70" w:type="dxa"/>
            </w:tcMar>
          </w:tcPr>
          <w:p>
            <w:pPr>
              <w:spacing w:after="0"/>
            </w:pPr>
            <w:r>
              <w:rPr>
                <w:rFonts w:ascii="Noto Sans" w:hAnsi="Noto Sans"/>
                <w:b w:val="0"/>
                <w:sz w:val="13"/>
              </w:rPr>
              <w:t>Define bounded depth, entry count, uncompressed-size, compression/encryption and anti-zip-bomb controls; unsupported containers remain Not Assessed/manual.</w:t>
            </w:r>
          </w:p>
        </w:tc>
        <w:tc>
          <w:tcPr>
            <w:tcW w:type="dxa" w:w="1800"/>
            <w:vAlign w:val="top"/>
            <w:tcMar>
              <w:top w:w="70" w:type="dxa"/>
              <w:start w:w="70" w:type="dxa"/>
              <w:bottom w:w="70" w:type="dxa"/>
              <w:end w:w="70" w:type="dxa"/>
            </w:tcMar>
          </w:tcPr>
          <w:p>
            <w:pPr>
              <w:spacing w:after="0"/>
            </w:pPr>
            <w:r>
              <w:rPr>
                <w:rFonts w:ascii="Noto Sans" w:hAnsi="Noto Sans"/>
                <w:b w:val="0"/>
                <w:sz w:val="13"/>
              </w:rPr>
              <w:t>Architecture + Security + Validation.</w:t>
            </w:r>
          </w:p>
        </w:tc>
      </w:tr>
      <w:tr>
        <w:tc>
          <w:tcPr>
            <w:tcW w:type="dxa" w:w="936"/>
            <w:vAlign w:val="top"/>
            <w:tcMar>
              <w:top w:w="70" w:type="dxa"/>
              <w:start w:w="70" w:type="dxa"/>
              <w:bottom w:w="70" w:type="dxa"/>
              <w:end w:w="70" w:type="dxa"/>
            </w:tcMar>
          </w:tcPr>
          <w:p>
            <w:pPr>
              <w:spacing w:after="0"/>
            </w:pPr>
            <w:r>
              <w:rPr>
                <w:rFonts w:ascii="Noto Sans" w:hAnsi="Noto Sans"/>
                <w:b w:val="0"/>
                <w:sz w:val="13"/>
              </w:rPr>
              <w:t>D-12</w:t>
            </w:r>
          </w:p>
        </w:tc>
        <w:tc>
          <w:tcPr>
            <w:tcW w:type="dxa" w:w="3816"/>
            <w:vAlign w:val="top"/>
            <w:tcMar>
              <w:top w:w="70" w:type="dxa"/>
              <w:start w:w="70" w:type="dxa"/>
              <w:bottom w:w="70" w:type="dxa"/>
              <w:end w:w="70" w:type="dxa"/>
            </w:tcMar>
          </w:tcPr>
          <w:p>
            <w:pPr>
              <w:spacing w:after="0"/>
            </w:pPr>
            <w:r>
              <w:rPr>
                <w:rFonts w:ascii="Noto Sans" w:hAnsi="Noto Sans"/>
                <w:b w:val="0"/>
                <w:sz w:val="13"/>
              </w:rPr>
              <w:t>Which document/metadata fields are mandatory for post-migration document-level reconciliation in the first implementation?</w:t>
            </w:r>
          </w:p>
        </w:tc>
        <w:tc>
          <w:tcPr>
            <w:tcW w:type="dxa" w:w="3960"/>
            <w:vAlign w:val="top"/>
            <w:tcMar>
              <w:top w:w="70" w:type="dxa"/>
              <w:start w:w="70" w:type="dxa"/>
              <w:bottom w:w="70" w:type="dxa"/>
              <w:end w:w="70" w:type="dxa"/>
            </w:tcMar>
          </w:tcPr>
          <w:p>
            <w:pPr>
              <w:spacing w:after="0"/>
            </w:pPr>
            <w:r>
              <w:rPr>
                <w:rFonts w:ascii="Noto Sans" w:hAnsi="Noto Sans"/>
                <w:b w:val="0"/>
                <w:sz w:val="13"/>
              </w:rPr>
              <w:t>Define target-system evidence contract and approved comparison keys before claiming document-level reconciliation coverage.</w:t>
            </w:r>
          </w:p>
        </w:tc>
        <w:tc>
          <w:tcPr>
            <w:tcW w:type="dxa" w:w="1800"/>
            <w:vAlign w:val="top"/>
            <w:tcMar>
              <w:top w:w="70" w:type="dxa"/>
              <w:start w:w="70" w:type="dxa"/>
              <w:bottom w:w="70" w:type="dxa"/>
              <w:end w:w="70" w:type="dxa"/>
            </w:tcMar>
          </w:tcPr>
          <w:p>
            <w:pPr>
              <w:spacing w:after="0"/>
            </w:pPr>
            <w:r>
              <w:rPr>
                <w:rFonts w:ascii="Noto Sans" w:hAnsi="Noto Sans"/>
                <w:b w:val="0"/>
                <w:sz w:val="13"/>
              </w:rPr>
              <w:t>Migration engineering + Validation.</w:t>
            </w:r>
          </w:p>
        </w:tc>
      </w:tr>
      <w:tr>
        <w:tc>
          <w:tcPr>
            <w:tcW w:type="dxa" w:w="936"/>
            <w:vAlign w:val="top"/>
            <w:tcMar>
              <w:top w:w="70" w:type="dxa"/>
              <w:start w:w="70" w:type="dxa"/>
              <w:bottom w:w="70" w:type="dxa"/>
              <w:end w:w="70" w:type="dxa"/>
            </w:tcMar>
          </w:tcPr>
          <w:p>
            <w:pPr>
              <w:spacing w:after="0"/>
            </w:pPr>
            <w:r>
              <w:rPr>
                <w:rFonts w:ascii="Noto Sans" w:hAnsi="Noto Sans"/>
                <w:b w:val="0"/>
                <w:sz w:val="13"/>
              </w:rPr>
              <w:t>D-13</w:t>
            </w:r>
          </w:p>
        </w:tc>
        <w:tc>
          <w:tcPr>
            <w:tcW w:type="dxa" w:w="3816"/>
            <w:vAlign w:val="top"/>
            <w:tcMar>
              <w:top w:w="70" w:type="dxa"/>
              <w:start w:w="70" w:type="dxa"/>
              <w:bottom w:w="70" w:type="dxa"/>
              <w:end w:w="70" w:type="dxa"/>
            </w:tcMar>
          </w:tcPr>
          <w:p>
            <w:pPr>
              <w:spacing w:after="0"/>
            </w:pPr>
            <w:r>
              <w:rPr>
                <w:rFonts w:ascii="Noto Sans" w:hAnsi="Noto Sans"/>
                <w:b w:val="0"/>
                <w:sz w:val="13"/>
              </w:rPr>
              <w:t>Will eMAS ingest migration-execution manifests/logs directly or only post-migration reports?</w:t>
            </w:r>
          </w:p>
        </w:tc>
        <w:tc>
          <w:tcPr>
            <w:tcW w:type="dxa" w:w="3960"/>
            <w:vAlign w:val="top"/>
            <w:tcMar>
              <w:top w:w="70" w:type="dxa"/>
              <w:start w:w="70" w:type="dxa"/>
              <w:bottom w:w="70" w:type="dxa"/>
              <w:end w:w="70" w:type="dxa"/>
            </w:tcMar>
          </w:tcPr>
          <w:p>
            <w:pPr>
              <w:spacing w:after="0"/>
            </w:pPr>
            <w:r>
              <w:rPr>
                <w:rFonts w:ascii="Noto Sans" w:hAnsi="Noto Sans"/>
                <w:b w:val="0"/>
                <w:sz w:val="13"/>
              </w:rPr>
              <w:t>Treat execution support as evidence integration, not migration execution; define a versioned import contract before implementation.</w:t>
            </w:r>
          </w:p>
        </w:tc>
        <w:tc>
          <w:tcPr>
            <w:tcW w:type="dxa" w:w="1800"/>
            <w:vAlign w:val="top"/>
            <w:tcMar>
              <w:top w:w="70" w:type="dxa"/>
              <w:start w:w="70" w:type="dxa"/>
              <w:bottom w:w="70" w:type="dxa"/>
              <w:end w:w="70" w:type="dxa"/>
            </w:tcMar>
          </w:tcPr>
          <w:p>
            <w:pPr>
              <w:spacing w:after="0"/>
            </w:pPr>
            <w:r>
              <w:rPr>
                <w:rFonts w:ascii="Noto Sans" w:hAnsi="Noto Sans"/>
                <w:b w:val="0"/>
                <w:sz w:val="13"/>
              </w:rPr>
              <w:t>Product owner + Migration engineering.</w:t>
            </w:r>
          </w:p>
        </w:tc>
      </w:tr>
      <w:tr>
        <w:tc>
          <w:tcPr>
            <w:tcW w:type="dxa" w:w="936"/>
            <w:vAlign w:val="top"/>
            <w:tcMar>
              <w:top w:w="70" w:type="dxa"/>
              <w:start w:w="70" w:type="dxa"/>
              <w:bottom w:w="70" w:type="dxa"/>
              <w:end w:w="70" w:type="dxa"/>
            </w:tcMar>
          </w:tcPr>
          <w:p>
            <w:pPr>
              <w:spacing w:after="0"/>
            </w:pPr>
            <w:r>
              <w:rPr>
                <w:rFonts w:ascii="Noto Sans" w:hAnsi="Noto Sans"/>
                <w:b w:val="0"/>
                <w:sz w:val="13"/>
              </w:rPr>
              <w:t>D-14</w:t>
            </w:r>
          </w:p>
        </w:tc>
        <w:tc>
          <w:tcPr>
            <w:tcW w:type="dxa" w:w="3816"/>
            <w:vAlign w:val="top"/>
            <w:tcMar>
              <w:top w:w="70" w:type="dxa"/>
              <w:start w:w="70" w:type="dxa"/>
              <w:bottom w:w="70" w:type="dxa"/>
              <w:end w:w="70" w:type="dxa"/>
            </w:tcMar>
          </w:tcPr>
          <w:p>
            <w:pPr>
              <w:spacing w:after="0"/>
            </w:pPr>
            <w:r>
              <w:rPr>
                <w:rFonts w:ascii="Noto Sans" w:hAnsi="Noto Sans"/>
                <w:b w:val="0"/>
                <w:sz w:val="13"/>
              </w:rPr>
              <w:t>Which region/version combinations are formally supported by Release 1?</w:t>
            </w:r>
          </w:p>
        </w:tc>
        <w:tc>
          <w:tcPr>
            <w:tcW w:type="dxa" w:w="3960"/>
            <w:vAlign w:val="top"/>
            <w:tcMar>
              <w:top w:w="70" w:type="dxa"/>
              <w:start w:w="70" w:type="dxa"/>
              <w:bottom w:w="70" w:type="dxa"/>
              <w:end w:w="70" w:type="dxa"/>
            </w:tcMar>
          </w:tcPr>
          <w:p>
            <w:pPr>
              <w:spacing w:after="0"/>
            </w:pPr>
            <w:r>
              <w:rPr>
                <w:rFonts w:ascii="Noto Sans" w:hAnsi="Noto Sans"/>
                <w:b w:val="0"/>
                <w:sz w:val="13"/>
              </w:rPr>
              <w:t>Publish a controlled support matrix with authoritative source version, parser capability, rule coverage and regression tests; everything else remains Unsupported/Unknown.</w:t>
            </w:r>
          </w:p>
        </w:tc>
        <w:tc>
          <w:tcPr>
            <w:tcW w:type="dxa" w:w="1800"/>
            <w:vAlign w:val="top"/>
            <w:tcMar>
              <w:top w:w="70" w:type="dxa"/>
              <w:start w:w="70" w:type="dxa"/>
              <w:bottom w:w="70" w:type="dxa"/>
              <w:end w:w="70" w:type="dxa"/>
            </w:tcMar>
          </w:tcPr>
          <w:p>
            <w:pPr>
              <w:spacing w:after="0"/>
            </w:pPr>
            <w:r>
              <w:rPr>
                <w:rFonts w:ascii="Noto Sans" w:hAnsi="Noto Sans"/>
                <w:b w:val="0"/>
                <w:sz w:val="13"/>
              </w:rPr>
              <w:t>Regulatory SME + Product owner + Validation.</w:t>
            </w:r>
          </w:p>
        </w:tc>
      </w:tr>
    </w:tbl>
    <w:p>
      <w:pPr>
        <w:spacing w:after="20"/>
      </w:pPr>
    </w:p>
    <w:p>
      <w:pPr>
        <w:pStyle w:val="Heading1"/>
      </w:pPr>
      <w:r>
        <w:t>Appendix L — Edge Cases and Ambiguous Structures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Case</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Detection evidence</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4"/>
              </w:rPr>
              <w:t>Default safe classification / action</w:t>
            </w:r>
          </w:p>
        </w:tc>
      </w:tr>
      <w:tr>
        <w:tc>
          <w:tcPr>
            <w:tcW w:type="dxa" w:w="3168"/>
            <w:vAlign w:val="top"/>
            <w:tcMar>
              <w:top w:w="70" w:type="dxa"/>
              <w:start w:w="70" w:type="dxa"/>
              <w:bottom w:w="70" w:type="dxa"/>
              <w:end w:w="70" w:type="dxa"/>
            </w:tcMar>
          </w:tcPr>
          <w:p>
            <w:pPr>
              <w:spacing w:after="0"/>
            </w:pPr>
            <w:r>
              <w:rPr>
                <w:rFonts w:ascii="Noto Sans" w:hAnsi="Noto Sans"/>
                <w:b w:val="0"/>
                <w:sz w:val="14"/>
              </w:rPr>
              <w:t>No backbone but CTD modules</w:t>
            </w:r>
          </w:p>
        </w:tc>
        <w:tc>
          <w:tcPr>
            <w:tcW w:type="dxa" w:w="4032"/>
            <w:vAlign w:val="top"/>
            <w:tcMar>
              <w:top w:w="70" w:type="dxa"/>
              <w:start w:w="70" w:type="dxa"/>
              <w:bottom w:w="70" w:type="dxa"/>
              <w:end w:w="70" w:type="dxa"/>
            </w:tcMar>
          </w:tcPr>
          <w:p>
            <w:pPr>
              <w:spacing w:after="0"/>
            </w:pPr>
            <w:r>
              <w:rPr>
                <w:rFonts w:ascii="Noto Sans" w:hAnsi="Noto Sans"/>
                <w:b w:val="0"/>
                <w:sz w:val="14"/>
              </w:rPr>
              <w:t>Module folders only; no supported XML backbone.</w:t>
            </w:r>
          </w:p>
        </w:tc>
        <w:tc>
          <w:tcPr>
            <w:tcW w:type="dxa" w:w="2880"/>
            <w:vAlign w:val="top"/>
            <w:tcMar>
              <w:top w:w="70" w:type="dxa"/>
              <w:start w:w="70" w:type="dxa"/>
              <w:bottom w:w="70" w:type="dxa"/>
              <w:end w:w="70" w:type="dxa"/>
            </w:tcMar>
          </w:tcPr>
          <w:p>
            <w:pPr>
              <w:spacing w:after="0"/>
            </w:pPr>
            <w:r>
              <w:rPr>
                <w:rFonts w:ascii="Noto Sans" w:hAnsi="Noto Sans"/>
                <w:b w:val="0"/>
                <w:sz w:val="14"/>
              </w:rPr>
              <w:t>CTD-like/NeeS candidate only when extra NeeS evidence exists; otherwise Unknown/legacy.</w:t>
            </w:r>
          </w:p>
        </w:tc>
      </w:tr>
      <w:tr>
        <w:tc>
          <w:tcPr>
            <w:tcW w:type="dxa" w:w="3168"/>
            <w:vAlign w:val="top"/>
            <w:tcMar>
              <w:top w:w="70" w:type="dxa"/>
              <w:start w:w="70" w:type="dxa"/>
              <w:bottom w:w="70" w:type="dxa"/>
              <w:end w:w="70" w:type="dxa"/>
            </w:tcMar>
          </w:tcPr>
          <w:p>
            <w:pPr>
              <w:spacing w:after="0"/>
            </w:pPr>
            <w:r>
              <w:rPr>
                <w:rFonts w:ascii="Noto Sans" w:hAnsi="Noto Sans"/>
                <w:b w:val="0"/>
                <w:sz w:val="14"/>
              </w:rPr>
              <w:t>Mixed EU + US regional evidence</w:t>
            </w:r>
          </w:p>
        </w:tc>
        <w:tc>
          <w:tcPr>
            <w:tcW w:type="dxa" w:w="4032"/>
            <w:vAlign w:val="top"/>
            <w:tcMar>
              <w:top w:w="70" w:type="dxa"/>
              <w:start w:w="70" w:type="dxa"/>
              <w:bottom w:w="70" w:type="dxa"/>
              <w:end w:w="70" w:type="dxa"/>
            </w:tcMar>
          </w:tcPr>
          <w:p>
            <w:pPr>
              <w:spacing w:after="0"/>
            </w:pPr>
            <w:r>
              <w:rPr>
                <w:rFonts w:ascii="Noto Sans" w:hAnsi="Noto Sans"/>
                <w:b w:val="0"/>
                <w:sz w:val="14"/>
              </w:rPr>
              <w:t>Two regional XML roots/paths or conflicting application metadata.</w:t>
            </w:r>
          </w:p>
        </w:tc>
        <w:tc>
          <w:tcPr>
            <w:tcW w:type="dxa" w:w="2880"/>
            <w:vAlign w:val="top"/>
            <w:tcMar>
              <w:top w:w="70" w:type="dxa"/>
              <w:start w:w="70" w:type="dxa"/>
              <w:bottom w:w="70" w:type="dxa"/>
              <w:end w:w="70" w:type="dxa"/>
            </w:tcMar>
          </w:tcPr>
          <w:p>
            <w:pPr>
              <w:spacing w:after="0"/>
            </w:pPr>
            <w:r>
              <w:rPr>
                <w:rFonts w:ascii="Noto Sans" w:hAnsi="Noto Sans"/>
                <w:b w:val="0"/>
                <w:sz w:val="14"/>
              </w:rPr>
              <w:t>Ambiguous; split physical candidates where defensible or require manual review.</w:t>
            </w:r>
          </w:p>
        </w:tc>
      </w:tr>
      <w:tr>
        <w:tc>
          <w:tcPr>
            <w:tcW w:type="dxa" w:w="3168"/>
            <w:vAlign w:val="top"/>
            <w:tcMar>
              <w:top w:w="70" w:type="dxa"/>
              <w:start w:w="70" w:type="dxa"/>
              <w:bottom w:w="70" w:type="dxa"/>
              <w:end w:w="70" w:type="dxa"/>
            </w:tcMar>
          </w:tcPr>
          <w:p>
            <w:pPr>
              <w:spacing w:after="0"/>
            </w:pPr>
            <w:r>
              <w:rPr>
                <w:rFonts w:ascii="Noto Sans" w:hAnsi="Noto Sans"/>
                <w:b w:val="0"/>
                <w:sz w:val="14"/>
              </w:rPr>
              <w:t>Sequence gap with no lifecycle reference</w:t>
            </w:r>
          </w:p>
        </w:tc>
        <w:tc>
          <w:tcPr>
            <w:tcW w:type="dxa" w:w="4032"/>
            <w:vAlign w:val="top"/>
            <w:tcMar>
              <w:top w:w="70" w:type="dxa"/>
              <w:start w:w="70" w:type="dxa"/>
              <w:bottom w:w="70" w:type="dxa"/>
              <w:end w:w="70" w:type="dxa"/>
            </w:tcMar>
          </w:tcPr>
          <w:p>
            <w:pPr>
              <w:spacing w:after="0"/>
            </w:pPr>
            <w:r>
              <w:rPr>
                <w:rFonts w:ascii="Noto Sans" w:hAnsi="Noto Sans"/>
                <w:b w:val="0"/>
                <w:sz w:val="14"/>
              </w:rPr>
              <w:t>Numeric gap only.</w:t>
            </w:r>
          </w:p>
        </w:tc>
        <w:tc>
          <w:tcPr>
            <w:tcW w:type="dxa" w:w="2880"/>
            <w:vAlign w:val="top"/>
            <w:tcMar>
              <w:top w:w="70" w:type="dxa"/>
              <w:start w:w="70" w:type="dxa"/>
              <w:bottom w:w="70" w:type="dxa"/>
              <w:end w:w="70" w:type="dxa"/>
            </w:tcMar>
          </w:tcPr>
          <w:p>
            <w:pPr>
              <w:spacing w:after="0"/>
            </w:pPr>
            <w:r>
              <w:rPr>
                <w:rFonts w:ascii="Noto Sans" w:hAnsi="Noto Sans"/>
                <w:b w:val="0"/>
                <w:sz w:val="14"/>
              </w:rPr>
              <w:t>Observation; seek complete-source evidence.</w:t>
            </w:r>
          </w:p>
        </w:tc>
      </w:tr>
      <w:tr>
        <w:tc>
          <w:tcPr>
            <w:tcW w:type="dxa" w:w="3168"/>
            <w:vAlign w:val="top"/>
            <w:tcMar>
              <w:top w:w="70" w:type="dxa"/>
              <w:start w:w="70" w:type="dxa"/>
              <w:bottom w:w="70" w:type="dxa"/>
              <w:end w:w="70" w:type="dxa"/>
            </w:tcMar>
          </w:tcPr>
          <w:p>
            <w:pPr>
              <w:spacing w:after="0"/>
            </w:pPr>
            <w:r>
              <w:rPr>
                <w:rFonts w:ascii="Noto Sans" w:hAnsi="Noto Sans"/>
                <w:b w:val="0"/>
                <w:sz w:val="14"/>
              </w:rPr>
              <w:t>Sequence gap with lifecycle target to missing sequence</w:t>
            </w:r>
          </w:p>
        </w:tc>
        <w:tc>
          <w:tcPr>
            <w:tcW w:type="dxa" w:w="4032"/>
            <w:vAlign w:val="top"/>
            <w:tcMar>
              <w:top w:w="70" w:type="dxa"/>
              <w:start w:w="70" w:type="dxa"/>
              <w:bottom w:w="70" w:type="dxa"/>
              <w:end w:w="70" w:type="dxa"/>
            </w:tcMar>
          </w:tcPr>
          <w:p>
            <w:pPr>
              <w:spacing w:after="0"/>
            </w:pPr>
            <w:r>
              <w:rPr>
                <w:rFonts w:ascii="Noto Sans" w:hAnsi="Noto Sans"/>
                <w:b w:val="0"/>
                <w:sz w:val="14"/>
              </w:rPr>
              <w:t>modified-file/related dependency requires absent target.</w:t>
            </w:r>
          </w:p>
        </w:tc>
        <w:tc>
          <w:tcPr>
            <w:tcW w:type="dxa" w:w="2880"/>
            <w:vAlign w:val="top"/>
            <w:tcMar>
              <w:top w:w="70" w:type="dxa"/>
              <w:start w:w="70" w:type="dxa"/>
              <w:bottom w:w="70" w:type="dxa"/>
              <w:end w:w="70" w:type="dxa"/>
            </w:tcMar>
          </w:tcPr>
          <w:p>
            <w:pPr>
              <w:spacing w:after="0"/>
            </w:pPr>
            <w:r>
              <w:rPr>
                <w:rFonts w:ascii="Noto Sans" w:hAnsi="Noto Sans"/>
                <w:b w:val="0"/>
                <w:sz w:val="14"/>
              </w:rPr>
              <w:t>High-confidence technical completeness issue.</w:t>
            </w:r>
          </w:p>
        </w:tc>
      </w:tr>
      <w:tr>
        <w:tc>
          <w:tcPr>
            <w:tcW w:type="dxa" w:w="3168"/>
            <w:vAlign w:val="top"/>
            <w:tcMar>
              <w:top w:w="70" w:type="dxa"/>
              <w:start w:w="70" w:type="dxa"/>
              <w:bottom w:w="70" w:type="dxa"/>
              <w:end w:w="70" w:type="dxa"/>
            </w:tcMar>
          </w:tcPr>
          <w:p>
            <w:pPr>
              <w:spacing w:after="0"/>
            </w:pPr>
            <w:r>
              <w:rPr>
                <w:rFonts w:ascii="Noto Sans" w:hAnsi="Noto Sans"/>
                <w:b w:val="0"/>
                <w:sz w:val="14"/>
              </w:rPr>
              <w:t>Nested ZIP chain beyond safety policy</w:t>
            </w:r>
          </w:p>
        </w:tc>
        <w:tc>
          <w:tcPr>
            <w:tcW w:type="dxa" w:w="4032"/>
            <w:vAlign w:val="top"/>
            <w:tcMar>
              <w:top w:w="70" w:type="dxa"/>
              <w:start w:w="70" w:type="dxa"/>
              <w:bottom w:w="70" w:type="dxa"/>
              <w:end w:w="70" w:type="dxa"/>
            </w:tcMar>
          </w:tcPr>
          <w:p>
            <w:pPr>
              <w:spacing w:after="0"/>
            </w:pPr>
            <w:r>
              <w:rPr>
                <w:rFonts w:ascii="Noto Sans" w:hAnsi="Noto Sans"/>
                <w:b w:val="0"/>
                <w:sz w:val="14"/>
              </w:rPr>
              <w:t>Archive depth/size/entry limit reached.</w:t>
            </w:r>
          </w:p>
        </w:tc>
        <w:tc>
          <w:tcPr>
            <w:tcW w:type="dxa" w:w="2880"/>
            <w:vAlign w:val="top"/>
            <w:tcMar>
              <w:top w:w="70" w:type="dxa"/>
              <w:start w:w="70" w:type="dxa"/>
              <w:bottom w:w="70" w:type="dxa"/>
              <w:end w:w="70" w:type="dxa"/>
            </w:tcMar>
          </w:tcPr>
          <w:p>
            <w:pPr>
              <w:spacing w:after="0"/>
            </w:pPr>
            <w:r>
              <w:rPr>
                <w:rFonts w:ascii="Noto Sans" w:hAnsi="Noto Sans"/>
                <w:b w:val="0"/>
                <w:sz w:val="14"/>
              </w:rPr>
              <w:t>Not Assessed for internal content; manual review/external controlled extraction.</w:t>
            </w:r>
          </w:p>
        </w:tc>
      </w:tr>
      <w:tr>
        <w:tc>
          <w:tcPr>
            <w:tcW w:type="dxa" w:w="3168"/>
            <w:vAlign w:val="top"/>
            <w:tcMar>
              <w:top w:w="70" w:type="dxa"/>
              <w:start w:w="70" w:type="dxa"/>
              <w:bottom w:w="70" w:type="dxa"/>
              <w:end w:w="70" w:type="dxa"/>
            </w:tcMar>
          </w:tcPr>
          <w:p>
            <w:pPr>
              <w:spacing w:after="0"/>
            </w:pPr>
            <w:r>
              <w:rPr>
                <w:rFonts w:ascii="Noto Sans" w:hAnsi="Noto Sans"/>
                <w:b w:val="0"/>
                <w:sz w:val="14"/>
              </w:rPr>
              <w:t>Conflicting product/application names</w:t>
            </w:r>
          </w:p>
        </w:tc>
        <w:tc>
          <w:tcPr>
            <w:tcW w:type="dxa" w:w="4032"/>
            <w:vAlign w:val="top"/>
            <w:tcMar>
              <w:top w:w="70" w:type="dxa"/>
              <w:start w:w="70" w:type="dxa"/>
              <w:bottom w:w="70" w:type="dxa"/>
              <w:end w:w="70" w:type="dxa"/>
            </w:tcMar>
          </w:tcPr>
          <w:p>
            <w:pPr>
              <w:spacing w:after="0"/>
            </w:pPr>
            <w:r>
              <w:rPr>
                <w:rFonts w:ascii="Noto Sans" w:hAnsi="Noto Sans"/>
                <w:b w:val="0"/>
                <w:sz w:val="14"/>
              </w:rPr>
              <w:t>Folder vs XML/DB mismatch.</w:t>
            </w:r>
          </w:p>
        </w:tc>
        <w:tc>
          <w:tcPr>
            <w:tcW w:type="dxa" w:w="2880"/>
            <w:vAlign w:val="top"/>
            <w:tcMar>
              <w:top w:w="70" w:type="dxa"/>
              <w:start w:w="70" w:type="dxa"/>
              <w:bottom w:w="70" w:type="dxa"/>
              <w:end w:w="70" w:type="dxa"/>
            </w:tcMar>
          </w:tcPr>
          <w:p>
            <w:pPr>
              <w:spacing w:after="0"/>
            </w:pPr>
            <w:r>
              <w:rPr>
                <w:rFonts w:ascii="Noto Sans" w:hAnsi="Noto Sans"/>
                <w:b w:val="0"/>
                <w:sz w:val="14"/>
              </w:rPr>
              <w:t>Keep raw values; use context-sensitive authoritative source; generate conflict finding.</w:t>
            </w:r>
          </w:p>
        </w:tc>
      </w:tr>
      <w:tr>
        <w:tc>
          <w:tcPr>
            <w:tcW w:type="dxa" w:w="3168"/>
            <w:vAlign w:val="top"/>
            <w:tcMar>
              <w:top w:w="70" w:type="dxa"/>
              <w:start w:w="70" w:type="dxa"/>
              <w:bottom w:w="70" w:type="dxa"/>
              <w:end w:w="70" w:type="dxa"/>
            </w:tcMar>
          </w:tcPr>
          <w:p>
            <w:pPr>
              <w:spacing w:after="0"/>
            </w:pPr>
            <w:r>
              <w:rPr>
                <w:rFonts w:ascii="Noto Sans" w:hAnsi="Noto Sans"/>
                <w:b w:val="0"/>
                <w:sz w:val="14"/>
              </w:rPr>
              <w:t>Unknown future schema</w:t>
            </w:r>
          </w:p>
        </w:tc>
        <w:tc>
          <w:tcPr>
            <w:tcW w:type="dxa" w:w="4032"/>
            <w:vAlign w:val="top"/>
            <w:tcMar>
              <w:top w:w="70" w:type="dxa"/>
              <w:start w:w="70" w:type="dxa"/>
              <w:bottom w:w="70" w:type="dxa"/>
              <w:end w:w="70" w:type="dxa"/>
            </w:tcMar>
          </w:tcPr>
          <w:p>
            <w:pPr>
              <w:spacing w:after="0"/>
            </w:pPr>
            <w:r>
              <w:rPr>
                <w:rFonts w:ascii="Noto Sans" w:hAnsi="Noto Sans"/>
                <w:b w:val="0"/>
                <w:sz w:val="14"/>
              </w:rPr>
              <w:t>Version signature recognized but parser/rules absent.</w:t>
            </w:r>
          </w:p>
        </w:tc>
        <w:tc>
          <w:tcPr>
            <w:tcW w:type="dxa" w:w="2880"/>
            <w:vAlign w:val="top"/>
            <w:tcMar>
              <w:top w:w="70" w:type="dxa"/>
              <w:start w:w="70" w:type="dxa"/>
              <w:bottom w:w="70" w:type="dxa"/>
              <w:end w:w="70" w:type="dxa"/>
            </w:tcMar>
          </w:tcPr>
          <w:p>
            <w:pPr>
              <w:spacing w:after="0"/>
            </w:pPr>
            <w:r>
              <w:rPr>
                <w:rFonts w:ascii="Noto Sans" w:hAnsi="Noto Sans"/>
                <w:b w:val="0"/>
                <w:sz w:val="14"/>
              </w:rPr>
              <w:t>Unsupported; do not reuse prior-version validation assumptions.</w:t>
            </w:r>
          </w:p>
        </w:tc>
      </w:tr>
      <w:tr>
        <w:tc>
          <w:tcPr>
            <w:tcW w:type="dxa" w:w="3168"/>
            <w:vAlign w:val="top"/>
            <w:tcMar>
              <w:top w:w="70" w:type="dxa"/>
              <w:start w:w="70" w:type="dxa"/>
              <w:bottom w:w="70" w:type="dxa"/>
              <w:end w:w="70" w:type="dxa"/>
            </w:tcMar>
          </w:tcPr>
          <w:p>
            <w:pPr>
              <w:spacing w:after="0"/>
            </w:pPr>
            <w:r>
              <w:rPr>
                <w:rFonts w:ascii="Noto Sans" w:hAnsi="Noto Sans"/>
                <w:b w:val="0"/>
                <w:sz w:val="14"/>
              </w:rPr>
              <w:t>Target contains extra dossier/sequence</w:t>
            </w:r>
          </w:p>
        </w:tc>
        <w:tc>
          <w:tcPr>
            <w:tcW w:type="dxa" w:w="4032"/>
            <w:vAlign w:val="top"/>
            <w:tcMar>
              <w:top w:w="70" w:type="dxa"/>
              <w:start w:w="70" w:type="dxa"/>
              <w:bottom w:w="70" w:type="dxa"/>
              <w:end w:w="70" w:type="dxa"/>
            </w:tcMar>
          </w:tcPr>
          <w:p>
            <w:pPr>
              <w:spacing w:after="0"/>
            </w:pPr>
            <w:r>
              <w:rPr>
                <w:rFonts w:ascii="Noto Sans" w:hAnsi="Noto Sans"/>
                <w:b w:val="0"/>
                <w:sz w:val="14"/>
              </w:rPr>
              <w:t>Observed target not in approved baseline.</w:t>
            </w:r>
          </w:p>
        </w:tc>
        <w:tc>
          <w:tcPr>
            <w:tcW w:type="dxa" w:w="2880"/>
            <w:vAlign w:val="top"/>
            <w:tcMar>
              <w:top w:w="70" w:type="dxa"/>
              <w:start w:w="70" w:type="dxa"/>
              <w:bottom w:w="70" w:type="dxa"/>
              <w:end w:w="70" w:type="dxa"/>
            </w:tcMar>
          </w:tcPr>
          <w:p>
            <w:pPr>
              <w:spacing w:after="0"/>
            </w:pPr>
            <w:r>
              <w:rPr>
                <w:rFonts w:ascii="Noto Sans" w:hAnsi="Noto Sans"/>
                <w:b w:val="0"/>
                <w:sz w:val="14"/>
              </w:rPr>
              <w:t>Post-migration discrepancy unless approved exception/transformation explains it.</w:t>
            </w:r>
          </w:p>
        </w:tc>
      </w:tr>
    </w:tbl>
    <w:p>
      <w:pPr>
        <w:spacing w:after="20"/>
      </w:pPr>
    </w:p>
    <w:p>
      <w:pPr>
        <w:pStyle w:val="Heading1"/>
      </w:pPr>
      <w:r>
        <w:t>Appendix M — Evidence Source × Assessment Stage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1F4E79"/>
            <w:vAlign w:val="center"/>
            <w:tcMar>
              <w:top w:w="70" w:type="dxa"/>
              <w:start w:w="70" w:type="dxa"/>
              <w:bottom w:w="70" w:type="dxa"/>
              <w:end w:w="70" w:type="dxa"/>
            </w:tcMar>
          </w:tcPr>
          <w:p>
            <w:pPr>
              <w:jc w:val="center"/>
            </w:pPr>
            <w:r>
              <w:rPr>
                <w:rFonts w:ascii="Noto Sans" w:hAnsi="Noto Sans"/>
                <w:b/>
                <w:color w:val="FFFFFF"/>
                <w:sz w:val="13"/>
              </w:rPr>
              <w:t>Evidence</w:t>
            </w:r>
          </w:p>
        </w:tc>
        <w:tc>
          <w:tcPr>
            <w:tcW w:type="dxa" w:w="2045"/>
            <w:shd w:fill="1F4E79"/>
            <w:vAlign w:val="center"/>
            <w:tcMar>
              <w:top w:w="70" w:type="dxa"/>
              <w:start w:w="70" w:type="dxa"/>
              <w:bottom w:w="70" w:type="dxa"/>
              <w:end w:w="70" w:type="dxa"/>
            </w:tcMar>
          </w:tcPr>
          <w:p>
            <w:pPr>
              <w:jc w:val="center"/>
            </w:pPr>
            <w:r>
              <w:rPr>
                <w:rFonts w:ascii="Noto Sans" w:hAnsi="Noto Sans"/>
                <w:b/>
                <w:color w:val="FFFFFF"/>
                <w:sz w:val="13"/>
              </w:rPr>
              <w:t>Pre-sales</w:t>
            </w:r>
          </w:p>
        </w:tc>
        <w:tc>
          <w:tcPr>
            <w:tcW w:type="dxa" w:w="2045"/>
            <w:shd w:fill="1F4E79"/>
            <w:vAlign w:val="center"/>
            <w:tcMar>
              <w:top w:w="70" w:type="dxa"/>
              <w:start w:w="70" w:type="dxa"/>
              <w:bottom w:w="70" w:type="dxa"/>
              <w:end w:w="70" w:type="dxa"/>
            </w:tcMar>
          </w:tcPr>
          <w:p>
            <w:pPr>
              <w:jc w:val="center"/>
            </w:pPr>
            <w:r>
              <w:rPr>
                <w:rFonts w:ascii="Noto Sans" w:hAnsi="Noto Sans"/>
                <w:b/>
                <w:color w:val="FFFFFF"/>
                <w:sz w:val="13"/>
              </w:rPr>
              <w:t>Pre-migration</w:t>
            </w:r>
          </w:p>
        </w:tc>
        <w:tc>
          <w:tcPr>
            <w:tcW w:type="dxa" w:w="2045"/>
            <w:shd w:fill="1F4E79"/>
            <w:vAlign w:val="center"/>
            <w:tcMar>
              <w:top w:w="70" w:type="dxa"/>
              <w:start w:w="70" w:type="dxa"/>
              <w:bottom w:w="70" w:type="dxa"/>
              <w:end w:w="70" w:type="dxa"/>
            </w:tcMar>
          </w:tcPr>
          <w:p>
            <w:pPr>
              <w:jc w:val="center"/>
            </w:pPr>
            <w:r>
              <w:rPr>
                <w:rFonts w:ascii="Noto Sans" w:hAnsi="Noto Sans"/>
                <w:b/>
                <w:color w:val="FFFFFF"/>
                <w:sz w:val="13"/>
              </w:rPr>
              <w:t>Execution support</w:t>
            </w:r>
          </w:p>
        </w:tc>
        <w:tc>
          <w:tcPr>
            <w:tcW w:type="dxa" w:w="2045"/>
            <w:shd w:fill="1F4E79"/>
            <w:vAlign w:val="center"/>
            <w:tcMar>
              <w:top w:w="70" w:type="dxa"/>
              <w:start w:w="70" w:type="dxa"/>
              <w:bottom w:w="70" w:type="dxa"/>
              <w:end w:w="70" w:type="dxa"/>
            </w:tcMar>
          </w:tcPr>
          <w:p>
            <w:pPr>
              <w:jc w:val="center"/>
            </w:pPr>
            <w:r>
              <w:rPr>
                <w:rFonts w:ascii="Noto Sans" w:hAnsi="Noto Sans"/>
                <w:b/>
                <w:color w:val="FFFFFF"/>
                <w:sz w:val="13"/>
              </w:rPr>
              <w:t>Post-migration</w:t>
            </w:r>
          </w:p>
        </w:tc>
      </w:tr>
      <w:tr>
        <w:tc>
          <w:tcPr>
            <w:tcW w:type="dxa" w:w="2232"/>
            <w:vAlign w:val="top"/>
            <w:tcMar>
              <w:top w:w="70" w:type="dxa"/>
              <w:start w:w="70" w:type="dxa"/>
              <w:bottom w:w="70" w:type="dxa"/>
              <w:end w:w="70" w:type="dxa"/>
            </w:tcMar>
          </w:tcPr>
          <w:p>
            <w:pPr>
              <w:spacing w:after="0"/>
            </w:pPr>
            <w:r>
              <w:rPr>
                <w:rFonts w:ascii="Noto Sans" w:hAnsi="Noto Sans"/>
                <w:b w:val="0"/>
                <w:sz w:val="13"/>
              </w:rPr>
              <w:t>Filesystem/export</w:t>
            </w:r>
          </w:p>
        </w:tc>
        <w:tc>
          <w:tcPr>
            <w:tcW w:type="dxa" w:w="1944"/>
            <w:vAlign w:val="top"/>
            <w:tcMar>
              <w:top w:w="70" w:type="dxa"/>
              <w:start w:w="70" w:type="dxa"/>
              <w:bottom w:w="70" w:type="dxa"/>
              <w:end w:w="70" w:type="dxa"/>
            </w:tcMar>
          </w:tcPr>
          <w:p>
            <w:pPr>
              <w:spacing w:after="0"/>
            </w:pPr>
            <w:r>
              <w:rPr>
                <w:rFonts w:ascii="Noto Sans" w:hAnsi="Noto Sans"/>
                <w:b w:val="0"/>
                <w:sz w:val="13"/>
              </w:rPr>
              <w:t>Yes - light</w:t>
            </w:r>
          </w:p>
        </w:tc>
        <w:tc>
          <w:tcPr>
            <w:tcW w:type="dxa" w:w="2376"/>
            <w:vAlign w:val="top"/>
            <w:tcMar>
              <w:top w:w="70" w:type="dxa"/>
              <w:start w:w="70" w:type="dxa"/>
              <w:bottom w:w="70" w:type="dxa"/>
              <w:end w:w="70" w:type="dxa"/>
            </w:tcMar>
          </w:tcPr>
          <w:p>
            <w:pPr>
              <w:spacing w:after="0"/>
            </w:pPr>
            <w:r>
              <w:rPr>
                <w:rFonts w:ascii="Noto Sans" w:hAnsi="Noto Sans"/>
                <w:b w:val="0"/>
                <w:sz w:val="13"/>
              </w:rPr>
              <w:t>Yes - deep</w:t>
            </w:r>
          </w:p>
        </w:tc>
        <w:tc>
          <w:tcPr>
            <w:tcW w:type="dxa" w:w="2088"/>
            <w:vAlign w:val="top"/>
            <w:tcMar>
              <w:top w:w="70" w:type="dxa"/>
              <w:start w:w="70" w:type="dxa"/>
              <w:bottom w:w="70" w:type="dxa"/>
              <w:end w:w="70" w:type="dxa"/>
            </w:tcMar>
          </w:tcPr>
          <w:p>
            <w:pPr>
              <w:spacing w:after="0"/>
            </w:pPr>
            <w:r>
              <w:rPr>
                <w:rFonts w:ascii="Noto Sans" w:hAnsi="Noto Sans"/>
                <w:b w:val="0"/>
                <w:sz w:val="13"/>
              </w:rPr>
              <w:t>Input identity only</w:t>
            </w:r>
          </w:p>
        </w:tc>
        <w:tc>
          <w:tcPr>
            <w:tcW w:type="dxa" w:w="2880"/>
            <w:vAlign w:val="top"/>
            <w:tcMar>
              <w:top w:w="70" w:type="dxa"/>
              <w:start w:w="70" w:type="dxa"/>
              <w:bottom w:w="70" w:type="dxa"/>
              <w:end w:w="70" w:type="dxa"/>
            </w:tcMar>
          </w:tcPr>
          <w:p>
            <w:pPr>
              <w:spacing w:after="0"/>
            </w:pPr>
            <w:r>
              <w:rPr>
                <w:rFonts w:ascii="Noto Sans" w:hAnsi="Noto Sans"/>
                <w:b w:val="0"/>
                <w:sz w:val="13"/>
              </w:rPr>
              <w:t>Source/target evidence where available</w:t>
            </w:r>
          </w:p>
        </w:tc>
      </w:tr>
      <w:tr>
        <w:tc>
          <w:tcPr>
            <w:tcW w:type="dxa" w:w="2232"/>
            <w:vAlign w:val="top"/>
            <w:tcMar>
              <w:top w:w="70" w:type="dxa"/>
              <w:start w:w="70" w:type="dxa"/>
              <w:bottom w:w="70" w:type="dxa"/>
              <w:end w:w="70" w:type="dxa"/>
            </w:tcMar>
          </w:tcPr>
          <w:p>
            <w:pPr>
              <w:spacing w:after="0"/>
            </w:pPr>
            <w:r>
              <w:rPr>
                <w:rFonts w:ascii="Noto Sans" w:hAnsi="Noto Sans"/>
                <w:b w:val="0"/>
                <w:sz w:val="13"/>
              </w:rPr>
              <w:t>ZIP/container</w:t>
            </w:r>
          </w:p>
        </w:tc>
        <w:tc>
          <w:tcPr>
            <w:tcW w:type="dxa" w:w="1944"/>
            <w:vAlign w:val="top"/>
            <w:tcMar>
              <w:top w:w="70" w:type="dxa"/>
              <w:start w:w="70" w:type="dxa"/>
              <w:bottom w:w="70" w:type="dxa"/>
              <w:end w:w="70" w:type="dxa"/>
            </w:tcMar>
          </w:tcPr>
          <w:p>
            <w:pPr>
              <w:spacing w:after="0"/>
            </w:pPr>
            <w:r>
              <w:rPr>
                <w:rFonts w:ascii="Noto Sans" w:hAnsi="Noto Sans"/>
                <w:b w:val="0"/>
                <w:sz w:val="13"/>
              </w:rPr>
              <w:t>Yes - discovery</w:t>
            </w:r>
          </w:p>
        </w:tc>
        <w:tc>
          <w:tcPr>
            <w:tcW w:type="dxa" w:w="2376"/>
            <w:vAlign w:val="top"/>
            <w:tcMar>
              <w:top w:w="70" w:type="dxa"/>
              <w:start w:w="70" w:type="dxa"/>
              <w:bottom w:w="70" w:type="dxa"/>
              <w:end w:w="70" w:type="dxa"/>
            </w:tcMar>
          </w:tcPr>
          <w:p>
            <w:pPr>
              <w:spacing w:after="0"/>
            </w:pPr>
            <w:r>
              <w:rPr>
                <w:rFonts w:ascii="Noto Sans" w:hAnsi="Noto Sans"/>
                <w:b w:val="0"/>
                <w:sz w:val="13"/>
              </w:rPr>
              <w:t>Yes - controlled deep inspection</w:t>
            </w:r>
          </w:p>
        </w:tc>
        <w:tc>
          <w:tcPr>
            <w:tcW w:type="dxa" w:w="2088"/>
            <w:vAlign w:val="top"/>
            <w:tcMar>
              <w:top w:w="70" w:type="dxa"/>
              <w:start w:w="70" w:type="dxa"/>
              <w:bottom w:w="70" w:type="dxa"/>
              <w:end w:w="70" w:type="dxa"/>
            </w:tcMar>
          </w:tcPr>
          <w:p>
            <w:pPr>
              <w:spacing w:after="0"/>
            </w:pPr>
            <w:r>
              <w:rPr>
                <w:rFonts w:ascii="Noto Sans" w:hAnsi="Noto Sans"/>
                <w:b w:val="0"/>
                <w:sz w:val="13"/>
              </w:rPr>
              <w:t>Usually no</w:t>
            </w:r>
          </w:p>
        </w:tc>
        <w:tc>
          <w:tcPr>
            <w:tcW w:type="dxa" w:w="2880"/>
            <w:vAlign w:val="top"/>
            <w:tcMar>
              <w:top w:w="70" w:type="dxa"/>
              <w:start w:w="70" w:type="dxa"/>
              <w:bottom w:w="70" w:type="dxa"/>
              <w:end w:w="70" w:type="dxa"/>
            </w:tcMar>
          </w:tcPr>
          <w:p>
            <w:pPr>
              <w:spacing w:after="0"/>
            </w:pPr>
            <w:r>
              <w:rPr>
                <w:rFonts w:ascii="Noto Sans" w:hAnsi="Noto Sans"/>
                <w:b w:val="0"/>
                <w:sz w:val="13"/>
              </w:rPr>
              <w:t>Preserved package comparison where applicable</w:t>
            </w:r>
          </w:p>
        </w:tc>
      </w:tr>
      <w:tr>
        <w:tc>
          <w:tcPr>
            <w:tcW w:type="dxa" w:w="2232"/>
            <w:vAlign w:val="top"/>
            <w:tcMar>
              <w:top w:w="70" w:type="dxa"/>
              <w:start w:w="70" w:type="dxa"/>
              <w:bottom w:w="70" w:type="dxa"/>
              <w:end w:w="70" w:type="dxa"/>
            </w:tcMar>
          </w:tcPr>
          <w:p>
            <w:pPr>
              <w:spacing w:after="0"/>
            </w:pPr>
            <w:r>
              <w:rPr>
                <w:rFonts w:ascii="Noto Sans" w:hAnsi="Noto Sans"/>
                <w:b w:val="0"/>
                <w:sz w:val="13"/>
              </w:rPr>
              <w:t>Common/regional XML</w:t>
            </w:r>
          </w:p>
        </w:tc>
        <w:tc>
          <w:tcPr>
            <w:tcW w:type="dxa" w:w="1944"/>
            <w:vAlign w:val="top"/>
            <w:tcMar>
              <w:top w:w="70" w:type="dxa"/>
              <w:start w:w="70" w:type="dxa"/>
              <w:bottom w:w="70" w:type="dxa"/>
              <w:end w:w="70" w:type="dxa"/>
            </w:tcMar>
          </w:tcPr>
          <w:p>
            <w:pPr>
              <w:spacing w:after="0"/>
            </w:pPr>
            <w:r>
              <w:rPr>
                <w:rFonts w:ascii="Noto Sans" w:hAnsi="Noto Sans"/>
                <w:b w:val="0"/>
                <w:sz w:val="13"/>
              </w:rPr>
              <w:t>High-level optional</w:t>
            </w:r>
          </w:p>
        </w:tc>
        <w:tc>
          <w:tcPr>
            <w:tcW w:type="dxa" w:w="2376"/>
            <w:vAlign w:val="top"/>
            <w:tcMar>
              <w:top w:w="70" w:type="dxa"/>
              <w:start w:w="70" w:type="dxa"/>
              <w:bottom w:w="70" w:type="dxa"/>
              <w:end w:w="70" w:type="dxa"/>
            </w:tcMar>
          </w:tcPr>
          <w:p>
            <w:pPr>
              <w:spacing w:after="0"/>
            </w:pPr>
            <w:r>
              <w:rPr>
                <w:rFonts w:ascii="Noto Sans" w:hAnsi="Noto Sans"/>
                <w:b w:val="0"/>
                <w:sz w:val="13"/>
              </w:rPr>
              <w:t>Primary classification/integrity</w:t>
            </w:r>
          </w:p>
        </w:tc>
        <w:tc>
          <w:tcPr>
            <w:tcW w:type="dxa" w:w="2088"/>
            <w:vAlign w:val="top"/>
            <w:tcMar>
              <w:top w:w="70" w:type="dxa"/>
              <w:start w:w="70" w:type="dxa"/>
              <w:bottom w:w="70" w:type="dxa"/>
              <w:end w:w="70" w:type="dxa"/>
            </w:tcMar>
          </w:tcPr>
          <w:p>
            <w:pPr>
              <w:spacing w:after="0"/>
            </w:pPr>
            <w:r>
              <w:rPr>
                <w:rFonts w:ascii="Noto Sans" w:hAnsi="Noto Sans"/>
                <w:b w:val="0"/>
                <w:sz w:val="13"/>
              </w:rPr>
              <w:t>No modification</w:t>
            </w:r>
          </w:p>
        </w:tc>
        <w:tc>
          <w:tcPr>
            <w:tcW w:type="dxa" w:w="2880"/>
            <w:vAlign w:val="top"/>
            <w:tcMar>
              <w:top w:w="70" w:type="dxa"/>
              <w:start w:w="70" w:type="dxa"/>
              <w:bottom w:w="70" w:type="dxa"/>
              <w:end w:w="70" w:type="dxa"/>
            </w:tcMar>
          </w:tcPr>
          <w:p>
            <w:pPr>
              <w:spacing w:after="0"/>
            </w:pPr>
            <w:r>
              <w:rPr>
                <w:rFonts w:ascii="Noto Sans" w:hAnsi="Noto Sans"/>
                <w:b w:val="0"/>
                <w:sz w:val="13"/>
              </w:rPr>
              <w:t>Baseline/target metadata comparison</w:t>
            </w:r>
          </w:p>
        </w:tc>
      </w:tr>
      <w:tr>
        <w:tc>
          <w:tcPr>
            <w:tcW w:type="dxa" w:w="2232"/>
            <w:vAlign w:val="top"/>
            <w:tcMar>
              <w:top w:w="70" w:type="dxa"/>
              <w:start w:w="70" w:type="dxa"/>
              <w:bottom w:w="70" w:type="dxa"/>
              <w:end w:w="70" w:type="dxa"/>
            </w:tcMar>
          </w:tcPr>
          <w:p>
            <w:pPr>
              <w:spacing w:after="0"/>
            </w:pPr>
            <w:r>
              <w:rPr>
                <w:rFonts w:ascii="Noto Sans" w:hAnsi="Noto Sans"/>
                <w:b w:val="0"/>
                <w:sz w:val="13"/>
              </w:rPr>
              <w:t>DB</w:t>
            </w:r>
          </w:p>
        </w:tc>
        <w:tc>
          <w:tcPr>
            <w:tcW w:type="dxa" w:w="1944"/>
            <w:vAlign w:val="top"/>
            <w:tcMar>
              <w:top w:w="70" w:type="dxa"/>
              <w:start w:w="70" w:type="dxa"/>
              <w:bottom w:w="70" w:type="dxa"/>
              <w:end w:w="70" w:type="dxa"/>
            </w:tcMar>
          </w:tcPr>
          <w:p>
            <w:pPr>
              <w:spacing w:after="0"/>
            </w:pPr>
            <w:r>
              <w:rPr>
                <w:rFonts w:ascii="Noto Sans" w:hAnsi="Noto Sans"/>
                <w:b w:val="0"/>
                <w:sz w:val="13"/>
              </w:rPr>
              <w:t>Optional size/context</w:t>
            </w:r>
          </w:p>
        </w:tc>
        <w:tc>
          <w:tcPr>
            <w:tcW w:type="dxa" w:w="2376"/>
            <w:vAlign w:val="top"/>
            <w:tcMar>
              <w:top w:w="70" w:type="dxa"/>
              <w:start w:w="70" w:type="dxa"/>
              <w:bottom w:w="70" w:type="dxa"/>
              <w:end w:w="70" w:type="dxa"/>
            </w:tcMar>
          </w:tcPr>
          <w:p>
            <w:pPr>
              <w:spacing w:after="0"/>
            </w:pPr>
            <w:r>
              <w:rPr>
                <w:rFonts w:ascii="Noto Sans" w:hAnsi="Noto Sans"/>
                <w:b w:val="0"/>
                <w:sz w:val="13"/>
              </w:rPr>
              <w:t>Source identity/archive expectations</w:t>
            </w:r>
          </w:p>
        </w:tc>
        <w:tc>
          <w:tcPr>
            <w:tcW w:type="dxa" w:w="2088"/>
            <w:vAlign w:val="top"/>
            <w:tcMar>
              <w:top w:w="70" w:type="dxa"/>
              <w:start w:w="70" w:type="dxa"/>
              <w:bottom w:w="70" w:type="dxa"/>
              <w:end w:w="70" w:type="dxa"/>
            </w:tcMar>
          </w:tcPr>
          <w:p>
            <w:pPr>
              <w:spacing w:after="0"/>
            </w:pPr>
            <w:r>
              <w:rPr>
                <w:rFonts w:ascii="Noto Sans" w:hAnsi="Noto Sans"/>
                <w:b w:val="0"/>
                <w:sz w:val="13"/>
              </w:rPr>
              <w:t>Source object IDs</w:t>
            </w:r>
          </w:p>
        </w:tc>
        <w:tc>
          <w:tcPr>
            <w:tcW w:type="dxa" w:w="2880"/>
            <w:vAlign w:val="top"/>
            <w:tcMar>
              <w:top w:w="70" w:type="dxa"/>
              <w:start w:w="70" w:type="dxa"/>
              <w:bottom w:w="70" w:type="dxa"/>
              <w:end w:w="70" w:type="dxa"/>
            </w:tcMar>
          </w:tcPr>
          <w:p>
            <w:pPr>
              <w:spacing w:after="0"/>
            </w:pPr>
            <w:r>
              <w:rPr>
                <w:rFonts w:ascii="Noto Sans" w:hAnsi="Noto Sans"/>
                <w:b w:val="0"/>
                <w:sz w:val="13"/>
              </w:rPr>
              <w:t>Expected-vs-imported mapping</w:t>
            </w:r>
          </w:p>
        </w:tc>
      </w:tr>
      <w:tr>
        <w:tc>
          <w:tcPr>
            <w:tcW w:type="dxa" w:w="2232"/>
            <w:vAlign w:val="top"/>
            <w:tcMar>
              <w:top w:w="70" w:type="dxa"/>
              <w:start w:w="70" w:type="dxa"/>
              <w:bottom w:w="70" w:type="dxa"/>
              <w:end w:w="70" w:type="dxa"/>
            </w:tcMar>
          </w:tcPr>
          <w:p>
            <w:pPr>
              <w:spacing w:after="0"/>
            </w:pPr>
            <w:r>
              <w:rPr>
                <w:rFonts w:ascii="Noto Sans" w:hAnsi="Noto Sans"/>
                <w:b w:val="0"/>
                <w:sz w:val="13"/>
              </w:rPr>
              <w:t>Archive/storage</w:t>
            </w:r>
          </w:p>
        </w:tc>
        <w:tc>
          <w:tcPr>
            <w:tcW w:type="dxa" w:w="1944"/>
            <w:vAlign w:val="top"/>
            <w:tcMar>
              <w:top w:w="70" w:type="dxa"/>
              <w:start w:w="70" w:type="dxa"/>
              <w:bottom w:w="70" w:type="dxa"/>
              <w:end w:w="70" w:type="dxa"/>
            </w:tcMar>
          </w:tcPr>
          <w:p>
            <w:pPr>
              <w:spacing w:after="0"/>
            </w:pPr>
            <w:r>
              <w:rPr>
                <w:rFonts w:ascii="Noto Sans" w:hAnsi="Noto Sans"/>
                <w:b w:val="0"/>
                <w:sz w:val="13"/>
              </w:rPr>
              <w:t>Sizing/access</w:t>
            </w:r>
          </w:p>
        </w:tc>
        <w:tc>
          <w:tcPr>
            <w:tcW w:type="dxa" w:w="2376"/>
            <w:vAlign w:val="top"/>
            <w:tcMar>
              <w:top w:w="70" w:type="dxa"/>
              <w:start w:w="70" w:type="dxa"/>
              <w:bottom w:w="70" w:type="dxa"/>
              <w:end w:w="70" w:type="dxa"/>
            </w:tcMar>
          </w:tcPr>
          <w:p>
            <w:pPr>
              <w:spacing w:after="0"/>
            </w:pPr>
            <w:r>
              <w:rPr>
                <w:rFonts w:ascii="Noto Sans" w:hAnsi="Noto Sans"/>
                <w:b w:val="0"/>
                <w:sz w:val="13"/>
              </w:rPr>
              <w:t>Physical source integrity</w:t>
            </w:r>
          </w:p>
        </w:tc>
        <w:tc>
          <w:tcPr>
            <w:tcW w:type="dxa" w:w="2088"/>
            <w:vAlign w:val="top"/>
            <w:tcMar>
              <w:top w:w="70" w:type="dxa"/>
              <w:start w:w="70" w:type="dxa"/>
              <w:bottom w:w="70" w:type="dxa"/>
              <w:end w:w="70" w:type="dxa"/>
            </w:tcMar>
          </w:tcPr>
          <w:p>
            <w:pPr>
              <w:spacing w:after="0"/>
            </w:pPr>
            <w:r>
              <w:rPr>
                <w:rFonts w:ascii="Noto Sans" w:hAnsi="Noto Sans"/>
                <w:b w:val="0"/>
                <w:sz w:val="13"/>
              </w:rPr>
              <w:t>Copy/source path evidence</w:t>
            </w:r>
          </w:p>
        </w:tc>
        <w:tc>
          <w:tcPr>
            <w:tcW w:type="dxa" w:w="2880"/>
            <w:vAlign w:val="top"/>
            <w:tcMar>
              <w:top w:w="70" w:type="dxa"/>
              <w:start w:w="70" w:type="dxa"/>
              <w:bottom w:w="70" w:type="dxa"/>
              <w:end w:w="70" w:type="dxa"/>
            </w:tcMar>
          </w:tcPr>
          <w:p>
            <w:pPr>
              <w:spacing w:after="0"/>
            </w:pPr>
            <w:r>
              <w:rPr>
                <w:rFonts w:ascii="Noto Sans" w:hAnsi="Noto Sans"/>
                <w:b w:val="0"/>
                <w:sz w:val="13"/>
              </w:rPr>
              <w:t>Target/archive reconciliation</w:t>
            </w:r>
          </w:p>
        </w:tc>
      </w:tr>
      <w:tr>
        <w:tc>
          <w:tcPr>
            <w:tcW w:type="dxa" w:w="2232"/>
            <w:vAlign w:val="top"/>
            <w:tcMar>
              <w:top w:w="70" w:type="dxa"/>
              <w:start w:w="70" w:type="dxa"/>
              <w:bottom w:w="70" w:type="dxa"/>
              <w:end w:w="70" w:type="dxa"/>
            </w:tcMar>
          </w:tcPr>
          <w:p>
            <w:pPr>
              <w:spacing w:after="0"/>
            </w:pPr>
            <w:r>
              <w:rPr>
                <w:rFonts w:ascii="Noto Sans" w:hAnsi="Noto Sans"/>
                <w:b w:val="0"/>
                <w:sz w:val="13"/>
              </w:rPr>
              <w:t>DMS/API</w:t>
            </w:r>
          </w:p>
        </w:tc>
        <w:tc>
          <w:tcPr>
            <w:tcW w:type="dxa" w:w="1944"/>
            <w:vAlign w:val="top"/>
            <w:tcMar>
              <w:top w:w="70" w:type="dxa"/>
              <w:start w:w="70" w:type="dxa"/>
              <w:bottom w:w="70" w:type="dxa"/>
              <w:end w:w="70" w:type="dxa"/>
            </w:tcMar>
          </w:tcPr>
          <w:p>
            <w:pPr>
              <w:spacing w:after="0"/>
            </w:pPr>
            <w:r>
              <w:rPr>
                <w:rFonts w:ascii="Noto Sans" w:hAnsi="Noto Sans"/>
                <w:b w:val="0"/>
                <w:sz w:val="13"/>
              </w:rPr>
              <w:t>Context</w:t>
            </w:r>
          </w:p>
        </w:tc>
        <w:tc>
          <w:tcPr>
            <w:tcW w:type="dxa" w:w="2376"/>
            <w:vAlign w:val="top"/>
            <w:tcMar>
              <w:top w:w="70" w:type="dxa"/>
              <w:start w:w="70" w:type="dxa"/>
              <w:bottom w:w="70" w:type="dxa"/>
              <w:end w:w="70" w:type="dxa"/>
            </w:tcMar>
          </w:tcPr>
          <w:p>
            <w:pPr>
              <w:spacing w:after="0"/>
            </w:pPr>
            <w:r>
              <w:rPr>
                <w:rFonts w:ascii="Noto Sans" w:hAnsi="Noto Sans"/>
                <w:b w:val="0"/>
                <w:sz w:val="13"/>
              </w:rPr>
              <w:t>Identity/rendition mapping</w:t>
            </w:r>
          </w:p>
        </w:tc>
        <w:tc>
          <w:tcPr>
            <w:tcW w:type="dxa" w:w="2088"/>
            <w:vAlign w:val="top"/>
            <w:tcMar>
              <w:top w:w="70" w:type="dxa"/>
              <w:start w:w="70" w:type="dxa"/>
              <w:bottom w:w="70" w:type="dxa"/>
              <w:end w:w="70" w:type="dxa"/>
            </w:tcMar>
          </w:tcPr>
          <w:p>
            <w:pPr>
              <w:spacing w:after="0"/>
            </w:pPr>
            <w:r>
              <w:rPr>
                <w:rFonts w:ascii="Noto Sans" w:hAnsi="Noto Sans"/>
                <w:b w:val="0"/>
                <w:sz w:val="13"/>
              </w:rPr>
              <w:t>Operational result if external system exposes it</w:t>
            </w:r>
          </w:p>
        </w:tc>
        <w:tc>
          <w:tcPr>
            <w:tcW w:type="dxa" w:w="2880"/>
            <w:vAlign w:val="top"/>
            <w:tcMar>
              <w:top w:w="70" w:type="dxa"/>
              <w:start w:w="70" w:type="dxa"/>
              <w:bottom w:w="70" w:type="dxa"/>
              <w:end w:w="70" w:type="dxa"/>
            </w:tcMar>
          </w:tcPr>
          <w:p>
            <w:pPr>
              <w:spacing w:after="0"/>
            </w:pPr>
            <w:r>
              <w:rPr>
                <w:rFonts w:ascii="Noto Sans" w:hAnsi="Noto Sans"/>
                <w:b w:val="0"/>
                <w:sz w:val="13"/>
              </w:rPr>
              <w:t>Cross-system reconciliation</w:t>
            </w:r>
          </w:p>
        </w:tc>
      </w:tr>
      <w:tr>
        <w:tc>
          <w:tcPr>
            <w:tcW w:type="dxa" w:w="2232"/>
            <w:vAlign w:val="top"/>
            <w:tcMar>
              <w:top w:w="70" w:type="dxa"/>
              <w:start w:w="70" w:type="dxa"/>
              <w:bottom w:w="70" w:type="dxa"/>
              <w:end w:w="70" w:type="dxa"/>
            </w:tcMar>
          </w:tcPr>
          <w:p>
            <w:pPr>
              <w:spacing w:after="0"/>
            </w:pPr>
            <w:r>
              <w:rPr>
                <w:rFonts w:ascii="Noto Sans" w:hAnsi="Noto Sans"/>
                <w:b w:val="0"/>
                <w:sz w:val="13"/>
              </w:rPr>
              <w:t>Migration manifest/logs</w:t>
            </w:r>
          </w:p>
        </w:tc>
        <w:tc>
          <w:tcPr>
            <w:tcW w:type="dxa" w:w="1944"/>
            <w:vAlign w:val="top"/>
            <w:tcMar>
              <w:top w:w="70" w:type="dxa"/>
              <w:start w:w="70" w:type="dxa"/>
              <w:bottom w:w="70" w:type="dxa"/>
              <w:end w:w="70" w:type="dxa"/>
            </w:tcMar>
          </w:tcPr>
          <w:p>
            <w:pPr>
              <w:spacing w:after="0"/>
            </w:pPr>
            <w:r>
              <w:rPr>
                <w:rFonts w:ascii="Noto Sans" w:hAnsi="Noto Sans"/>
                <w:b w:val="0"/>
                <w:sz w:val="13"/>
              </w:rPr>
              <w:t>No</w:t>
            </w:r>
          </w:p>
        </w:tc>
        <w:tc>
          <w:tcPr>
            <w:tcW w:type="dxa" w:w="2376"/>
            <w:vAlign w:val="top"/>
            <w:tcMar>
              <w:top w:w="70" w:type="dxa"/>
              <w:start w:w="70" w:type="dxa"/>
              <w:bottom w:w="70" w:type="dxa"/>
              <w:end w:w="70" w:type="dxa"/>
            </w:tcMar>
          </w:tcPr>
          <w:p>
            <w:pPr>
              <w:spacing w:after="0"/>
            </w:pPr>
            <w:r>
              <w:rPr>
                <w:rFonts w:ascii="Noto Sans" w:hAnsi="Noto Sans"/>
                <w:b w:val="0"/>
                <w:sz w:val="13"/>
              </w:rPr>
              <w:t>Planned scope only</w:t>
            </w:r>
          </w:p>
        </w:tc>
        <w:tc>
          <w:tcPr>
            <w:tcW w:type="dxa" w:w="2088"/>
            <w:vAlign w:val="top"/>
            <w:tcMar>
              <w:top w:w="70" w:type="dxa"/>
              <w:start w:w="70" w:type="dxa"/>
              <w:bottom w:w="70" w:type="dxa"/>
              <w:end w:w="70" w:type="dxa"/>
            </w:tcMar>
          </w:tcPr>
          <w:p>
            <w:pPr>
              <w:spacing w:after="0"/>
            </w:pPr>
            <w:r>
              <w:rPr>
                <w:rFonts w:ascii="Noto Sans" w:hAnsi="Noto Sans"/>
                <w:b w:val="0"/>
                <w:sz w:val="13"/>
              </w:rPr>
              <w:t>Primary actual result evidence</w:t>
            </w:r>
          </w:p>
        </w:tc>
        <w:tc>
          <w:tcPr>
            <w:tcW w:type="dxa" w:w="2880"/>
            <w:vAlign w:val="top"/>
            <w:tcMar>
              <w:top w:w="70" w:type="dxa"/>
              <w:start w:w="70" w:type="dxa"/>
              <w:bottom w:w="70" w:type="dxa"/>
              <w:end w:w="70" w:type="dxa"/>
            </w:tcMar>
          </w:tcPr>
          <w:p>
            <w:pPr>
              <w:spacing w:after="0"/>
            </w:pPr>
            <w:r>
              <w:rPr>
                <w:rFonts w:ascii="Noto Sans" w:hAnsi="Noto Sans"/>
                <w:b w:val="0"/>
                <w:sz w:val="13"/>
              </w:rPr>
              <w:t>Primary reconciliation input</w:t>
            </w:r>
          </w:p>
        </w:tc>
      </w:tr>
      <w:tr>
        <w:tc>
          <w:tcPr>
            <w:tcW w:type="dxa" w:w="2232"/>
            <w:vAlign w:val="top"/>
            <w:tcMar>
              <w:top w:w="70" w:type="dxa"/>
              <w:start w:w="70" w:type="dxa"/>
              <w:bottom w:w="70" w:type="dxa"/>
              <w:end w:w="70" w:type="dxa"/>
            </w:tcMar>
          </w:tcPr>
          <w:p>
            <w:pPr>
              <w:spacing w:after="0"/>
            </w:pPr>
            <w:r>
              <w:rPr>
                <w:rFonts w:ascii="Noto Sans" w:hAnsi="Noto Sans"/>
                <w:b w:val="0"/>
                <w:sz w:val="13"/>
              </w:rPr>
              <w:t>Target DB/archive</w:t>
            </w:r>
          </w:p>
        </w:tc>
        <w:tc>
          <w:tcPr>
            <w:tcW w:type="dxa" w:w="1944"/>
            <w:vAlign w:val="top"/>
            <w:tcMar>
              <w:top w:w="70" w:type="dxa"/>
              <w:start w:w="70" w:type="dxa"/>
              <w:bottom w:w="70" w:type="dxa"/>
              <w:end w:w="70" w:type="dxa"/>
            </w:tcMar>
          </w:tcPr>
          <w:p>
            <w:pPr>
              <w:spacing w:after="0"/>
            </w:pPr>
            <w:r>
              <w:rPr>
                <w:rFonts w:ascii="Noto Sans" w:hAnsi="Noto Sans"/>
                <w:b w:val="0"/>
                <w:sz w:val="13"/>
              </w:rPr>
              <w:t>No</w:t>
            </w:r>
          </w:p>
        </w:tc>
        <w:tc>
          <w:tcPr>
            <w:tcW w:type="dxa" w:w="2376"/>
            <w:vAlign w:val="top"/>
            <w:tcMar>
              <w:top w:w="70" w:type="dxa"/>
              <w:start w:w="70" w:type="dxa"/>
              <w:bottom w:w="70" w:type="dxa"/>
              <w:end w:w="70" w:type="dxa"/>
            </w:tcMar>
          </w:tcPr>
          <w:p>
            <w:pPr>
              <w:spacing w:after="0"/>
            </w:pPr>
            <w:r>
              <w:rPr>
                <w:rFonts w:ascii="Noto Sans" w:hAnsi="Noto Sans"/>
                <w:b w:val="0"/>
                <w:sz w:val="13"/>
              </w:rPr>
              <w:t>No</w:t>
            </w:r>
          </w:p>
        </w:tc>
        <w:tc>
          <w:tcPr>
            <w:tcW w:type="dxa" w:w="2088"/>
            <w:vAlign w:val="top"/>
            <w:tcMar>
              <w:top w:w="70" w:type="dxa"/>
              <w:start w:w="70" w:type="dxa"/>
              <w:bottom w:w="70" w:type="dxa"/>
              <w:end w:w="70" w:type="dxa"/>
            </w:tcMar>
          </w:tcPr>
          <w:p>
            <w:pPr>
              <w:spacing w:after="0"/>
            </w:pPr>
            <w:r>
              <w:rPr>
                <w:rFonts w:ascii="Noto Sans" w:hAnsi="Noto Sans"/>
                <w:b w:val="0"/>
                <w:sz w:val="13"/>
              </w:rPr>
              <w:t>Target object creation evidence</w:t>
            </w:r>
          </w:p>
        </w:tc>
        <w:tc>
          <w:tcPr>
            <w:tcW w:type="dxa" w:w="2880"/>
            <w:vAlign w:val="top"/>
            <w:tcMar>
              <w:top w:w="70" w:type="dxa"/>
              <w:start w:w="70" w:type="dxa"/>
              <w:bottom w:w="70" w:type="dxa"/>
              <w:end w:w="70" w:type="dxa"/>
            </w:tcMar>
          </w:tcPr>
          <w:p>
            <w:pPr>
              <w:spacing w:after="0"/>
            </w:pPr>
            <w:r>
              <w:rPr>
                <w:rFonts w:ascii="Noto Sans" w:hAnsi="Noto Sans"/>
                <w:b w:val="0"/>
                <w:sz w:val="13"/>
              </w:rPr>
              <w:t>Observed target state</w:t>
            </w:r>
          </w:p>
        </w:tc>
      </w:tr>
      <w:tr>
        <w:tc>
          <w:tcPr>
            <w:tcW w:type="dxa" w:w="2232"/>
            <w:vAlign w:val="top"/>
            <w:tcMar>
              <w:top w:w="70" w:type="dxa"/>
              <w:start w:w="70" w:type="dxa"/>
              <w:bottom w:w="70" w:type="dxa"/>
              <w:end w:w="70" w:type="dxa"/>
            </w:tcMar>
          </w:tcPr>
          <w:p>
            <w:pPr>
              <w:spacing w:after="0"/>
            </w:pPr>
            <w:r>
              <w:rPr>
                <w:rFonts w:ascii="Noto Sans" w:hAnsi="Noto Sans"/>
                <w:b w:val="0"/>
                <w:sz w:val="13"/>
              </w:rPr>
              <w:t>Customer questionnaire</w:t>
            </w:r>
          </w:p>
        </w:tc>
        <w:tc>
          <w:tcPr>
            <w:tcW w:type="dxa" w:w="1944"/>
            <w:vAlign w:val="top"/>
            <w:tcMar>
              <w:top w:w="70" w:type="dxa"/>
              <w:start w:w="70" w:type="dxa"/>
              <w:bottom w:w="70" w:type="dxa"/>
              <w:end w:w="70" w:type="dxa"/>
            </w:tcMar>
          </w:tcPr>
          <w:p>
            <w:pPr>
              <w:spacing w:after="0"/>
            </w:pPr>
            <w:r>
              <w:rPr>
                <w:rFonts w:ascii="Noto Sans" w:hAnsi="Noto Sans"/>
                <w:b w:val="0"/>
                <w:sz w:val="13"/>
              </w:rPr>
              <w:t>Scenario/context</w:t>
            </w:r>
          </w:p>
        </w:tc>
        <w:tc>
          <w:tcPr>
            <w:tcW w:type="dxa" w:w="2376"/>
            <w:vAlign w:val="top"/>
            <w:tcMar>
              <w:top w:w="70" w:type="dxa"/>
              <w:start w:w="70" w:type="dxa"/>
              <w:bottom w:w="70" w:type="dxa"/>
              <w:end w:w="70" w:type="dxa"/>
            </w:tcMar>
          </w:tcPr>
          <w:p>
            <w:pPr>
              <w:spacing w:after="0"/>
            </w:pPr>
            <w:r>
              <w:rPr>
                <w:rFonts w:ascii="Noto Sans" w:hAnsi="Noto Sans"/>
                <w:b w:val="0"/>
                <w:sz w:val="13"/>
              </w:rPr>
              <w:t>Scope/exceptions/clarifications</w:t>
            </w:r>
          </w:p>
        </w:tc>
        <w:tc>
          <w:tcPr>
            <w:tcW w:type="dxa" w:w="2088"/>
            <w:vAlign w:val="top"/>
            <w:tcMar>
              <w:top w:w="70" w:type="dxa"/>
              <w:start w:w="70" w:type="dxa"/>
              <w:bottom w:w="70" w:type="dxa"/>
              <w:end w:w="70" w:type="dxa"/>
            </w:tcMar>
          </w:tcPr>
          <w:p>
            <w:pPr>
              <w:spacing w:after="0"/>
            </w:pPr>
            <w:r>
              <w:rPr>
                <w:rFonts w:ascii="Noto Sans" w:hAnsi="Noto Sans"/>
                <w:b w:val="0"/>
                <w:sz w:val="13"/>
              </w:rPr>
              <w:t>Not execution truth</w:t>
            </w:r>
          </w:p>
        </w:tc>
        <w:tc>
          <w:tcPr>
            <w:tcW w:type="dxa" w:w="2880"/>
            <w:vAlign w:val="top"/>
            <w:tcMar>
              <w:top w:w="70" w:type="dxa"/>
              <w:start w:w="70" w:type="dxa"/>
              <w:bottom w:w="70" w:type="dxa"/>
              <w:end w:w="70" w:type="dxa"/>
            </w:tcMar>
          </w:tcPr>
          <w:p>
            <w:pPr>
              <w:spacing w:after="0"/>
            </w:pPr>
            <w:r>
              <w:rPr>
                <w:rFonts w:ascii="Noto Sans" w:hAnsi="Noto Sans"/>
                <w:b w:val="0"/>
                <w:sz w:val="13"/>
              </w:rPr>
              <w:t>Exception/context only</w:t>
            </w:r>
          </w:p>
        </w:tc>
      </w:tr>
    </w:tbl>
    <w:p>
      <w:pPr>
        <w:spacing w:after="20"/>
      </w:pPr>
    </w:p>
    <w:p>
      <w:pPr>
        <w:pStyle w:val="Heading1"/>
      </w:pPr>
      <w:r>
        <w:t>Appendix N — Version 1 → Version 2 Gap Closure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Mar>
              <w:top w:w="70" w:type="dxa"/>
              <w:start w:w="70" w:type="dxa"/>
              <w:bottom w:w="70" w:type="dxa"/>
              <w:end w:w="70" w:type="dxa"/>
            </w:tcMar>
          </w:tcPr>
          <w:p>
            <w:pPr>
              <w:jc w:val="center"/>
            </w:pPr>
            <w:r>
              <w:rPr>
                <w:rFonts w:ascii="Noto Sans" w:hAnsi="Noto Sans"/>
                <w:b/>
                <w:color w:val="FFFFFF"/>
                <w:sz w:val="12"/>
              </w:rPr>
              <w:t>V1 missing / incomplete area</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2"/>
              </w:rPr>
              <w:t>What Version 2 adds</w:t>
            </w:r>
          </w:p>
        </w:tc>
        <w:tc>
          <w:tcPr>
            <w:tcW w:type="dxa" w:w="3408"/>
            <w:shd w:fill="1F4E79"/>
            <w:vAlign w:val="center"/>
            <w:tcMar>
              <w:top w:w="70" w:type="dxa"/>
              <w:start w:w="70" w:type="dxa"/>
              <w:bottom w:w="70" w:type="dxa"/>
              <w:end w:w="70" w:type="dxa"/>
            </w:tcMar>
          </w:tcPr>
          <w:p>
            <w:pPr>
              <w:jc w:val="center"/>
            </w:pPr>
            <w:r>
              <w:rPr>
                <w:rFonts w:ascii="Noto Sans" w:hAnsi="Noto Sans"/>
                <w:b/>
                <w:color w:val="FFFFFF"/>
                <w:sz w:val="12"/>
              </w:rPr>
              <w:t>Source of requirement</w:t>
            </w:r>
          </w:p>
        </w:tc>
      </w:tr>
      <w:tr>
        <w:tc>
          <w:tcPr>
            <w:tcW w:type="dxa" w:w="3240"/>
            <w:vAlign w:val="top"/>
            <w:tcMar>
              <w:top w:w="70" w:type="dxa"/>
              <w:start w:w="70" w:type="dxa"/>
              <w:bottom w:w="70" w:type="dxa"/>
              <w:end w:w="70" w:type="dxa"/>
            </w:tcMar>
          </w:tcPr>
          <w:p>
            <w:pPr>
              <w:spacing w:after="0"/>
            </w:pPr>
            <w:r>
              <w:rPr>
                <w:rFonts w:ascii="Noto Sans" w:hAnsi="Noto Sans"/>
                <w:b w:val="0"/>
                <w:sz w:val="12"/>
              </w:rPr>
              <w:t>ZIP/nested-container handling</w:t>
            </w:r>
          </w:p>
        </w:tc>
        <w:tc>
          <w:tcPr>
            <w:tcW w:type="dxa" w:w="5256"/>
            <w:vAlign w:val="top"/>
            <w:tcMar>
              <w:top w:w="70" w:type="dxa"/>
              <w:start w:w="70" w:type="dxa"/>
              <w:bottom w:w="70" w:type="dxa"/>
              <w:end w:w="70" w:type="dxa"/>
            </w:tcMar>
          </w:tcPr>
          <w:p>
            <w:pPr>
              <w:spacing w:after="0"/>
            </w:pPr>
            <w:r>
              <w:rPr>
                <w:rFonts w:ascii="Noto Sans" w:hAnsi="Noto Sans"/>
                <w:b w:val="0"/>
                <w:sz w:val="12"/>
              </w:rPr>
              <w:t>Dedicated discovery model, safety limits/open decision, logical normalization and container anomaly catalogue.</w:t>
            </w:r>
          </w:p>
        </w:tc>
        <w:tc>
          <w:tcPr>
            <w:tcW w:type="dxa" w:w="1584"/>
            <w:vAlign w:val="top"/>
            <w:tcMar>
              <w:top w:w="70" w:type="dxa"/>
              <w:start w:w="70" w:type="dxa"/>
              <w:bottom w:w="70" w:type="dxa"/>
              <w:end w:w="70" w:type="dxa"/>
            </w:tcMar>
          </w:tcPr>
          <w:p>
            <w:pPr>
              <w:spacing w:after="0"/>
            </w:pPr>
            <w:r>
              <w:rPr>
                <w:rFonts w:ascii="Noto Sans" w:hAnsi="Noto Sans"/>
                <w:b w:val="0"/>
                <w:sz w:val="12"/>
              </w:rPr>
              <w:t>V2 revision requirement; enterprise safety principles.</w:t>
            </w:r>
          </w:p>
        </w:tc>
      </w:tr>
      <w:tr>
        <w:tc>
          <w:tcPr>
            <w:tcW w:type="dxa" w:w="3240"/>
            <w:vAlign w:val="top"/>
            <w:tcMar>
              <w:top w:w="70" w:type="dxa"/>
              <w:start w:w="70" w:type="dxa"/>
              <w:bottom w:w="70" w:type="dxa"/>
              <w:end w:w="70" w:type="dxa"/>
            </w:tcMar>
          </w:tcPr>
          <w:p>
            <w:pPr>
              <w:spacing w:after="0"/>
            </w:pPr>
            <w:r>
              <w:rPr>
                <w:rFonts w:ascii="Noto Sans" w:hAnsi="Noto Sans"/>
                <w:b w:val="0"/>
                <w:sz w:val="12"/>
              </w:rPr>
              <w:t>Wrapper/nested/mixed folder structures</w:t>
            </w:r>
          </w:p>
        </w:tc>
        <w:tc>
          <w:tcPr>
            <w:tcW w:type="dxa" w:w="5256"/>
            <w:vAlign w:val="top"/>
            <w:tcMar>
              <w:top w:w="70" w:type="dxa"/>
              <w:start w:w="70" w:type="dxa"/>
              <w:bottom w:w="70" w:type="dxa"/>
              <w:end w:w="70" w:type="dxa"/>
            </w:tcMar>
          </w:tcPr>
          <w:p>
            <w:pPr>
              <w:spacing w:after="0"/>
            </w:pPr>
            <w:r>
              <w:rPr>
                <w:rFonts w:ascii="Noto Sans" w:hAnsi="Noto Sans"/>
                <w:b w:val="0"/>
                <w:sz w:val="12"/>
              </w:rPr>
              <w:t>Recursive candidate-root discovery and detailed anomaly behavior.</w:t>
            </w:r>
          </w:p>
        </w:tc>
        <w:tc>
          <w:tcPr>
            <w:tcW w:type="dxa" w:w="1584"/>
            <w:vAlign w:val="top"/>
            <w:tcMar>
              <w:top w:w="70" w:type="dxa"/>
              <w:start w:w="70" w:type="dxa"/>
              <w:bottom w:w="70" w:type="dxa"/>
              <w:end w:w="70" w:type="dxa"/>
            </w:tcMar>
          </w:tcPr>
          <w:p>
            <w:pPr>
              <w:spacing w:after="0"/>
            </w:pPr>
            <w:r>
              <w:rPr>
                <w:rFonts w:ascii="Noto Sans" w:hAnsi="Noto Sans"/>
                <w:b w:val="0"/>
                <w:sz w:val="12"/>
              </w:rPr>
              <w:t>V2 revision requirement; older readiness requirements.</w:t>
            </w:r>
          </w:p>
        </w:tc>
      </w:tr>
      <w:tr>
        <w:tc>
          <w:tcPr>
            <w:tcW w:type="dxa" w:w="3240"/>
            <w:vAlign w:val="top"/>
            <w:tcMar>
              <w:top w:w="70" w:type="dxa"/>
              <w:start w:w="70" w:type="dxa"/>
              <w:bottom w:w="70" w:type="dxa"/>
              <w:end w:w="70" w:type="dxa"/>
            </w:tcMar>
          </w:tcPr>
          <w:p>
            <w:pPr>
              <w:spacing w:after="0"/>
            </w:pPr>
            <w:r>
              <w:rPr>
                <w:rFonts w:ascii="Noto Sans" w:hAnsi="Noto Sans"/>
                <w:b w:val="0"/>
                <w:sz w:val="12"/>
              </w:rPr>
              <w:t>Multi-product / multi-application grouping</w:t>
            </w:r>
          </w:p>
        </w:tc>
        <w:tc>
          <w:tcPr>
            <w:tcW w:type="dxa" w:w="5256"/>
            <w:vAlign w:val="top"/>
            <w:tcMar>
              <w:top w:w="70" w:type="dxa"/>
              <w:start w:w="70" w:type="dxa"/>
              <w:bottom w:w="70" w:type="dxa"/>
              <w:end w:w="70" w:type="dxa"/>
            </w:tcMar>
          </w:tcPr>
          <w:p>
            <w:pPr>
              <w:spacing w:after="0"/>
            </w:pPr>
            <w:r>
              <w:rPr>
                <w:rFonts w:ascii="Noto Sans" w:hAnsi="Noto Sans"/>
                <w:b w:val="0"/>
                <w:sz w:val="12"/>
              </w:rPr>
              <w:t>Product→application→activity→sequence hierarchy, provenance and confidence.</w:t>
            </w:r>
          </w:p>
        </w:tc>
        <w:tc>
          <w:tcPr>
            <w:tcW w:type="dxa" w:w="1584"/>
            <w:vAlign w:val="top"/>
            <w:tcMar>
              <w:top w:w="70" w:type="dxa"/>
              <w:start w:w="70" w:type="dxa"/>
              <w:bottom w:w="70" w:type="dxa"/>
              <w:end w:w="70" w:type="dxa"/>
            </w:tcMar>
          </w:tcPr>
          <w:p>
            <w:pPr>
              <w:spacing w:after="0"/>
            </w:pPr>
            <w:r>
              <w:rPr>
                <w:rFonts w:ascii="Noto Sans" w:hAnsi="Noto Sans"/>
                <w:b w:val="0"/>
                <w:sz w:val="12"/>
              </w:rPr>
              <w:t>V2 revision requirement.</w:t>
            </w:r>
          </w:p>
        </w:tc>
      </w:tr>
      <w:tr>
        <w:tc>
          <w:tcPr>
            <w:tcW w:type="dxa" w:w="3240"/>
            <w:vAlign w:val="top"/>
            <w:tcMar>
              <w:top w:w="70" w:type="dxa"/>
              <w:start w:w="70" w:type="dxa"/>
              <w:bottom w:w="70" w:type="dxa"/>
              <w:end w:w="70" w:type="dxa"/>
            </w:tcMar>
          </w:tcPr>
          <w:p>
            <w:pPr>
              <w:spacing w:after="0"/>
            </w:pPr>
            <w:r>
              <w:rPr>
                <w:rFonts w:ascii="Noto Sans" w:hAnsi="Noto Sans"/>
                <w:b w:val="0"/>
                <w:sz w:val="12"/>
              </w:rPr>
              <w:t>Assessment-stage separation</w:t>
            </w:r>
          </w:p>
        </w:tc>
        <w:tc>
          <w:tcPr>
            <w:tcW w:type="dxa" w:w="5256"/>
            <w:vAlign w:val="top"/>
            <w:tcMar>
              <w:top w:w="70" w:type="dxa"/>
              <w:start w:w="70" w:type="dxa"/>
              <w:bottom w:w="70" w:type="dxa"/>
              <w:end w:w="70" w:type="dxa"/>
            </w:tcMar>
          </w:tcPr>
          <w:p>
            <w:pPr>
              <w:spacing w:after="0"/>
            </w:pPr>
            <w:r>
              <w:rPr>
                <w:rFonts w:ascii="Noto Sans" w:hAnsi="Noto Sans"/>
                <w:b w:val="0"/>
                <w:sz w:val="12"/>
              </w:rPr>
              <w:t>Pre-sales, detailed pre-migration, execution-support evidence and post-migration boundaries.</w:t>
            </w:r>
          </w:p>
        </w:tc>
        <w:tc>
          <w:tcPr>
            <w:tcW w:type="dxa" w:w="1584"/>
            <w:vAlign w:val="top"/>
            <w:tcMar>
              <w:top w:w="70" w:type="dxa"/>
              <w:start w:w="70" w:type="dxa"/>
              <w:bottom w:w="70" w:type="dxa"/>
              <w:end w:w="70" w:type="dxa"/>
            </w:tcMar>
          </w:tcPr>
          <w:p>
            <w:pPr>
              <w:spacing w:after="0"/>
            </w:pPr>
            <w:r>
              <w:rPr>
                <w:rFonts w:ascii="Noto Sans" w:hAnsi="Noto Sans"/>
                <w:b w:val="0"/>
                <w:sz w:val="12"/>
              </w:rPr>
              <w:t>Enterprise v4.0 + V2 revision.</w:t>
            </w:r>
          </w:p>
        </w:tc>
      </w:tr>
      <w:tr>
        <w:tc>
          <w:tcPr>
            <w:tcW w:type="dxa" w:w="3240"/>
            <w:vAlign w:val="top"/>
            <w:tcMar>
              <w:top w:w="70" w:type="dxa"/>
              <w:start w:w="70" w:type="dxa"/>
              <w:bottom w:w="70" w:type="dxa"/>
              <w:end w:w="70" w:type="dxa"/>
            </w:tcMar>
          </w:tcPr>
          <w:p>
            <w:pPr>
              <w:spacing w:after="0"/>
            </w:pPr>
            <w:r>
              <w:rPr>
                <w:rFonts w:ascii="Noto Sans" w:hAnsi="Noto Sans"/>
                <w:b w:val="0"/>
                <w:sz w:val="12"/>
              </w:rPr>
              <w:t>Migration scenario coverage</w:t>
            </w:r>
          </w:p>
        </w:tc>
        <w:tc>
          <w:tcPr>
            <w:tcW w:type="dxa" w:w="5256"/>
            <w:vAlign w:val="top"/>
            <w:tcMar>
              <w:top w:w="70" w:type="dxa"/>
              <w:start w:w="70" w:type="dxa"/>
              <w:bottom w:w="70" w:type="dxa"/>
              <w:end w:w="70" w:type="dxa"/>
            </w:tcMar>
          </w:tcPr>
          <w:p>
            <w:pPr>
              <w:spacing w:after="0"/>
            </w:pPr>
            <w:r>
              <w:rPr>
                <w:rFonts w:ascii="Noto Sans" w:hAnsi="Noto Sans"/>
                <w:b w:val="0"/>
                <w:sz w:val="12"/>
              </w:rPr>
              <w:t>Existing/new, cloud/on-prem, DB/archive/export combinations, DMS/eSUBmanager/mixed sources.</w:t>
            </w:r>
          </w:p>
        </w:tc>
        <w:tc>
          <w:tcPr>
            <w:tcW w:type="dxa" w:w="1584"/>
            <w:vAlign w:val="top"/>
            <w:tcMar>
              <w:top w:w="70" w:type="dxa"/>
              <w:start w:w="70" w:type="dxa"/>
              <w:bottom w:w="70" w:type="dxa"/>
              <w:end w:w="70" w:type="dxa"/>
            </w:tcMar>
          </w:tcPr>
          <w:p>
            <w:pPr>
              <w:spacing w:after="0"/>
            </w:pPr>
            <w:r>
              <w:rPr>
                <w:rFonts w:ascii="Noto Sans" w:hAnsi="Noto Sans"/>
                <w:b w:val="0"/>
                <w:sz w:val="12"/>
              </w:rPr>
              <w:t>Historical scenario design + enterprise v4.0.</w:t>
            </w:r>
          </w:p>
        </w:tc>
      </w:tr>
      <w:tr>
        <w:tc>
          <w:tcPr>
            <w:tcW w:type="dxa" w:w="3240"/>
            <w:vAlign w:val="top"/>
            <w:tcMar>
              <w:top w:w="70" w:type="dxa"/>
              <w:start w:w="70" w:type="dxa"/>
              <w:bottom w:w="70" w:type="dxa"/>
              <w:end w:w="70" w:type="dxa"/>
            </w:tcMar>
          </w:tcPr>
          <w:p>
            <w:pPr>
              <w:spacing w:after="0"/>
            </w:pPr>
            <w:r>
              <w:rPr>
                <w:rFonts w:ascii="Noto Sans" w:hAnsi="Noto Sans"/>
                <w:b w:val="0"/>
                <w:sz w:val="12"/>
              </w:rPr>
              <w:t>Regional matrix depth</w:t>
            </w:r>
          </w:p>
        </w:tc>
        <w:tc>
          <w:tcPr>
            <w:tcW w:type="dxa" w:w="5256"/>
            <w:vAlign w:val="top"/>
            <w:tcMar>
              <w:top w:w="70" w:type="dxa"/>
              <w:start w:w="70" w:type="dxa"/>
              <w:bottom w:w="70" w:type="dxa"/>
              <w:end w:w="70" w:type="dxa"/>
            </w:tcMar>
          </w:tcPr>
          <w:p>
            <w:pPr>
              <w:spacing w:after="0"/>
            </w:pPr>
            <w:r>
              <w:rPr>
                <w:rFonts w:ascii="Noto Sans" w:hAnsi="Noto Sans"/>
                <w:b w:val="0"/>
                <w:sz w:val="12"/>
              </w:rPr>
              <w:t>EU/US/CA/UK/CH/AU/JP/SG current implementation evidence and cautions.</w:t>
            </w:r>
          </w:p>
        </w:tc>
        <w:tc>
          <w:tcPr>
            <w:tcW w:type="dxa" w:w="1584"/>
            <w:vAlign w:val="top"/>
            <w:tcMar>
              <w:top w:w="70" w:type="dxa"/>
              <w:start w:w="70" w:type="dxa"/>
              <w:bottom w:w="70" w:type="dxa"/>
              <w:end w:w="70" w:type="dxa"/>
            </w:tcMar>
          </w:tcPr>
          <w:p>
            <w:pPr>
              <w:spacing w:after="0"/>
            </w:pPr>
            <w:r>
              <w:rPr>
                <w:rFonts w:ascii="Noto Sans" w:hAnsi="Noto Sans"/>
                <w:b w:val="0"/>
                <w:sz w:val="12"/>
              </w:rPr>
              <w:t>Regulatory source verification + V2 revision.</w:t>
            </w:r>
          </w:p>
        </w:tc>
      </w:tr>
      <w:tr>
        <w:tc>
          <w:tcPr>
            <w:tcW w:type="dxa" w:w="3240"/>
            <w:vAlign w:val="top"/>
            <w:tcMar>
              <w:top w:w="70" w:type="dxa"/>
              <w:start w:w="70" w:type="dxa"/>
              <w:bottom w:w="70" w:type="dxa"/>
              <w:end w:w="70" w:type="dxa"/>
            </w:tcMar>
          </w:tcPr>
          <w:p>
            <w:pPr>
              <w:spacing w:after="0"/>
            </w:pPr>
            <w:r>
              <w:rPr>
                <w:rFonts w:ascii="Noto Sans" w:hAnsi="Noto Sans"/>
                <w:b w:val="0"/>
                <w:sz w:val="12"/>
              </w:rPr>
              <w:t>Application/dossier vs format</w:t>
            </w:r>
          </w:p>
        </w:tc>
        <w:tc>
          <w:tcPr>
            <w:tcW w:type="dxa" w:w="5256"/>
            <w:vAlign w:val="top"/>
            <w:tcMar>
              <w:top w:w="70" w:type="dxa"/>
              <w:start w:w="70" w:type="dxa"/>
              <w:bottom w:w="70" w:type="dxa"/>
              <w:end w:w="70" w:type="dxa"/>
            </w:tcMar>
          </w:tcPr>
          <w:p>
            <w:pPr>
              <w:spacing w:after="0"/>
            </w:pPr>
            <w:r>
              <w:rPr>
                <w:rFonts w:ascii="Noto Sans" w:hAnsi="Noto Sans"/>
                <w:b w:val="0"/>
                <w:sz w:val="12"/>
              </w:rPr>
              <w:t>Explicit multi-dimensional classification model.</w:t>
            </w:r>
          </w:p>
        </w:tc>
        <w:tc>
          <w:tcPr>
            <w:tcW w:type="dxa" w:w="1584"/>
            <w:vAlign w:val="top"/>
            <w:tcMar>
              <w:top w:w="70" w:type="dxa"/>
              <w:start w:w="70" w:type="dxa"/>
              <w:bottom w:w="70" w:type="dxa"/>
              <w:end w:w="70" w:type="dxa"/>
            </w:tcMar>
          </w:tcPr>
          <w:p>
            <w:pPr>
              <w:spacing w:after="0"/>
            </w:pPr>
            <w:r>
              <w:rPr>
                <w:rFonts w:ascii="Noto Sans" w:hAnsi="Noto Sans"/>
                <w:b w:val="0"/>
                <w:sz w:val="12"/>
              </w:rPr>
              <w:t>V2 revision + v5 questionnaire semantics.</w:t>
            </w:r>
          </w:p>
        </w:tc>
      </w:tr>
      <w:tr>
        <w:tc>
          <w:tcPr>
            <w:tcW w:type="dxa" w:w="3240"/>
            <w:vAlign w:val="top"/>
            <w:tcMar>
              <w:top w:w="70" w:type="dxa"/>
              <w:start w:w="70" w:type="dxa"/>
              <w:bottom w:w="70" w:type="dxa"/>
              <w:end w:w="70" w:type="dxa"/>
            </w:tcMar>
          </w:tcPr>
          <w:p>
            <w:pPr>
              <w:spacing w:after="0"/>
            </w:pPr>
            <w:r>
              <w:rPr>
                <w:rFonts w:ascii="Noto Sans" w:hAnsi="Noto Sans"/>
                <w:b w:val="0"/>
                <w:sz w:val="12"/>
              </w:rPr>
              <w:t>Evidence priority/conflict</w:t>
            </w:r>
          </w:p>
        </w:tc>
        <w:tc>
          <w:tcPr>
            <w:tcW w:type="dxa" w:w="5256"/>
            <w:vAlign w:val="top"/>
            <w:tcMar>
              <w:top w:w="70" w:type="dxa"/>
              <w:start w:w="70" w:type="dxa"/>
              <w:bottom w:w="70" w:type="dxa"/>
              <w:end w:w="70" w:type="dxa"/>
            </w:tcMar>
          </w:tcPr>
          <w:p>
            <w:pPr>
              <w:spacing w:after="0"/>
            </w:pPr>
            <w:r>
              <w:rPr>
                <w:rFonts w:ascii="Noto Sans" w:hAnsi="Noto Sans"/>
                <w:b w:val="0"/>
                <w:sz w:val="12"/>
              </w:rPr>
              <w:t>Primary/supporting/weak/conflicting evidence with context-sensitive authority.</w:t>
            </w:r>
          </w:p>
        </w:tc>
        <w:tc>
          <w:tcPr>
            <w:tcW w:type="dxa" w:w="1584"/>
            <w:vAlign w:val="top"/>
            <w:tcMar>
              <w:top w:w="70" w:type="dxa"/>
              <w:start w:w="70" w:type="dxa"/>
              <w:bottom w:w="70" w:type="dxa"/>
              <w:end w:w="70" w:type="dxa"/>
            </w:tcMar>
          </w:tcPr>
          <w:p>
            <w:pPr>
              <w:spacing w:after="0"/>
            </w:pPr>
            <w:r>
              <w:rPr>
                <w:rFonts w:ascii="Noto Sans" w:hAnsi="Noto Sans"/>
                <w:b w:val="0"/>
                <w:sz w:val="12"/>
              </w:rPr>
              <w:t>V2 revision + Mapping/Runtime v5.0.</w:t>
            </w:r>
          </w:p>
        </w:tc>
      </w:tr>
      <w:tr>
        <w:tc>
          <w:tcPr>
            <w:tcW w:type="dxa" w:w="3240"/>
            <w:vAlign w:val="top"/>
            <w:tcMar>
              <w:top w:w="70" w:type="dxa"/>
              <w:start w:w="70" w:type="dxa"/>
              <w:bottom w:w="70" w:type="dxa"/>
              <w:end w:w="70" w:type="dxa"/>
            </w:tcMar>
          </w:tcPr>
          <w:p>
            <w:pPr>
              <w:spacing w:after="0"/>
            </w:pPr>
            <w:r>
              <w:rPr>
                <w:rFonts w:ascii="Noto Sans" w:hAnsi="Noto Sans"/>
                <w:b w:val="0"/>
                <w:sz w:val="12"/>
              </w:rPr>
              <w:t>Sequence anomalies</w:t>
            </w:r>
          </w:p>
        </w:tc>
        <w:tc>
          <w:tcPr>
            <w:tcW w:type="dxa" w:w="5256"/>
            <w:vAlign w:val="top"/>
            <w:tcMar>
              <w:top w:w="70" w:type="dxa"/>
              <w:start w:w="70" w:type="dxa"/>
              <w:bottom w:w="70" w:type="dxa"/>
              <w:end w:w="70" w:type="dxa"/>
            </w:tcMar>
          </w:tcPr>
          <w:p>
            <w:pPr>
              <w:spacing w:after="0"/>
            </w:pPr>
            <w:r>
              <w:rPr>
                <w:rFonts w:ascii="Noto Sans" w:hAnsi="Noto Sans"/>
                <w:b w:val="0"/>
                <w:sz w:val="12"/>
              </w:rPr>
              <w:t>DB↔folder mismatches, duplicates, nesting, identity changes, malformed XML and broken lifecycle targets.</w:t>
            </w:r>
          </w:p>
        </w:tc>
        <w:tc>
          <w:tcPr>
            <w:tcW w:type="dxa" w:w="1584"/>
            <w:vAlign w:val="top"/>
            <w:tcMar>
              <w:top w:w="70" w:type="dxa"/>
              <w:start w:w="70" w:type="dxa"/>
              <w:bottom w:w="70" w:type="dxa"/>
              <w:end w:w="70" w:type="dxa"/>
            </w:tcMar>
          </w:tcPr>
          <w:p>
            <w:pPr>
              <w:spacing w:after="0"/>
            </w:pPr>
            <w:r>
              <w:rPr>
                <w:rFonts w:ascii="Noto Sans" w:hAnsi="Noto Sans"/>
                <w:b w:val="0"/>
                <w:sz w:val="12"/>
              </w:rPr>
              <w:t>V2 revision.</w:t>
            </w:r>
          </w:p>
        </w:tc>
      </w:tr>
      <w:tr>
        <w:tc>
          <w:tcPr>
            <w:tcW w:type="dxa" w:w="3240"/>
            <w:vAlign w:val="top"/>
            <w:tcMar>
              <w:top w:w="70" w:type="dxa"/>
              <w:start w:w="70" w:type="dxa"/>
              <w:bottom w:w="70" w:type="dxa"/>
              <w:end w:w="70" w:type="dxa"/>
            </w:tcMar>
          </w:tcPr>
          <w:p>
            <w:pPr>
              <w:spacing w:after="0"/>
            </w:pPr>
            <w:r>
              <w:rPr>
                <w:rFonts w:ascii="Noto Sans" w:hAnsi="Noto Sans"/>
                <w:b w:val="0"/>
                <w:sz w:val="12"/>
              </w:rPr>
              <w:t>File integrity catalogue</w:t>
            </w:r>
          </w:p>
        </w:tc>
        <w:tc>
          <w:tcPr>
            <w:tcW w:type="dxa" w:w="5256"/>
            <w:vAlign w:val="top"/>
            <w:tcMar>
              <w:top w:w="70" w:type="dxa"/>
              <w:start w:w="70" w:type="dxa"/>
              <w:bottom w:w="70" w:type="dxa"/>
              <w:end w:w="70" w:type="dxa"/>
            </w:tcMar>
          </w:tcPr>
          <w:p>
            <w:pPr>
              <w:spacing w:after="0"/>
            </w:pPr>
            <w:r>
              <w:rPr>
                <w:rFonts w:ascii="Noto Sans" w:hAnsi="Noto Sans"/>
                <w:b w:val="0"/>
                <w:sz w:val="12"/>
              </w:rPr>
              <w:t>Binary duplicates, MIME/extension, encryption, access, paths, external refs, lifecycle and checksums.</w:t>
            </w:r>
          </w:p>
        </w:tc>
        <w:tc>
          <w:tcPr>
            <w:tcW w:type="dxa" w:w="1584"/>
            <w:vAlign w:val="top"/>
            <w:tcMar>
              <w:top w:w="70" w:type="dxa"/>
              <w:start w:w="70" w:type="dxa"/>
              <w:bottom w:w="70" w:type="dxa"/>
              <w:end w:w="70" w:type="dxa"/>
            </w:tcMar>
          </w:tcPr>
          <w:p>
            <w:pPr>
              <w:spacing w:after="0"/>
            </w:pPr>
            <w:r>
              <w:rPr>
                <w:rFonts w:ascii="Noto Sans" w:hAnsi="Noto Sans"/>
                <w:b w:val="0"/>
                <w:sz w:val="12"/>
              </w:rPr>
              <w:t>V2 revision.</w:t>
            </w:r>
          </w:p>
        </w:tc>
      </w:tr>
      <w:tr>
        <w:tc>
          <w:tcPr>
            <w:tcW w:type="dxa" w:w="3240"/>
            <w:vAlign w:val="top"/>
            <w:tcMar>
              <w:top w:w="70" w:type="dxa"/>
              <w:start w:w="70" w:type="dxa"/>
              <w:bottom w:w="70" w:type="dxa"/>
              <w:end w:w="70" w:type="dxa"/>
            </w:tcMar>
          </w:tcPr>
          <w:p>
            <w:pPr>
              <w:spacing w:after="0"/>
            </w:pPr>
            <w:r>
              <w:rPr>
                <w:rFonts w:ascii="Noto Sans" w:hAnsi="Noto Sans"/>
                <w:b w:val="0"/>
                <w:sz w:val="12"/>
              </w:rPr>
              <w:t>Archive correlation</w:t>
            </w:r>
          </w:p>
        </w:tc>
        <w:tc>
          <w:tcPr>
            <w:tcW w:type="dxa" w:w="5256"/>
            <w:vAlign w:val="top"/>
            <w:tcMar>
              <w:top w:w="70" w:type="dxa"/>
              <w:start w:w="70" w:type="dxa"/>
              <w:bottom w:w="70" w:type="dxa"/>
              <w:end w:w="70" w:type="dxa"/>
            </w:tcMar>
          </w:tcPr>
          <w:p>
            <w:pPr>
              <w:spacing w:after="0"/>
            </w:pPr>
            <w:r>
              <w:rPr>
                <w:rFonts w:ascii="Noto Sans" w:hAnsi="Noto Sans"/>
                <w:b w:val="0"/>
                <w:sz w:val="12"/>
              </w:rPr>
              <w:t>Full DB identifier→archive key→physical object→impact methodology.</w:t>
            </w:r>
          </w:p>
        </w:tc>
        <w:tc>
          <w:tcPr>
            <w:tcW w:type="dxa" w:w="1584"/>
            <w:vAlign w:val="top"/>
            <w:tcMar>
              <w:top w:w="70" w:type="dxa"/>
              <w:start w:w="70" w:type="dxa"/>
              <w:bottom w:w="70" w:type="dxa"/>
              <w:end w:w="70" w:type="dxa"/>
            </w:tcMar>
          </w:tcPr>
          <w:p>
            <w:pPr>
              <w:spacing w:after="0"/>
            </w:pPr>
            <w:r>
              <w:rPr>
                <w:rFonts w:ascii="Noto Sans" w:hAnsi="Noto Sans"/>
                <w:b w:val="0"/>
                <w:sz w:val="12"/>
              </w:rPr>
              <w:t>Archive verification logic.</w:t>
            </w:r>
          </w:p>
        </w:tc>
      </w:tr>
      <w:tr>
        <w:tc>
          <w:tcPr>
            <w:tcW w:type="dxa" w:w="3240"/>
            <w:vAlign w:val="top"/>
            <w:tcMar>
              <w:top w:w="70" w:type="dxa"/>
              <w:start w:w="70" w:type="dxa"/>
              <w:bottom w:w="70" w:type="dxa"/>
              <w:end w:w="70" w:type="dxa"/>
            </w:tcMar>
          </w:tcPr>
          <w:p>
            <w:pPr>
              <w:spacing w:after="0"/>
            </w:pPr>
            <w:r>
              <w:rPr>
                <w:rFonts w:ascii="Noto Sans" w:hAnsi="Noto Sans"/>
                <w:b w:val="0"/>
                <w:sz w:val="12"/>
              </w:rPr>
              <w:t>Source type matrix</w:t>
            </w:r>
          </w:p>
        </w:tc>
        <w:tc>
          <w:tcPr>
            <w:tcW w:type="dxa" w:w="5256"/>
            <w:vAlign w:val="top"/>
            <w:tcMar>
              <w:top w:w="70" w:type="dxa"/>
              <w:start w:w="70" w:type="dxa"/>
              <w:bottom w:w="70" w:type="dxa"/>
              <w:end w:w="70" w:type="dxa"/>
            </w:tcMar>
          </w:tcPr>
          <w:p>
            <w:pPr>
              <w:spacing w:after="0"/>
            </w:pPr>
            <w:r>
              <w:rPr>
                <w:rFonts w:ascii="Noto Sans" w:hAnsi="Noto Sans"/>
                <w:b w:val="0"/>
                <w:sz w:val="12"/>
              </w:rPr>
              <w:t>Filesystem/XML/schema/DB/archive/DMS/API/manifest/target/logs by phase.</w:t>
            </w:r>
          </w:p>
        </w:tc>
        <w:tc>
          <w:tcPr>
            <w:tcW w:type="dxa" w:w="1584"/>
            <w:vAlign w:val="top"/>
            <w:tcMar>
              <w:top w:w="70" w:type="dxa"/>
              <w:start w:w="70" w:type="dxa"/>
              <w:bottom w:w="70" w:type="dxa"/>
              <w:end w:w="70" w:type="dxa"/>
            </w:tcMar>
          </w:tcPr>
          <w:p>
            <w:pPr>
              <w:spacing w:after="0"/>
            </w:pPr>
            <w:r>
              <w:rPr>
                <w:rFonts w:ascii="Noto Sans" w:hAnsi="Noto Sans"/>
                <w:b w:val="0"/>
                <w:sz w:val="12"/>
              </w:rPr>
              <w:t>V2 revision.</w:t>
            </w:r>
          </w:p>
        </w:tc>
      </w:tr>
      <w:tr>
        <w:tc>
          <w:tcPr>
            <w:tcW w:type="dxa" w:w="3240"/>
            <w:vAlign w:val="top"/>
            <w:tcMar>
              <w:top w:w="70" w:type="dxa"/>
              <w:start w:w="70" w:type="dxa"/>
              <w:bottom w:w="70" w:type="dxa"/>
              <w:end w:w="70" w:type="dxa"/>
            </w:tcMar>
          </w:tcPr>
          <w:p>
            <w:pPr>
              <w:spacing w:after="0"/>
            </w:pPr>
            <w:r>
              <w:rPr>
                <w:rFonts w:ascii="Noto Sans" w:hAnsi="Noto Sans"/>
                <w:b w:val="0"/>
                <w:sz w:val="12"/>
              </w:rPr>
              <w:t>Questionnaire linkage</w:t>
            </w:r>
          </w:p>
        </w:tc>
        <w:tc>
          <w:tcPr>
            <w:tcW w:type="dxa" w:w="5256"/>
            <w:vAlign w:val="top"/>
            <w:tcMar>
              <w:top w:w="70" w:type="dxa"/>
              <w:start w:w="70" w:type="dxa"/>
              <w:bottom w:w="70" w:type="dxa"/>
              <w:end w:w="70" w:type="dxa"/>
            </w:tcMar>
          </w:tcPr>
          <w:p>
            <w:pPr>
              <w:spacing w:after="0"/>
            </w:pPr>
            <w:r>
              <w:rPr>
                <w:rFonts w:ascii="Noto Sans" w:hAnsi="Noto Sans"/>
                <w:b w:val="0"/>
                <w:sz w:val="12"/>
              </w:rPr>
              <w:t>Business-first questions and automatic follow-up model.</w:t>
            </w:r>
          </w:p>
        </w:tc>
        <w:tc>
          <w:tcPr>
            <w:tcW w:type="dxa" w:w="1584"/>
            <w:vAlign w:val="top"/>
            <w:tcMar>
              <w:top w:w="70" w:type="dxa"/>
              <w:start w:w="70" w:type="dxa"/>
              <w:bottom w:w="70" w:type="dxa"/>
              <w:end w:w="70" w:type="dxa"/>
            </w:tcMar>
          </w:tcPr>
          <w:p>
            <w:pPr>
              <w:spacing w:after="0"/>
            </w:pPr>
            <w:r>
              <w:rPr>
                <w:rFonts w:ascii="Noto Sans" w:hAnsi="Noto Sans"/>
                <w:b w:val="0"/>
                <w:sz w:val="12"/>
              </w:rPr>
              <w:t>Historical workbook design + v5 Questionnaire_Fields.</w:t>
            </w:r>
          </w:p>
        </w:tc>
      </w:tr>
      <w:tr>
        <w:tc>
          <w:tcPr>
            <w:tcW w:type="dxa" w:w="3240"/>
            <w:vAlign w:val="top"/>
            <w:tcMar>
              <w:top w:w="70" w:type="dxa"/>
              <w:start w:w="70" w:type="dxa"/>
              <w:bottom w:w="70" w:type="dxa"/>
              <w:end w:w="70" w:type="dxa"/>
            </w:tcMar>
          </w:tcPr>
          <w:p>
            <w:pPr>
              <w:spacing w:after="0"/>
            </w:pPr>
            <w:r>
              <w:rPr>
                <w:rFonts w:ascii="Noto Sans" w:hAnsi="Noto Sans"/>
                <w:b w:val="0"/>
                <w:sz w:val="12"/>
              </w:rPr>
              <w:t>Final Config Master clarification</w:t>
            </w:r>
          </w:p>
        </w:tc>
        <w:tc>
          <w:tcPr>
            <w:tcW w:type="dxa" w:w="5256"/>
            <w:vAlign w:val="top"/>
            <w:tcMar>
              <w:top w:w="70" w:type="dxa"/>
              <w:start w:w="70" w:type="dxa"/>
              <w:bottom w:w="70" w:type="dxa"/>
              <w:end w:w="70" w:type="dxa"/>
            </w:tcMar>
          </w:tcPr>
          <w:p>
            <w:pPr>
              <w:spacing w:after="0"/>
            </w:pPr>
            <w:r>
              <w:rPr>
                <w:rFonts w:ascii="Noto Sans" w:hAnsi="Noto Sans"/>
                <w:b w:val="0"/>
                <w:sz w:val="12"/>
              </w:rPr>
              <w:t>Human filterable view retained conceptually, but v5 normalized Tables/schema are authoritative for generation.</w:t>
            </w:r>
          </w:p>
        </w:tc>
        <w:tc>
          <w:tcPr>
            <w:tcW w:type="dxa" w:w="1584"/>
            <w:vAlign w:val="top"/>
            <w:tcMar>
              <w:top w:w="70" w:type="dxa"/>
              <w:start w:w="70" w:type="dxa"/>
              <w:bottom w:w="70" w:type="dxa"/>
              <w:end w:w="70" w:type="dxa"/>
            </w:tcMar>
          </w:tcPr>
          <w:p>
            <w:pPr>
              <w:spacing w:after="0"/>
            </w:pPr>
            <w:r>
              <w:rPr>
                <w:rFonts w:ascii="Noto Sans" w:hAnsi="Noto Sans"/>
                <w:b w:val="0"/>
                <w:sz w:val="12"/>
              </w:rPr>
              <w:t>Mapping/Runtime v5.0.</w:t>
            </w:r>
          </w:p>
        </w:tc>
      </w:tr>
      <w:tr>
        <w:tc>
          <w:tcPr>
            <w:tcW w:type="dxa" w:w="3240"/>
            <w:vAlign w:val="top"/>
            <w:tcMar>
              <w:top w:w="70" w:type="dxa"/>
              <w:start w:w="70" w:type="dxa"/>
              <w:bottom w:w="70" w:type="dxa"/>
              <w:end w:w="70" w:type="dxa"/>
            </w:tcMar>
          </w:tcPr>
          <w:p>
            <w:pPr>
              <w:spacing w:after="0"/>
            </w:pPr>
            <w:r>
              <w:rPr>
                <w:rFonts w:ascii="Noto Sans" w:hAnsi="Noto Sans"/>
                <w:b w:val="0"/>
                <w:sz w:val="12"/>
              </w:rPr>
              <w:t>Rule applicability/stage/ownership</w:t>
            </w:r>
          </w:p>
        </w:tc>
        <w:tc>
          <w:tcPr>
            <w:tcW w:type="dxa" w:w="5256"/>
            <w:vAlign w:val="top"/>
            <w:tcMar>
              <w:top w:w="70" w:type="dxa"/>
              <w:start w:w="70" w:type="dxa"/>
              <w:bottom w:w="70" w:type="dxa"/>
              <w:end w:w="70" w:type="dxa"/>
            </w:tcMar>
          </w:tcPr>
          <w:p>
            <w:pPr>
              <w:spacing w:after="0"/>
            </w:pPr>
            <w:r>
              <w:rPr>
                <w:rFonts w:ascii="Noto Sans" w:hAnsi="Noto Sans"/>
                <w:b w:val="0"/>
                <w:sz w:val="12"/>
              </w:rPr>
              <w:t>Scope semantics, stage tags and action owners.</w:t>
            </w:r>
          </w:p>
        </w:tc>
        <w:tc>
          <w:tcPr>
            <w:tcW w:type="dxa" w:w="1584"/>
            <w:vAlign w:val="top"/>
            <w:tcMar>
              <w:top w:w="70" w:type="dxa"/>
              <w:start w:w="70" w:type="dxa"/>
              <w:bottom w:w="70" w:type="dxa"/>
              <w:end w:w="70" w:type="dxa"/>
            </w:tcMar>
          </w:tcPr>
          <w:p>
            <w:pPr>
              <w:spacing w:after="0"/>
            </w:pPr>
            <w:r>
              <w:rPr>
                <w:rFonts w:ascii="Noto Sans" w:hAnsi="Noto Sans"/>
                <w:b w:val="0"/>
                <w:sz w:val="12"/>
              </w:rPr>
              <w:t>V2 revision + Mapping/Runtime v5.0.</w:t>
            </w:r>
          </w:p>
        </w:tc>
      </w:tr>
      <w:tr>
        <w:tc>
          <w:tcPr>
            <w:tcW w:type="dxa" w:w="3240"/>
            <w:vAlign w:val="top"/>
            <w:tcMar>
              <w:top w:w="70" w:type="dxa"/>
              <w:start w:w="70" w:type="dxa"/>
              <w:bottom w:w="70" w:type="dxa"/>
              <w:end w:w="70" w:type="dxa"/>
            </w:tcMar>
          </w:tcPr>
          <w:p>
            <w:pPr>
              <w:spacing w:after="0"/>
            </w:pPr>
            <w:r>
              <w:rPr>
                <w:rFonts w:ascii="Noto Sans" w:hAnsi="Noto Sans"/>
                <w:b w:val="0"/>
                <w:sz w:val="12"/>
              </w:rPr>
              <w:t>RAG/confidence precision</w:t>
            </w:r>
          </w:p>
        </w:tc>
        <w:tc>
          <w:tcPr>
            <w:tcW w:type="dxa" w:w="5256"/>
            <w:vAlign w:val="top"/>
            <w:tcMar>
              <w:top w:w="70" w:type="dxa"/>
              <w:start w:w="70" w:type="dxa"/>
              <w:bottom w:w="70" w:type="dxa"/>
              <w:end w:w="70" w:type="dxa"/>
            </w:tcMar>
          </w:tcPr>
          <w:p>
            <w:pPr>
              <w:spacing w:after="0"/>
            </w:pPr>
            <w:r>
              <w:rPr>
                <w:rFonts w:ascii="Noto Sans" w:hAnsi="Noto Sans"/>
                <w:b w:val="0"/>
                <w:sz w:val="12"/>
              </w:rPr>
              <w:t>AssessmentStatus/Reason/EvidenceState/Coverage + conflict/coverage-safe aggregation.</w:t>
            </w:r>
          </w:p>
        </w:tc>
        <w:tc>
          <w:tcPr>
            <w:tcW w:type="dxa" w:w="1584"/>
            <w:vAlign w:val="top"/>
            <w:tcMar>
              <w:top w:w="70" w:type="dxa"/>
              <w:start w:w="70" w:type="dxa"/>
              <w:bottom w:w="70" w:type="dxa"/>
              <w:end w:w="70" w:type="dxa"/>
            </w:tcMar>
          </w:tcPr>
          <w:p>
            <w:pPr>
              <w:spacing w:after="0"/>
            </w:pPr>
            <w:r>
              <w:rPr>
                <w:rFonts w:ascii="Noto Sans" w:hAnsi="Noto Sans"/>
                <w:b w:val="0"/>
                <w:sz w:val="12"/>
              </w:rPr>
              <w:t>Mapping/Runtime v5.0.</w:t>
            </w:r>
          </w:p>
        </w:tc>
      </w:tr>
      <w:tr>
        <w:tc>
          <w:tcPr>
            <w:tcW w:type="dxa" w:w="3240"/>
            <w:vAlign w:val="top"/>
            <w:tcMar>
              <w:top w:w="70" w:type="dxa"/>
              <w:start w:w="70" w:type="dxa"/>
              <w:bottom w:w="70" w:type="dxa"/>
              <w:end w:w="70" w:type="dxa"/>
            </w:tcMar>
          </w:tcPr>
          <w:p>
            <w:pPr>
              <w:spacing w:after="0"/>
            </w:pPr>
            <w:r>
              <w:rPr>
                <w:rFonts w:ascii="Noto Sans" w:hAnsi="Noto Sans"/>
                <w:b w:val="0"/>
                <w:sz w:val="12"/>
              </w:rPr>
              <w:t>Classification states</w:t>
            </w:r>
          </w:p>
        </w:tc>
        <w:tc>
          <w:tcPr>
            <w:tcW w:type="dxa" w:w="5256"/>
            <w:vAlign w:val="top"/>
            <w:tcMar>
              <w:top w:w="70" w:type="dxa"/>
              <w:start w:w="70" w:type="dxa"/>
              <w:bottom w:w="70" w:type="dxa"/>
              <w:end w:w="70" w:type="dxa"/>
            </w:tcMar>
          </w:tcPr>
          <w:p>
            <w:pPr>
              <w:spacing w:after="0"/>
            </w:pPr>
            <w:r>
              <w:rPr>
                <w:rFonts w:ascii="Noto Sans" w:hAnsi="Noto Sans"/>
                <w:b w:val="0"/>
                <w:sz w:val="12"/>
              </w:rPr>
              <w:t>Confirmed/Probable/Ambiguous/Unknown/Unsupported/Manual Review semantics.</w:t>
            </w:r>
          </w:p>
        </w:tc>
        <w:tc>
          <w:tcPr>
            <w:tcW w:type="dxa" w:w="1584"/>
            <w:vAlign w:val="top"/>
            <w:tcMar>
              <w:top w:w="70" w:type="dxa"/>
              <w:start w:w="70" w:type="dxa"/>
              <w:bottom w:w="70" w:type="dxa"/>
              <w:end w:w="70" w:type="dxa"/>
            </w:tcMar>
          </w:tcPr>
          <w:p>
            <w:pPr>
              <w:spacing w:after="0"/>
            </w:pPr>
            <w:r>
              <w:rPr>
                <w:rFonts w:ascii="Noto Sans" w:hAnsi="Noto Sans"/>
                <w:b w:val="0"/>
                <w:sz w:val="12"/>
              </w:rPr>
              <w:t>V2 revision.</w:t>
            </w:r>
          </w:p>
        </w:tc>
      </w:tr>
      <w:tr>
        <w:tc>
          <w:tcPr>
            <w:tcW w:type="dxa" w:w="3240"/>
            <w:vAlign w:val="top"/>
            <w:tcMar>
              <w:top w:w="70" w:type="dxa"/>
              <w:start w:w="70" w:type="dxa"/>
              <w:bottom w:w="70" w:type="dxa"/>
              <w:end w:w="70" w:type="dxa"/>
            </w:tcMar>
          </w:tcPr>
          <w:p>
            <w:pPr>
              <w:spacing w:after="0"/>
            </w:pPr>
            <w:r>
              <w:rPr>
                <w:rFonts w:ascii="Noto Sans" w:hAnsi="Noto Sans"/>
                <w:b w:val="0"/>
                <w:sz w:val="12"/>
              </w:rPr>
              <w:t>Current authoring/release architecture</w:t>
            </w:r>
          </w:p>
        </w:tc>
        <w:tc>
          <w:tcPr>
            <w:tcW w:type="dxa" w:w="5256"/>
            <w:vAlign w:val="top"/>
            <w:tcMar>
              <w:top w:w="70" w:type="dxa"/>
              <w:start w:w="70" w:type="dxa"/>
              <w:bottom w:w="70" w:type="dxa"/>
              <w:end w:w="70" w:type="dxa"/>
            </w:tcMar>
          </w:tcPr>
          <w:p>
            <w:pPr>
              <w:spacing w:after="0"/>
            </w:pPr>
            <w:r>
              <w:rPr>
                <w:rFonts w:ascii="Noto Sans" w:hAnsi="Noto Sans"/>
                <w:b w:val="0"/>
                <w:sz w:val="12"/>
              </w:rPr>
              <w:t>Macro-free .xlsx + schema + Office Scripts/TypeScript + Power Automate + immutable JSON + trusted digest.</w:t>
            </w:r>
          </w:p>
        </w:tc>
        <w:tc>
          <w:tcPr>
            <w:tcW w:type="dxa" w:w="1584"/>
            <w:vAlign w:val="top"/>
            <w:tcMar>
              <w:top w:w="70" w:type="dxa"/>
              <w:start w:w="70" w:type="dxa"/>
              <w:bottom w:w="70" w:type="dxa"/>
              <w:end w:w="70" w:type="dxa"/>
            </w:tcMar>
          </w:tcPr>
          <w:p>
            <w:pPr>
              <w:spacing w:after="0"/>
            </w:pPr>
            <w:r>
              <w:rPr>
                <w:rFonts w:ascii="Noto Sans" w:hAnsi="Noto Sans"/>
                <w:b w:val="0"/>
                <w:sz w:val="12"/>
              </w:rPr>
              <w:t>Enterprise v4.0 + Mapping/Runtime v5.0.</w:t>
            </w:r>
          </w:p>
        </w:tc>
      </w:tr>
      <w:tr>
        <w:tc>
          <w:tcPr>
            <w:tcW w:type="dxa" w:w="3240"/>
            <w:vAlign w:val="top"/>
            <w:tcMar>
              <w:top w:w="70" w:type="dxa"/>
              <w:start w:w="70" w:type="dxa"/>
              <w:bottom w:w="70" w:type="dxa"/>
              <w:end w:w="70" w:type="dxa"/>
            </w:tcMar>
          </w:tcPr>
          <w:p>
            <w:pPr>
              <w:spacing w:after="0"/>
            </w:pPr>
            <w:r>
              <w:rPr>
                <w:rFonts w:ascii="Noto Sans" w:hAnsi="Noto Sans"/>
                <w:b w:val="0"/>
                <w:sz w:val="12"/>
              </w:rPr>
              <w:t>Edge-case chapter</w:t>
            </w:r>
          </w:p>
        </w:tc>
        <w:tc>
          <w:tcPr>
            <w:tcW w:type="dxa" w:w="5256"/>
            <w:vAlign w:val="top"/>
            <w:tcMar>
              <w:top w:w="70" w:type="dxa"/>
              <w:start w:w="70" w:type="dxa"/>
              <w:bottom w:w="70" w:type="dxa"/>
              <w:end w:w="70" w:type="dxa"/>
            </w:tcMar>
          </w:tcPr>
          <w:p>
            <w:pPr>
              <w:spacing w:after="0"/>
            </w:pPr>
            <w:r>
              <w:rPr>
                <w:rFonts w:ascii="Noto Sans" w:hAnsi="Noto Sans"/>
                <w:b w:val="0"/>
                <w:sz w:val="12"/>
              </w:rPr>
              <w:t>No/multiple XML, mixed regions, misleading wrappers, partial export, future versions, access denial.</w:t>
            </w:r>
          </w:p>
        </w:tc>
        <w:tc>
          <w:tcPr>
            <w:tcW w:type="dxa" w:w="1584"/>
            <w:vAlign w:val="top"/>
            <w:tcMar>
              <w:top w:w="70" w:type="dxa"/>
              <w:start w:w="70" w:type="dxa"/>
              <w:bottom w:w="70" w:type="dxa"/>
              <w:end w:w="70" w:type="dxa"/>
            </w:tcMar>
          </w:tcPr>
          <w:p>
            <w:pPr>
              <w:spacing w:after="0"/>
            </w:pPr>
            <w:r>
              <w:rPr>
                <w:rFonts w:ascii="Noto Sans" w:hAnsi="Noto Sans"/>
                <w:b w:val="0"/>
                <w:sz w:val="12"/>
              </w:rPr>
              <w:t>V2 revision.</w:t>
            </w:r>
          </w:p>
        </w:tc>
      </w:tr>
      <w:tr>
        <w:tc>
          <w:tcPr>
            <w:tcW w:type="dxa" w:w="3240"/>
            <w:vAlign w:val="top"/>
            <w:tcMar>
              <w:top w:w="70" w:type="dxa"/>
              <w:start w:w="70" w:type="dxa"/>
              <w:bottom w:w="70" w:type="dxa"/>
              <w:end w:w="70" w:type="dxa"/>
            </w:tcMar>
          </w:tcPr>
          <w:p>
            <w:pPr>
              <w:spacing w:after="0"/>
            </w:pPr>
            <w:r>
              <w:rPr>
                <w:rFonts w:ascii="Noto Sans" w:hAnsi="Noto Sans"/>
                <w:b w:val="0"/>
                <w:sz w:val="12"/>
              </w:rPr>
              <w:t>Gap closure/completeness gate</w:t>
            </w:r>
          </w:p>
        </w:tc>
        <w:tc>
          <w:tcPr>
            <w:tcW w:type="dxa" w:w="5256"/>
            <w:vAlign w:val="top"/>
            <w:tcMar>
              <w:top w:w="70" w:type="dxa"/>
              <w:start w:w="70" w:type="dxa"/>
              <w:bottom w:w="70" w:type="dxa"/>
              <w:end w:w="70" w:type="dxa"/>
            </w:tcMar>
          </w:tcPr>
          <w:p>
            <w:pPr>
              <w:spacing w:after="0"/>
            </w:pPr>
            <w:r>
              <w:rPr>
                <w:rFonts w:ascii="Noto Sans" w:hAnsi="Noto Sans"/>
                <w:b w:val="0"/>
                <w:sz w:val="12"/>
              </w:rPr>
              <w:t>Dedicated appendices N/O and open decisions.</w:t>
            </w:r>
          </w:p>
        </w:tc>
        <w:tc>
          <w:tcPr>
            <w:tcW w:type="dxa" w:w="1584"/>
            <w:vAlign w:val="top"/>
            <w:tcMar>
              <w:top w:w="70" w:type="dxa"/>
              <w:start w:w="70" w:type="dxa"/>
              <w:bottom w:w="70" w:type="dxa"/>
              <w:end w:w="70" w:type="dxa"/>
            </w:tcMar>
          </w:tcPr>
          <w:p>
            <w:pPr>
              <w:spacing w:after="0"/>
            </w:pPr>
            <w:r>
              <w:rPr>
                <w:rFonts w:ascii="Noto Sans" w:hAnsi="Noto Sans"/>
                <w:b w:val="0"/>
                <w:sz w:val="12"/>
              </w:rPr>
              <w:t>V2 revision.</w:t>
            </w:r>
          </w:p>
        </w:tc>
      </w:tr>
    </w:tbl>
    <w:p>
      <w:pPr>
        <w:spacing w:after="20"/>
      </w:pPr>
    </w:p>
    <w:p>
      <w:pPr>
        <w:pStyle w:val="Heading1"/>
      </w:pPr>
      <w:r>
        <w:t>Appendix O — eMAS Bible Completeness and Governance Checklist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Mar>
              <w:top w:w="70" w:type="dxa"/>
              <w:start w:w="70" w:type="dxa"/>
              <w:bottom w:w="70" w:type="dxa"/>
              <w:end w:w="70" w:type="dxa"/>
            </w:tcMar>
          </w:tcPr>
          <w:p>
            <w:pPr>
              <w:jc w:val="center"/>
            </w:pPr>
            <w:r>
              <w:rPr>
                <w:rFonts w:ascii="Noto Sans" w:hAnsi="Noto Sans"/>
                <w:b/>
                <w:color w:val="FFFFFF"/>
                <w:sz w:val="14"/>
              </w:rPr>
              <w:t>Reader should be able to answer</w:t>
            </w:r>
          </w:p>
        </w:tc>
        <w:tc>
          <w:tcPr>
            <w:tcW w:type="dxa" w:w="5112"/>
            <w:shd w:fill="1F4E79"/>
            <w:vAlign w:val="center"/>
            <w:tcMar>
              <w:top w:w="70" w:type="dxa"/>
              <w:start w:w="70" w:type="dxa"/>
              <w:bottom w:w="70" w:type="dxa"/>
              <w:end w:w="70" w:type="dxa"/>
            </w:tcMar>
          </w:tcPr>
          <w:p>
            <w:pPr>
              <w:jc w:val="center"/>
            </w:pPr>
            <w:r>
              <w:rPr>
                <w:rFonts w:ascii="Noto Sans" w:hAnsi="Noto Sans"/>
                <w:b/>
                <w:color w:val="FFFFFF"/>
                <w:sz w:val="14"/>
              </w:rPr>
              <w:t>Covered in</w:t>
            </w:r>
          </w:p>
        </w:tc>
      </w:tr>
      <w:tr>
        <w:tc>
          <w:tcPr>
            <w:tcW w:type="dxa" w:w="5904"/>
            <w:vAlign w:val="top"/>
            <w:tcMar>
              <w:top w:w="70" w:type="dxa"/>
              <w:start w:w="70" w:type="dxa"/>
              <w:bottom w:w="70" w:type="dxa"/>
              <w:end w:w="70" w:type="dxa"/>
            </w:tcMar>
          </w:tcPr>
          <w:p>
            <w:pPr>
              <w:spacing w:after="0"/>
            </w:pPr>
            <w:r>
              <w:rPr>
                <w:rFonts w:ascii="Noto Sans" w:hAnsi="Noto Sans"/>
                <w:b w:val="0"/>
                <w:sz w:val="14"/>
              </w:rPr>
              <w:t>What does eMAS receive and what does read-only mean?</w:t>
            </w:r>
          </w:p>
        </w:tc>
        <w:tc>
          <w:tcPr>
            <w:tcW w:type="dxa" w:w="4176"/>
            <w:vAlign w:val="top"/>
            <w:tcMar>
              <w:top w:w="70" w:type="dxa"/>
              <w:start w:w="70" w:type="dxa"/>
              <w:bottom w:w="70" w:type="dxa"/>
              <w:end w:w="70" w:type="dxa"/>
            </w:tcMar>
          </w:tcPr>
          <w:p>
            <w:pPr>
              <w:spacing w:after="0"/>
            </w:pPr>
            <w:r>
              <w:rPr>
                <w:rFonts w:ascii="Noto Sans" w:hAnsi="Noto Sans"/>
                <w:b w:val="0"/>
                <w:sz w:val="14"/>
              </w:rPr>
              <w:t>Chapters 21, 28, 31, 40.</w:t>
            </w:r>
          </w:p>
        </w:tc>
      </w:tr>
      <w:tr>
        <w:tc>
          <w:tcPr>
            <w:tcW w:type="dxa" w:w="5904"/>
            <w:vAlign w:val="top"/>
            <w:tcMar>
              <w:top w:w="70" w:type="dxa"/>
              <w:start w:w="70" w:type="dxa"/>
              <w:bottom w:w="70" w:type="dxa"/>
              <w:end w:w="70" w:type="dxa"/>
            </w:tcMar>
          </w:tcPr>
          <w:p>
            <w:pPr>
              <w:spacing w:after="0"/>
            </w:pPr>
            <w:r>
              <w:rPr>
                <w:rFonts w:ascii="Noto Sans" w:hAnsi="Noto Sans"/>
                <w:b w:val="0"/>
                <w:sz w:val="14"/>
              </w:rPr>
              <w:t>How does it inspect ZIPs/wrappers and find candidate dossiers?</w:t>
            </w:r>
          </w:p>
        </w:tc>
        <w:tc>
          <w:tcPr>
            <w:tcW w:type="dxa" w:w="4176"/>
            <w:vAlign w:val="top"/>
            <w:tcMar>
              <w:top w:w="70" w:type="dxa"/>
              <w:start w:w="70" w:type="dxa"/>
              <w:bottom w:w="70" w:type="dxa"/>
              <w:end w:w="70" w:type="dxa"/>
            </w:tcMar>
          </w:tcPr>
          <w:p>
            <w:pPr>
              <w:spacing w:after="0"/>
            </w:pPr>
            <w:r>
              <w:rPr>
                <w:rFonts w:ascii="Noto Sans" w:hAnsi="Noto Sans"/>
                <w:b w:val="0"/>
                <w:sz w:val="14"/>
              </w:rPr>
              <w:t>Chapters 29 and 40; Appendix L.</w:t>
            </w:r>
          </w:p>
        </w:tc>
      </w:tr>
      <w:tr>
        <w:tc>
          <w:tcPr>
            <w:tcW w:type="dxa" w:w="5904"/>
            <w:vAlign w:val="top"/>
            <w:tcMar>
              <w:top w:w="70" w:type="dxa"/>
              <w:start w:w="70" w:type="dxa"/>
              <w:bottom w:w="70" w:type="dxa"/>
              <w:end w:w="70" w:type="dxa"/>
            </w:tcMar>
          </w:tcPr>
          <w:p>
            <w:pPr>
              <w:spacing w:after="0"/>
            </w:pPr>
            <w:r>
              <w:rPr>
                <w:rFonts w:ascii="Noto Sans" w:hAnsi="Noto Sans"/>
                <w:b w:val="0"/>
                <w:sz w:val="14"/>
              </w:rPr>
              <w:t>How are products/applications/dossiers grouped?</w:t>
            </w:r>
          </w:p>
        </w:tc>
        <w:tc>
          <w:tcPr>
            <w:tcW w:type="dxa" w:w="4176"/>
            <w:vAlign w:val="top"/>
            <w:tcMar>
              <w:top w:w="70" w:type="dxa"/>
              <w:start w:w="70" w:type="dxa"/>
              <w:bottom w:w="70" w:type="dxa"/>
              <w:end w:w="70" w:type="dxa"/>
            </w:tcMar>
          </w:tcPr>
          <w:p>
            <w:pPr>
              <w:spacing w:after="0"/>
            </w:pPr>
            <w:r>
              <w:rPr>
                <w:rFonts w:ascii="Noto Sans" w:hAnsi="Noto Sans"/>
                <w:b w:val="0"/>
                <w:sz w:val="14"/>
              </w:rPr>
              <w:t>Chapter 30.</w:t>
            </w:r>
          </w:p>
        </w:tc>
      </w:tr>
      <w:tr>
        <w:tc>
          <w:tcPr>
            <w:tcW w:type="dxa" w:w="5904"/>
            <w:vAlign w:val="top"/>
            <w:tcMar>
              <w:top w:w="70" w:type="dxa"/>
              <w:start w:w="70" w:type="dxa"/>
              <w:bottom w:w="70" w:type="dxa"/>
              <w:end w:w="70" w:type="dxa"/>
            </w:tcMar>
          </w:tcPr>
          <w:p>
            <w:pPr>
              <w:spacing w:after="0"/>
            </w:pPr>
            <w:r>
              <w:rPr>
                <w:rFonts w:ascii="Noto Sans" w:hAnsi="Noto Sans"/>
                <w:b w:val="0"/>
                <w:sz w:val="14"/>
              </w:rPr>
              <w:t>How are region, format, version, application/dossier type and procedure kept separate?</w:t>
            </w:r>
          </w:p>
        </w:tc>
        <w:tc>
          <w:tcPr>
            <w:tcW w:type="dxa" w:w="4176"/>
            <w:vAlign w:val="top"/>
            <w:tcMar>
              <w:top w:w="70" w:type="dxa"/>
              <w:start w:w="70" w:type="dxa"/>
              <w:bottom w:w="70" w:type="dxa"/>
              <w:end w:w="70" w:type="dxa"/>
            </w:tcMar>
          </w:tcPr>
          <w:p>
            <w:pPr>
              <w:spacing w:after="0"/>
            </w:pPr>
            <w:r>
              <w:rPr>
                <w:rFonts w:ascii="Noto Sans" w:hAnsi="Noto Sans"/>
                <w:b w:val="0"/>
                <w:sz w:val="14"/>
              </w:rPr>
              <w:t>Chapters 10, 32, 33, 34.</w:t>
            </w:r>
          </w:p>
        </w:tc>
      </w:tr>
      <w:tr>
        <w:tc>
          <w:tcPr>
            <w:tcW w:type="dxa" w:w="5904"/>
            <w:vAlign w:val="top"/>
            <w:tcMar>
              <w:top w:w="70" w:type="dxa"/>
              <w:start w:w="70" w:type="dxa"/>
              <w:bottom w:w="70" w:type="dxa"/>
              <w:end w:w="70" w:type="dxa"/>
            </w:tcMar>
          </w:tcPr>
          <w:p>
            <w:pPr>
              <w:spacing w:after="0"/>
            </w:pPr>
            <w:r>
              <w:rPr>
                <w:rFonts w:ascii="Noto Sans" w:hAnsi="Noto Sans"/>
                <w:b w:val="0"/>
                <w:sz w:val="14"/>
              </w:rPr>
              <w:t>How are sequences and lifecycle relations identified?</w:t>
            </w:r>
          </w:p>
        </w:tc>
        <w:tc>
          <w:tcPr>
            <w:tcW w:type="dxa" w:w="4176"/>
            <w:vAlign w:val="top"/>
            <w:tcMar>
              <w:top w:w="70" w:type="dxa"/>
              <w:start w:w="70" w:type="dxa"/>
              <w:bottom w:w="70" w:type="dxa"/>
              <w:end w:w="70" w:type="dxa"/>
            </w:tcMar>
          </w:tcPr>
          <w:p>
            <w:pPr>
              <w:spacing w:after="0"/>
            </w:pPr>
            <w:r>
              <w:rPr>
                <w:rFonts w:ascii="Noto Sans" w:hAnsi="Noto Sans"/>
                <w:b w:val="0"/>
                <w:sz w:val="14"/>
              </w:rPr>
              <w:t>Chapters 11, 13, 35.</w:t>
            </w:r>
          </w:p>
        </w:tc>
      </w:tr>
      <w:tr>
        <w:tc>
          <w:tcPr>
            <w:tcW w:type="dxa" w:w="5904"/>
            <w:vAlign w:val="top"/>
            <w:tcMar>
              <w:top w:w="70" w:type="dxa"/>
              <w:start w:w="70" w:type="dxa"/>
              <w:bottom w:w="70" w:type="dxa"/>
              <w:end w:w="70" w:type="dxa"/>
            </w:tcMar>
          </w:tcPr>
          <w:p>
            <w:pPr>
              <w:spacing w:after="0"/>
            </w:pPr>
            <w:r>
              <w:rPr>
                <w:rFonts w:ascii="Noto Sans" w:hAnsi="Noto Sans"/>
                <w:b w:val="0"/>
                <w:sz w:val="14"/>
              </w:rPr>
              <w:t>Where are exact XML fields read?</w:t>
            </w:r>
          </w:p>
        </w:tc>
        <w:tc>
          <w:tcPr>
            <w:tcW w:type="dxa" w:w="4176"/>
            <w:vAlign w:val="top"/>
            <w:tcMar>
              <w:top w:w="70" w:type="dxa"/>
              <w:start w:w="70" w:type="dxa"/>
              <w:bottom w:w="70" w:type="dxa"/>
              <w:end w:w="70" w:type="dxa"/>
            </w:tcMar>
          </w:tcPr>
          <w:p>
            <w:pPr>
              <w:spacing w:after="0"/>
            </w:pPr>
            <w:r>
              <w:rPr>
                <w:rFonts w:ascii="Noto Sans" w:hAnsi="Noto Sans"/>
                <w:b w:val="0"/>
                <w:sz w:val="14"/>
              </w:rPr>
              <w:t>Chapters 6, 7, 13; Appendices B/C.</w:t>
            </w:r>
          </w:p>
        </w:tc>
      </w:tr>
      <w:tr>
        <w:tc>
          <w:tcPr>
            <w:tcW w:type="dxa" w:w="5904"/>
            <w:vAlign w:val="top"/>
            <w:tcMar>
              <w:top w:w="70" w:type="dxa"/>
              <w:start w:w="70" w:type="dxa"/>
              <w:bottom w:w="70" w:type="dxa"/>
              <w:end w:w="70" w:type="dxa"/>
            </w:tcMar>
          </w:tcPr>
          <w:p>
            <w:pPr>
              <w:spacing w:after="0"/>
            </w:pPr>
            <w:r>
              <w:rPr>
                <w:rFonts w:ascii="Noto Sans" w:hAnsi="Noto Sans"/>
                <w:b w:val="0"/>
                <w:sz w:val="14"/>
              </w:rPr>
              <w:t>How are files correlated and technical completeness assessed?</w:t>
            </w:r>
          </w:p>
        </w:tc>
        <w:tc>
          <w:tcPr>
            <w:tcW w:type="dxa" w:w="4176"/>
            <w:vAlign w:val="top"/>
            <w:tcMar>
              <w:top w:w="70" w:type="dxa"/>
              <w:start w:w="70" w:type="dxa"/>
              <w:bottom w:w="70" w:type="dxa"/>
              <w:end w:w="70" w:type="dxa"/>
            </w:tcMar>
          </w:tcPr>
          <w:p>
            <w:pPr>
              <w:spacing w:after="0"/>
            </w:pPr>
            <w:r>
              <w:rPr>
                <w:rFonts w:ascii="Noto Sans" w:hAnsi="Noto Sans"/>
                <w:b w:val="0"/>
                <w:sz w:val="14"/>
              </w:rPr>
              <w:t>Chapters 14, 17, 35.</w:t>
            </w:r>
          </w:p>
        </w:tc>
      </w:tr>
      <w:tr>
        <w:tc>
          <w:tcPr>
            <w:tcW w:type="dxa" w:w="5904"/>
            <w:vAlign w:val="top"/>
            <w:tcMar>
              <w:top w:w="70" w:type="dxa"/>
              <w:start w:w="70" w:type="dxa"/>
              <w:bottom w:w="70" w:type="dxa"/>
              <w:end w:w="70" w:type="dxa"/>
            </w:tcMar>
          </w:tcPr>
          <w:p>
            <w:pPr>
              <w:spacing w:after="0"/>
            </w:pPr>
            <w:r>
              <w:rPr>
                <w:rFonts w:ascii="Noto Sans" w:hAnsi="Noto Sans"/>
                <w:b w:val="0"/>
                <w:sz w:val="14"/>
              </w:rPr>
              <w:t>How is DB/archive source integrity checked?</w:t>
            </w:r>
          </w:p>
        </w:tc>
        <w:tc>
          <w:tcPr>
            <w:tcW w:type="dxa" w:w="4176"/>
            <w:vAlign w:val="top"/>
            <w:tcMar>
              <w:top w:w="70" w:type="dxa"/>
              <w:start w:w="70" w:type="dxa"/>
              <w:bottom w:w="70" w:type="dxa"/>
              <w:end w:w="70" w:type="dxa"/>
            </w:tcMar>
          </w:tcPr>
          <w:p>
            <w:pPr>
              <w:spacing w:after="0"/>
            </w:pPr>
            <w:r>
              <w:rPr>
                <w:rFonts w:ascii="Noto Sans" w:hAnsi="Noto Sans"/>
                <w:b w:val="0"/>
                <w:sz w:val="14"/>
              </w:rPr>
              <w:t>Chapters 15 and 36.</w:t>
            </w:r>
          </w:p>
        </w:tc>
      </w:tr>
      <w:tr>
        <w:tc>
          <w:tcPr>
            <w:tcW w:type="dxa" w:w="5904"/>
            <w:vAlign w:val="top"/>
            <w:tcMar>
              <w:top w:w="70" w:type="dxa"/>
              <w:start w:w="70" w:type="dxa"/>
              <w:bottom w:w="70" w:type="dxa"/>
              <w:end w:w="70" w:type="dxa"/>
            </w:tcMar>
          </w:tcPr>
          <w:p>
            <w:pPr>
              <w:spacing w:after="0"/>
            </w:pPr>
            <w:r>
              <w:rPr>
                <w:rFonts w:ascii="Noto Sans" w:hAnsi="Noto Sans"/>
                <w:b w:val="0"/>
                <w:sz w:val="14"/>
              </w:rPr>
              <w:t>How are findings, RAG, confidence and recommendations created?</w:t>
            </w:r>
          </w:p>
        </w:tc>
        <w:tc>
          <w:tcPr>
            <w:tcW w:type="dxa" w:w="4176"/>
            <w:vAlign w:val="top"/>
            <w:tcMar>
              <w:top w:w="70" w:type="dxa"/>
              <w:start w:w="70" w:type="dxa"/>
              <w:bottom w:w="70" w:type="dxa"/>
              <w:end w:w="70" w:type="dxa"/>
            </w:tcMar>
          </w:tcPr>
          <w:p>
            <w:pPr>
              <w:spacing w:after="0"/>
            </w:pPr>
            <w:r>
              <w:rPr>
                <w:rFonts w:ascii="Noto Sans" w:hAnsi="Noto Sans"/>
                <w:b w:val="0"/>
                <w:sz w:val="14"/>
              </w:rPr>
              <w:t>Chapters 18–20, 38.</w:t>
            </w:r>
          </w:p>
        </w:tc>
      </w:tr>
      <w:tr>
        <w:tc>
          <w:tcPr>
            <w:tcW w:type="dxa" w:w="5904"/>
            <w:vAlign w:val="top"/>
            <w:tcMar>
              <w:top w:w="70" w:type="dxa"/>
              <w:start w:w="70" w:type="dxa"/>
              <w:bottom w:w="70" w:type="dxa"/>
              <w:end w:w="70" w:type="dxa"/>
            </w:tcMar>
          </w:tcPr>
          <w:p>
            <w:pPr>
              <w:spacing w:after="0"/>
            </w:pPr>
            <w:r>
              <w:rPr>
                <w:rFonts w:ascii="Noto Sans" w:hAnsi="Noto Sans"/>
                <w:b w:val="0"/>
                <w:sz w:val="14"/>
              </w:rPr>
              <w:t>How do scenarios change evidence requirements and assessment depth?</w:t>
            </w:r>
          </w:p>
        </w:tc>
        <w:tc>
          <w:tcPr>
            <w:tcW w:type="dxa" w:w="4176"/>
            <w:vAlign w:val="top"/>
            <w:tcMar>
              <w:top w:w="70" w:type="dxa"/>
              <w:start w:w="70" w:type="dxa"/>
              <w:bottom w:w="70" w:type="dxa"/>
              <w:end w:w="70" w:type="dxa"/>
            </w:tcMar>
          </w:tcPr>
          <w:p>
            <w:pPr>
              <w:spacing w:after="0"/>
            </w:pPr>
            <w:r>
              <w:rPr>
                <w:rFonts w:ascii="Noto Sans" w:hAnsi="Noto Sans"/>
                <w:b w:val="0"/>
                <w:sz w:val="14"/>
              </w:rPr>
              <w:t>Chapters 21 and 31.</w:t>
            </w:r>
          </w:p>
        </w:tc>
      </w:tr>
      <w:tr>
        <w:tc>
          <w:tcPr>
            <w:tcW w:type="dxa" w:w="5904"/>
            <w:vAlign w:val="top"/>
            <w:tcMar>
              <w:top w:w="70" w:type="dxa"/>
              <w:start w:w="70" w:type="dxa"/>
              <w:bottom w:w="70" w:type="dxa"/>
              <w:end w:w="70" w:type="dxa"/>
            </w:tcMar>
          </w:tcPr>
          <w:p>
            <w:pPr>
              <w:spacing w:after="0"/>
            </w:pPr>
            <w:r>
              <w:rPr>
                <w:rFonts w:ascii="Noto Sans" w:hAnsi="Noto Sans"/>
                <w:b w:val="0"/>
                <w:sz w:val="14"/>
              </w:rPr>
              <w:t>How are pre-sales, readiness and post-migration kept distinct?</w:t>
            </w:r>
          </w:p>
        </w:tc>
        <w:tc>
          <w:tcPr>
            <w:tcW w:type="dxa" w:w="4176"/>
            <w:vAlign w:val="top"/>
            <w:tcMar>
              <w:top w:w="70" w:type="dxa"/>
              <w:start w:w="70" w:type="dxa"/>
              <w:bottom w:w="70" w:type="dxa"/>
              <w:end w:w="70" w:type="dxa"/>
            </w:tcMar>
          </w:tcPr>
          <w:p>
            <w:pPr>
              <w:spacing w:after="0"/>
            </w:pPr>
            <w:r>
              <w:rPr>
                <w:rFonts w:ascii="Noto Sans" w:hAnsi="Noto Sans"/>
                <w:b w:val="0"/>
                <w:sz w:val="14"/>
              </w:rPr>
              <w:t>Chapters 22–23 and 31.</w:t>
            </w:r>
          </w:p>
        </w:tc>
      </w:tr>
      <w:tr>
        <w:tc>
          <w:tcPr>
            <w:tcW w:type="dxa" w:w="5904"/>
            <w:vAlign w:val="top"/>
            <w:tcMar>
              <w:top w:w="70" w:type="dxa"/>
              <w:start w:w="70" w:type="dxa"/>
              <w:bottom w:w="70" w:type="dxa"/>
              <w:end w:w="70" w:type="dxa"/>
            </w:tcMar>
          </w:tcPr>
          <w:p>
            <w:pPr>
              <w:spacing w:after="0"/>
            </w:pPr>
            <w:r>
              <w:rPr>
                <w:rFonts w:ascii="Noto Sans" w:hAnsi="Noto Sans"/>
                <w:b w:val="0"/>
                <w:sz w:val="14"/>
              </w:rPr>
              <w:t>How is migration execution evidence handled without turning eMAS into the migration engine?</w:t>
            </w:r>
          </w:p>
        </w:tc>
        <w:tc>
          <w:tcPr>
            <w:tcW w:type="dxa" w:w="4176"/>
            <w:vAlign w:val="top"/>
            <w:tcMar>
              <w:top w:w="70" w:type="dxa"/>
              <w:start w:w="70" w:type="dxa"/>
              <w:bottom w:w="70" w:type="dxa"/>
              <w:end w:w="70" w:type="dxa"/>
            </w:tcMar>
          </w:tcPr>
          <w:p>
            <w:pPr>
              <w:spacing w:after="0"/>
            </w:pPr>
            <w:r>
              <w:rPr>
                <w:rFonts w:ascii="Noto Sans" w:hAnsi="Noto Sans"/>
                <w:b w:val="0"/>
                <w:sz w:val="14"/>
              </w:rPr>
              <w:t>Chapters 28 and 31.</w:t>
            </w:r>
          </w:p>
        </w:tc>
      </w:tr>
      <w:tr>
        <w:tc>
          <w:tcPr>
            <w:tcW w:type="dxa" w:w="5904"/>
            <w:vAlign w:val="top"/>
            <w:tcMar>
              <w:top w:w="70" w:type="dxa"/>
              <w:start w:w="70" w:type="dxa"/>
              <w:bottom w:w="70" w:type="dxa"/>
              <w:end w:w="70" w:type="dxa"/>
            </w:tcMar>
          </w:tcPr>
          <w:p>
            <w:pPr>
              <w:spacing w:after="0"/>
            </w:pPr>
            <w:r>
              <w:rPr>
                <w:rFonts w:ascii="Noto Sans" w:hAnsi="Noto Sans"/>
                <w:b w:val="0"/>
                <w:sz w:val="14"/>
              </w:rPr>
              <w:t>How are rules authored, validated, released and consumed offline?</w:t>
            </w:r>
          </w:p>
        </w:tc>
        <w:tc>
          <w:tcPr>
            <w:tcW w:type="dxa" w:w="4176"/>
            <w:vAlign w:val="top"/>
            <w:tcMar>
              <w:top w:w="70" w:type="dxa"/>
              <w:start w:w="70" w:type="dxa"/>
              <w:bottom w:w="70" w:type="dxa"/>
              <w:end w:w="70" w:type="dxa"/>
            </w:tcMar>
          </w:tcPr>
          <w:p>
            <w:pPr>
              <w:spacing w:after="0"/>
            </w:pPr>
            <w:r>
              <w:rPr>
                <w:rFonts w:ascii="Noto Sans" w:hAnsi="Noto Sans"/>
                <w:b w:val="0"/>
                <w:sz w:val="14"/>
              </w:rPr>
              <w:t>Chapters 25 and 39.</w:t>
            </w:r>
          </w:p>
        </w:tc>
      </w:tr>
      <w:tr>
        <w:tc>
          <w:tcPr>
            <w:tcW w:type="dxa" w:w="5904"/>
            <w:vAlign w:val="top"/>
            <w:tcMar>
              <w:top w:w="70" w:type="dxa"/>
              <w:start w:w="70" w:type="dxa"/>
              <w:bottom w:w="70" w:type="dxa"/>
              <w:end w:w="70" w:type="dxa"/>
            </w:tcMar>
          </w:tcPr>
          <w:p>
            <w:pPr>
              <w:spacing w:after="0"/>
            </w:pPr>
            <w:r>
              <w:rPr>
                <w:rFonts w:ascii="Noto Sans" w:hAnsi="Noto Sans"/>
                <w:b w:val="0"/>
                <w:sz w:val="14"/>
              </w:rPr>
              <w:t>How does every decision trace to evidence/rule/configuration?</w:t>
            </w:r>
          </w:p>
        </w:tc>
        <w:tc>
          <w:tcPr>
            <w:tcW w:type="dxa" w:w="4176"/>
            <w:vAlign w:val="top"/>
            <w:tcMar>
              <w:top w:w="70" w:type="dxa"/>
              <w:start w:w="70" w:type="dxa"/>
              <w:bottom w:w="70" w:type="dxa"/>
              <w:end w:w="70" w:type="dxa"/>
            </w:tcMar>
          </w:tcPr>
          <w:p>
            <w:pPr>
              <w:spacing w:after="0"/>
            </w:pPr>
            <w:r>
              <w:rPr>
                <w:rFonts w:ascii="Noto Sans" w:hAnsi="Noto Sans"/>
                <w:b w:val="0"/>
                <w:sz w:val="14"/>
              </w:rPr>
              <w:t>Chapters 24 and 37.</w:t>
            </w:r>
          </w:p>
        </w:tc>
      </w:tr>
      <w:tr>
        <w:tc>
          <w:tcPr>
            <w:tcW w:type="dxa" w:w="5904"/>
            <w:vAlign w:val="top"/>
            <w:tcMar>
              <w:top w:w="70" w:type="dxa"/>
              <w:start w:w="70" w:type="dxa"/>
              <w:bottom w:w="70" w:type="dxa"/>
              <w:end w:w="70" w:type="dxa"/>
            </w:tcMar>
          </w:tcPr>
          <w:p>
            <w:pPr>
              <w:spacing w:after="0"/>
            </w:pPr>
            <w:r>
              <w:rPr>
                <w:rFonts w:ascii="Noto Sans" w:hAnsi="Noto Sans"/>
                <w:b w:val="0"/>
                <w:sz w:val="14"/>
              </w:rPr>
              <w:t>Which conclusions are regulation vs eMAS design?</w:t>
            </w:r>
          </w:p>
        </w:tc>
        <w:tc>
          <w:tcPr>
            <w:tcW w:type="dxa" w:w="4176"/>
            <w:vAlign w:val="top"/>
            <w:tcMar>
              <w:top w:w="70" w:type="dxa"/>
              <w:start w:w="70" w:type="dxa"/>
              <w:bottom w:w="70" w:type="dxa"/>
              <w:end w:w="70" w:type="dxa"/>
            </w:tcMar>
          </w:tcPr>
          <w:p>
            <w:pPr>
              <w:spacing w:after="0"/>
            </w:pPr>
            <w:r>
              <w:rPr>
                <w:rFonts w:ascii="Noto Sans" w:hAnsi="Noto Sans"/>
                <w:b w:val="0"/>
                <w:sz w:val="14"/>
              </w:rPr>
              <w:t>Callouts throughout; Chapters 17, 18, 29, 38–40.</w:t>
            </w:r>
          </w:p>
        </w:tc>
      </w:tr>
      <w:tr>
        <w:tc>
          <w:tcPr>
            <w:tcW w:type="dxa" w:w="5904"/>
            <w:vAlign w:val="top"/>
            <w:tcMar>
              <w:top w:w="70" w:type="dxa"/>
              <w:start w:w="70" w:type="dxa"/>
              <w:bottom w:w="70" w:type="dxa"/>
              <w:end w:w="70" w:type="dxa"/>
            </w:tcMar>
          </w:tcPr>
          <w:p>
            <w:pPr>
              <w:spacing w:after="0"/>
            </w:pPr>
            <w:r>
              <w:rPr>
                <w:rFonts w:ascii="Noto Sans" w:hAnsi="Noto Sans"/>
                <w:b w:val="0"/>
                <w:sz w:val="14"/>
              </w:rPr>
              <w:t>What remains open before controlled production use?</w:t>
            </w:r>
          </w:p>
        </w:tc>
        <w:tc>
          <w:tcPr>
            <w:tcW w:type="dxa" w:w="4176"/>
            <w:vAlign w:val="top"/>
            <w:tcMar>
              <w:top w:w="70" w:type="dxa"/>
              <w:start w:w="70" w:type="dxa"/>
              <w:bottom w:w="70" w:type="dxa"/>
              <w:end w:w="70" w:type="dxa"/>
            </w:tcMar>
          </w:tcPr>
          <w:p>
            <w:pPr>
              <w:spacing w:after="0"/>
            </w:pPr>
            <w:r>
              <w:rPr>
                <w:rFonts w:ascii="Noto Sans" w:hAnsi="Noto Sans"/>
                <w:b w:val="0"/>
                <w:sz w:val="14"/>
              </w:rPr>
              <w:t>Appendix K and the applicable project requirements/test evidence.</w:t>
            </w:r>
          </w:p>
        </w:tc>
      </w:tr>
    </w:tbl>
    <w:p>
      <w:pPr>
        <w:spacing w:after="20"/>
      </w:pPr>
    </w:p>
    <w:tbl>
      <w:tblPr>
        <w:tblStyle w:val="TableGrid"/>
        <w:tblW w:type="auto" w:w="0"/>
        <w:jc w:val="center"/>
        <w:tblLook w:firstColumn="1" w:firstRow="1" w:lastColumn="0" w:lastRow="0" w:noHBand="0" w:noVBand="1" w:val="04A0"/>
      </w:tblPr>
      <w:tblGrid>
        <w:gridCol w:w="1944"/>
        <w:gridCol w:w="8208"/>
      </w:tblGrid>
      <w:tr>
        <w:tc>
          <w:tcPr>
            <w:tcW w:type="dxa" w:w="5112"/>
            <w:shd w:fill="1F4E79"/>
            <w:tcMar>
              <w:top w:w="80" w:type="dxa"/>
              <w:start w:w="80" w:type="dxa"/>
              <w:bottom w:w="80" w:type="dxa"/>
              <w:end w:w="80" w:type="dxa"/>
            </w:tcMar>
          </w:tcPr>
          <w:p>
            <w:r>
              <w:rPr>
                <w:b/>
                <w:color w:val="FFFFFF"/>
                <w:sz w:val="15"/>
              </w:rPr>
              <w:t>Master-reference principle</w:t>
            </w:r>
          </w:p>
        </w:tc>
        <w:tc>
          <w:tcPr>
            <w:tcW w:type="dxa" w:w="5112"/>
            <w:shd w:fill="D9EAF7"/>
            <w:tcMar>
              <w:top w:w="80" w:type="dxa"/>
              <w:start w:w="80" w:type="dxa"/>
              <w:bottom w:w="80" w:type="dxa"/>
              <w:end w:w="80" w:type="dxa"/>
            </w:tcMar>
          </w:tcPr>
          <w:p>
            <w:r>
              <w:rPr>
                <w:sz w:val="16"/>
              </w:rPr>
              <w:t>This guide is intended to be the human-readable eMAS “Bible”: one place to understand the domain, assessment methodology and configuration/runtime architecture. It does not replace the authoritative regulatory specifications, the approved enterprise/runtime requirements, the released JSON schema/configuration, validation evidence or project-specific baseline/exception records.</w:t>
            </w:r>
          </w:p>
        </w:tc>
      </w:tr>
    </w:tbl>
    <w:p>
      <w:pPr>
        <w:spacing w:after="20"/>
      </w:pPr>
    </w:p>
    <w:p>
      <w:pPr>
        <w:pStyle w:val="Heading1"/>
      </w:pPr>
      <w:r>
        <w:t>Appendix P — Version 2 Final Completeness Statement</w:t>
      </w:r>
    </w:p>
    <w:p>
      <w:r>
        <w:t>Version 2 consolidates the regulatory foundation, eCTD v3/v4 anatomy, regional Module 1/XML walkthroughs, dossier/application and format distinctions, repository discovery, ZIP and nested-folder behavior, product/application grouping, migration-scenario logic, sequence and file anomalies, archive/database integrity, technical completeness, evidence hierarchy, RAG/confidence, effort/remediation, assessment-stage boundaries, readiness/reconciliation, GxP-oriented controls, the current 24-sheet mapping-authoring model, controlled Runtime JSON release architecture, end-to-end traceability and expanded realistic edge cases.</w:t>
      </w:r>
    </w:p>
    <w:p>
      <w:r>
        <w:t>The intended acceptance test for this document is practical: a reader who has not seen the historical chats or workbooks should be able to explain what eMAS observes, how it classifies evidence, what it can and cannot conclude, how a finding becomes an action/decision, and how that decision is tied to a controlled configuration and retained evidence. Any future regulatory implementation, schema change, migration capability or decision threshold that materially changes those answers must trigger controlled update of the relevant source/rule/configuration and this master guide.</w:t>
      </w:r>
    </w:p>
    <w:p>
      <w:pPr>
        <w:pStyle w:val="Heading1"/>
      </w:pPr>
      <w:r>
        <w:t>Closing statement</w:t>
      </w:r>
    </w:p>
    <w:p>
      <w:r>
        <w:t>This Version 2 guide is designed to function as the human-readable master reference — the eMAS “Bible” — for regulatory concepts, source discovery, technical assessment, migration-readiness methodology, reconciliation and rule/runtime governance. It intentionally preserves one boundary: the guide explains and governs how eMAS reaches assessment conclusions, but authoritative regulations, approved enterprise/runtime requirements, released configuration bytes and project validation evidence remain the controlling records for their respective purposes.</w:t>
      </w:r>
    </w:p>
    <w:p>
      <w:r>
        <w:t>The regulatory source register, support matrix, rule sources and open-decision register are therefore living controlled content. Before production use, every active regional/version rule must be tied to an effective authoritative source, a supported parser/evidence capability, test evidence and an approved released configuration. Future changes to eCTD standards, regional implementations, migration scenarios, source-system mappings or decision semantics should be reflected through controlled change rather than informal interpretation.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olor w:val="6B7280"/>
        <w:sz w:val="14"/>
      </w:rPr>
      <w:t>EXTEDO | a cormeo brand  •  Internal working document  •  Regulatory sources verified to 12 Sep 2026</w:t>
    </w:r>
  </w:p>
  <w:p>
    <w:pPr>
      <w:jc w:val="right"/>
    </w:pPr>
    <w:r>
      <w:rPr>
        <w:sz w:val="14"/>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color w:val="6B7280"/>
        <w:sz w:val="15"/>
      </w:rPr>
      <w:t>eMAS Regulatory &amp; Technical Migration Assessment Guide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color w:val="1F1F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Noto Sans" w:hAnsi="Noto San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w:hAnsi="Noto San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w:hAnsi="Noto San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Noto Sans" w:hAnsi="Noto San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pPr>
    <w:rPr>
      <w:rFonts w:asciiTheme="majorHAnsi" w:eastAsiaTheme="majorEastAsia" w:hAnsiTheme="majorHAnsi" w:cstheme="majorBidi" w:ascii="Noto Sans" w:hAnsi="Noto Sans"/>
      <w:b/>
      <w:i/>
      <w:iCs/>
      <w:color w:val="2F75B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Noto Sans" w:hAnsi="Noto Sans"/>
      <w:color w:val="1F1F1F"/>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ind w:left="216" w:right="216"/>
    </w:pPr>
    <w:rPr>
      <w:rFonts w:ascii="Noto Sans Mono" w:hAnsi="Noto Sans Mono"/>
      <w:color w:val="333333"/>
      <w:sz w:val="15"/>
    </w:rPr>
  </w:style>
  <w:style w:type="paragraph" w:customStyle="1" w:styleId="CaptionSmall">
    <w:name w:val="Caption Small"/>
    <w:rPr>
      <w:rFonts w:ascii="Noto Sans" w:hAnsi="Noto Sans"/>
      <w:i/>
      <w:color w:val="666666"/>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eMAS Regulatory, Technical &amp; Migration Assessment Guide</dc:title>
  <dc:subject>Regulatory knowledge, eCTD technical assessment, eMAS rule framework and migration readiness/reconciliation</dc:subject>
  <dc:creator>python-docx</dc:creator>
  <cp:keywords>eMAS,eCTD,regulatory,migration,EU,FDA,XML,technical completeness,readiness,reconciliation</cp:keywords>
  <dc:description>Version 2 master reference generated from the consolidated eMAS knowledge base, current enterprise/runtime requirements and authoritative regulatory sources verified to 12 Sep 2026.</dc:description>
  <cp:lastModifiedBy/>
  <cp:revision>1</cp:revision>
  <dcterms:created xsi:type="dcterms:W3CDTF">2013-12-23T23:15:00Z</dcterms:created>
  <dcterms:modified xsi:type="dcterms:W3CDTF">2013-12-23T23:15:00Z</dcterms:modified>
  <cp:category/>
</cp:coreProperties>
</file>