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EXTEDO | a cormeo brand</w:t>
      </w:r>
    </w:p>
    <w:p/>
    <w:p>
      <w:pPr>
        <w:jc w:val="center"/>
      </w:pPr>
      <w:r>
        <w:rPr>
          <w:b/>
          <w:color w:val="1F4E79"/>
          <w:sz w:val="44"/>
        </w:rPr>
        <w:t>eMAS Software Requirements Specification</w:t>
      </w:r>
    </w:p>
    <w:p>
      <w:pPr>
        <w:jc w:val="center"/>
      </w:pPr>
      <w:r>
        <w:rPr>
          <w:sz w:val="26"/>
        </w:rPr>
        <w:t>Functional and non-functional requirements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- eCTD Migration Assessment Script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Version 2.0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Confluence Traceability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1386873065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Draft for internal peer review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Generated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10 July 2026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Prepared for EXTEDO eCTDmanager migration assessment design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Defines the implementation requirements for all three eMAS scripts, mapping-driven logic, workbook outputs, logging, and acceptance criteria.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Pre-sales, technical consultants, migration team, project management, validation stakeholders, and PowerShell developers.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Positioning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is a professional, read-only, script-based assessment approach. It is not a migration execution tool, not an AI-based system, and not a replacement for regulatory or customer validation.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EXTEDO | a cormeo brand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Confluence ID 1386873065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Earlier draft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Initial prompt and pre-sales script design baseline.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 July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Consolidated documentation pack covering mapping-driven design, RAG folder validation, dossier classification, effort drivers, report specifications, development guide, testing, and user guidance.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</w:tbl>
    <w:p/>
    <w:p>
      <w:pPr>
        <w:pStyle w:val="Heading1"/>
      </w:pPr>
      <w:r>
        <w:t>1. System Overview</w:t>
      </w:r>
    </w:p>
    <w:p>
      <w:r>
        <w:t>eMAS consists of three read-only PowerShell scripts that generate phase-specific XLSX reports and timestamped log files. Each script uses shared utilities and, where applicable, a master mapping workbook to determine classification, validation, effort, confidence, and recommendation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Core Purpose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Result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eMAS-PreSalesAssessment.ps1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 assessment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Scope, effort drivers, complexity, estimate confidence, and customer clarifications.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Does not decide readiness or validate migration success.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eMAS-MigrationReadiness.ps1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Pre-migration readiness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Prerequisites, blockers, warnings, cleanup actions, backup, access, source-data availability, and proceed/no-proceed support.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Does not estimate commercial effort as the primary purpose.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eMAS-PostMigrationVerification.ps1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Post-migration verification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Reconciles agreed baseline, import report detail, and post import verification; identifies discrepancies and accepted exceptions.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Does not claim formal customer validation or business acceptance.</w:t>
            </w:r>
          </w:p>
        </w:tc>
      </w:tr>
    </w:tbl>
    <w:p/>
    <w:p>
      <w:pPr>
        <w:pStyle w:val="Heading1"/>
      </w:pPr>
      <w:r>
        <w:t>2. Requirement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Mandatory for Version 2.0 acceptance.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Strongly recommended unless there is a documented implementation reason.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Optional enhancement or future-ready design item.</w:t>
            </w:r>
          </w:p>
        </w:tc>
      </w:tr>
    </w:tbl>
    <w:p/>
    <w:p>
      <w:pPr>
        <w:pStyle w:val="Heading1"/>
      </w:pPr>
      <w:r>
        <w:t>3. Global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the name eMAS - eCTD Migration Assessment Script consistently.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 not position eMAS as AI-based, intelligence, or a suite.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scripts shall be read-only and shall not modify source 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scripts shall generate one XLSX workbook and one timestamped log file per execution.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reports and logs shall include Confluence traceability ID 1386873065.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workbooks shall use branding EXTEDO | a cormeo brand.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Reports shall be phase-specific and shall not use one generic design across phases.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classification, RAG, mandatory-folder/file, effort, confidence, and recommendation logic shall be driven by the mapping workbook wherever applicable.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Unknown or unavailable information shall be reported as Unknown or Not Assessed, not as Pass.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GFR-010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Every calculated value should include detection source, mapping rule reference, confidence, and recommendation where meaningful.</w:t>
            </w:r>
          </w:p>
        </w:tc>
      </w:tr>
    </w:tbl>
    <w:p/>
    <w:p>
      <w:pPr>
        <w:pStyle w:val="Heading1"/>
      </w:pPr>
      <w:r>
        <w:t>4. Pre-Sales Assessment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Estimate migration scope using available export, archive, storage, and database information.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Identify dossier count, sequence/submission count, export size, file count, folder count, and file type breakdown.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Estimate region, format, and dossier type using mapping rules and evidence.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Apply Green, Amber, and Red folder structure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Identify FDA, EU, ASMF, and unknown classification counts where evidence supports it.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 effort drivers and overall effort complexity: Very Low, Low, Medium, High, or Very High.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 estimate confidence: High, Medium, Low, or Unknown.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 customer clarification items for missing or ambiguous inputs.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Support IQ/PQ dummy dossier exclusion when requested.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PS-010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Support external scoring configuration for effort driver weighting.</w:t>
            </w:r>
          </w:p>
        </w:tc>
      </w:tr>
    </w:tbl>
    <w:p/>
    <w:p>
      <w:pPr>
        <w:pStyle w:val="Heading1"/>
      </w:pPr>
      <w:r>
        <w:t>5. Migration Readiness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Check whether required source data, access, backup, storage, cleanup, and migration prerequisites are available.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Produce readiness decision: Ready, Ready with Accepted Exceptions, or Blocked.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Detect inaccessible paths, long path issues, empty sequence folders, zero-byte files, XML readability issues, same-name ZIP findings, nested same-name folders, and missing referenced files where technically possible.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 cleanup and preparation actions with owner/status/comment fields.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Produce a baseline that can be consumed by the post-migration verification script.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Capture known exclusions and accepted exceptions as structured workbook rows.</w:t>
            </w:r>
          </w:p>
        </w:tc>
      </w:tr>
    </w:tbl>
    <w:p/>
    <w:p>
      <w:pPr>
        <w:pStyle w:val="Heading1"/>
      </w:pPr>
      <w:r>
        <w:t>6. Post-Migration Verification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the Migration Readiness report as expected baseline.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 Import Report Detail from MigrationSummary.xlsx or configured sheet name.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 Post Import Verification from MigrationSummary.xlsx or configured sheet name.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Preserve raw Import Report Detail and Post Import Verification sheet structures when copied to the output workbook.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Reconcile dossiers at dossier level and sequences at sequence/submission level.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Identify missing dossiers, missing sequences, extra dossiers, extra sequences, import warnings, import errors, and accepted exceptions.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Produce final reconciliation result: Reconciled, Reconciled with Accepted Exceptions, Review Required, or Not Reconciled.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Avoid wording that claims formal validation, customer acceptance, or migration completion.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PM-009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Support accepted exceptions CSV.</w:t>
            </w:r>
          </w:p>
        </w:tc>
      </w:tr>
    </w:tbl>
    <w:p/>
    <w:p>
      <w:pPr>
        <w:pStyle w:val="Heading1"/>
      </w:pPr>
      <w:r>
        <w:t>7. Classification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 Area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Detected from regional XML, m1 regional paths, known agency folders, index metadata, module naming patterns, and mapping workbook rules.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Format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Detected from eCTD sequence pattern, index.xml, eu-regional.xml, us-regional.xml, NeeS/VNeeS pattern, ASMF indicators, medical device folder pattern, and mapping workbook rules.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Detected from dossier metadata, submission/module patterns, customer input, mapping workbook type indicators, and authority-specific rule sets.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High when multiple independent indicators agree; Medium when one strong indicator exists; Low when evidence is partial; Unknown when the rule cannot determine classification.</w:t>
            </w:r>
          </w:p>
        </w:tc>
      </w:tr>
    </w:tbl>
    <w:p/>
    <w:p>
      <w:pPr>
        <w:pStyle w:val="Heading1"/>
      </w:pPr>
      <w:r>
        <w:t>8. Folder Structure Validation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Recognized structure with required sequence folder, mandatory backbone/index files, and mandatory module folders present according to mapping rules.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ProductA\0000 with index.xml, index-md5.txt, m1, m2, m3, m4, and m5 where applicable.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Recognized structure with incomplete, unusual, or review-worthy findings that do not automatically make the dossier invalid for assessment.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Missing index-md5.txt, missing regional XML, empty module, unknown folder under m3.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Invalid or severely incomplete structure that prevents meaningful assessment or indicates major migration/import risk.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sequence folders, missing index.xml, invalid numbering, corrupted hierarchy, no mandatory modules.</w:t>
            </w:r>
          </w:p>
        </w:tc>
      </w:tr>
    </w:tbl>
    <w:p/>
    <w:p>
      <w:pPr>
        <w:pStyle w:val="Heading1"/>
      </w:pPr>
      <w:r>
        <w:t>9. Effort Driver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Driver Group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Volume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count, sequence count, file count, folder count, export size, archive size, database size.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Repository shape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Folder depth, branch complexity, largest sequence, largest module, unknown folders, empty folders.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Regulatory mix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Region mix, format mix, dossier type mix, ASMF/FDA/EU counts, unknown classifications.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Quality and completeness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Missing index.xml, missing index-md5.txt, missing modules, missing regional XML, zero-byte files, long paths.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Migration approach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SQL to SQL, Access to SQL, Oracle to SQL, external dossier import, hybrid migration, archive-only sizing.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Storage and transfer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UNC paths, cloud storage, read-only roots, inaccessible paths, transfer size, staging availability.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Customer readiness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Missing questionnaire answers, unclear source system, incomplete export confirmation, exceptions not approved.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Technical risk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XML readability, referenced file availability, checksum presence, same-name nested folders, duplicate folder names.</w:t>
            </w:r>
          </w:p>
        </w:tc>
      </w:tr>
    </w:tbl>
    <w:p/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Run without Microsoft Excel installed.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Run without external PowerShell modules.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OpenXML-compatible XLSX generation.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Handle inaccessible paths gracefully and log warnings.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Avoid StrictMode property errors by using defensive property creation and null handling.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Scale to large exports using streaming-style enumeration and memory-conscious aggregation.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clear console output at start and completion.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NFR-008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Never overwrite input files or source workbooks.</w:t>
            </w:r>
          </w:p>
        </w:tc>
      </w:tr>
    </w:tbl>
    <w:p/>
    <w:p>
      <w:pPr>
        <w:pStyle w:val="Heading1"/>
      </w:pPr>
      <w:r>
        <w:t>11. Acceptance Criteria Summary</w:t>
      </w:r>
    </w:p>
    <w:p>
      <w:pPr>
        <w:pStyle w:val="ListBullet"/>
      </w:pPr>
      <w:r>
        <w:t>All three scripts have separate parameter sets, purposes, reports, limitations, and final result language.</w:t>
      </w:r>
    </w:p>
    <w:p>
      <w:pPr>
        <w:pStyle w:val="ListBullet"/>
      </w:pPr>
      <w:r>
        <w:t>The mapping workbook can change rule behavior without PowerShell changes.</w:t>
      </w:r>
    </w:p>
    <w:p>
      <w:pPr>
        <w:pStyle w:val="ListBullet"/>
      </w:pPr>
      <w:r>
        <w:t>All workbooks include Summary, Assumptions/Instructions or equivalent, and Execution Details.</w:t>
      </w:r>
    </w:p>
    <w:p>
      <w:pPr>
        <w:pStyle w:val="ListBullet"/>
      </w:pPr>
      <w:r>
        <w:t>Post-migration verification can reconcile baseline, Import Report Detail, and Post Import Verification.</w:t>
      </w:r>
    </w:p>
    <w:p>
      <w:pPr>
        <w:pStyle w:val="ListBullet"/>
      </w:pPr>
      <w:r>
        <w:t>Outputs are professional and suitable for EXTEDO internal/customer-facing discussion.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EXTEDO | a cormeo brand | Confluence ID 1386873065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eMAS - eCTD Migration Assessment Script |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