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EXTEDO | a cormeo brand</w:t>
      </w:r>
    </w:p>
    <w:p/>
    <w:p>
      <w:pPr>
        <w:jc w:val="center"/>
      </w:pPr>
      <w:r>
        <w:rPr>
          <w:b/>
          <w:color w:val="1F4E79"/>
          <w:sz w:val="44"/>
        </w:rPr>
        <w:t>eMAS Test Strategy &amp; Validation Guide</w:t>
      </w:r>
    </w:p>
    <w:p>
      <w:pPr>
        <w:jc w:val="center"/>
      </w:pPr>
      <w:r>
        <w:rPr>
          <w:sz w:val="26"/>
        </w:rPr>
        <w:t>Test matrix, controlled scenarios, acceptance criteria, and evidence expectations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Project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eMAS - eCTD Migration Assessment Script</w:t>
            </w:r>
          </w:p>
        </w:tc>
      </w:tr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Document Version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Version 2.0</w:t>
            </w:r>
          </w:p>
        </w:tc>
      </w:tr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Confluence Traceability ID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1386873065</w:t>
            </w:r>
          </w:p>
        </w:tc>
      </w:tr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Draft for internal peer review</w:t>
            </w:r>
          </w:p>
        </w:tc>
      </w:tr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Generated Date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10 July 2026</w:t>
            </w:r>
          </w:p>
        </w:tc>
      </w:tr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Document Control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Prepared for EXTEDO eCTDmanager migration assessment design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Defines how to test eMAS scripts and documentation coverage using controlled folder structures, workbooks, edge cases, and acceptance criteria.</w:t>
            </w:r>
          </w:p>
        </w:tc>
      </w:tr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Audience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Pre-sales, technical consultants, migration team, project management, validation stakeholders, and PowerShell developers.</w:t>
            </w:r>
          </w:p>
        </w:tc>
      </w:tr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Important Positioning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eMAS is a professional, read-only, script-based assessment approach. It is not a migration execution tool, not an AI-based system, and not a replacement for regulatory or customer validation.</w:t>
            </w:r>
          </w:p>
        </w:tc>
      </w:tr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Branding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EXTEDO | a cormeo brand</w:t>
            </w:r>
          </w:p>
        </w:tc>
      </w:tr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Traceability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Confluence ID 1386873065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c>
          <w:tcPr>
            <w:tcW w:type="dxa" w:w="34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34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34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Change Summary</w:t>
            </w:r>
          </w:p>
        </w:tc>
        <w:tc>
          <w:tcPr>
            <w:tcW w:type="dxa" w:w="34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1.0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Earlier draft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Initial prompt and pre-sales script design baseline.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Project team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2.0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10 July 2026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Consolidated documentation pack covering mapping-driven design, RAG folder validation, dossier classification, effort drivers, report specifications, development guide, testing, and user guidance.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Project team</w:t>
            </w:r>
          </w:p>
        </w:tc>
      </w:tr>
    </w:tbl>
    <w:p/>
    <w:p>
      <w:pPr>
        <w:pStyle w:val="Heading1"/>
      </w:pPr>
      <w:r>
        <w:t>1. Test Objectives</w:t>
      </w:r>
    </w:p>
    <w:p>
      <w:pPr>
        <w:pStyle w:val="ListBullet"/>
      </w:pPr>
      <w:r>
        <w:t>Confirm each script is read-only.</w:t>
      </w:r>
    </w:p>
    <w:p>
      <w:pPr>
        <w:pStyle w:val="ListBullet"/>
      </w:pPr>
      <w:r>
        <w:t>Confirm all required workbooks and logs are generated.</w:t>
      </w:r>
    </w:p>
    <w:p>
      <w:pPr>
        <w:pStyle w:val="ListBullet"/>
      </w:pPr>
      <w:r>
        <w:t>Confirm mapping-driven classification and RAG status work across expected scenarios.</w:t>
      </w:r>
    </w:p>
    <w:p>
      <w:pPr>
        <w:pStyle w:val="ListBullet"/>
      </w:pPr>
      <w:r>
        <w:t>Confirm reports are phase-specific and do not overstate readiness, validation, or acceptance.</w:t>
      </w:r>
    </w:p>
    <w:p>
      <w:pPr>
        <w:pStyle w:val="ListBullet"/>
      </w:pPr>
      <w:r>
        <w:t>Confirm post-migration reconciliation uses all three required inputs.</w:t>
      </w:r>
    </w:p>
    <w:p>
      <w:pPr>
        <w:pStyle w:val="ListBullet"/>
      </w:pPr>
      <w:r>
        <w:t>Confirm large and imperfect repositories do not crash the scripts.</w:t>
      </w:r>
    </w:p>
    <w:p>
      <w:pPr>
        <w:pStyle w:val="Heading1"/>
      </w:pPr>
      <w:r>
        <w:t>2. Test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46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Level</w:t>
            </w:r>
          </w:p>
        </w:tc>
        <w:tc>
          <w:tcPr>
            <w:tcW w:type="dxa" w:w="46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46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Unit</w:t>
            </w:r>
          </w:p>
        </w:tc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Validate individual functions such as path scanning, mapping loading, classification, RAG, and scoring.</w:t>
            </w:r>
          </w:p>
        </w:tc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Function test logs and expected object outputs.</w:t>
            </w:r>
          </w:p>
        </w:tc>
      </w:tr>
      <w:tr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Integration</w:t>
            </w:r>
          </w:p>
        </w:tc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Validate script execution with mapping workbook, folder samples, and XLSX output.</w:t>
            </w:r>
          </w:p>
        </w:tc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Generated workbook, log, and comparison checklist.</w:t>
            </w:r>
          </w:p>
        </w:tc>
      </w:tr>
      <w:tr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Scenario</w:t>
            </w:r>
          </w:p>
        </w:tc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Validate complete migration scenario behavior.</w:t>
            </w:r>
          </w:p>
        </w:tc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Scenario test evidence pack.</w:t>
            </w:r>
          </w:p>
        </w:tc>
      </w:tr>
      <w:tr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Regression</w:t>
            </w:r>
          </w:p>
        </w:tc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Validate changes do not break existing scenarios.</w:t>
            </w:r>
          </w:p>
        </w:tc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Pass/fail matrix and versioned logs.</w:t>
            </w:r>
          </w:p>
        </w:tc>
      </w:tr>
      <w:tr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User Acceptance</w:t>
            </w:r>
          </w:p>
        </w:tc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Validate report usefulness for consultants and reviewers.</w:t>
            </w:r>
          </w:p>
        </w:tc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Peer review comments and sign-off checklist.</w:t>
            </w:r>
          </w:p>
        </w:tc>
      </w:tr>
    </w:tbl>
    <w:p/>
    <w:p>
      <w:pPr>
        <w:pStyle w:val="Heading1"/>
      </w:pPr>
      <w:r>
        <w:t>3. Core Scenario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c>
          <w:tcPr>
            <w:tcW w:type="dxa" w:w="34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34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Input Data</w:t>
            </w:r>
          </w:p>
        </w:tc>
        <w:tc>
          <w:tcPr>
            <w:tcW w:type="dxa" w:w="34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T-SQL-001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SQL to SQL sizing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DatabaseInfo + archive root.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Pre-sales report shows database/archive sizing; dossier details Not Assessed unless export root provided.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T-ACC-001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Access to SQL sizing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Access database info + archive root.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Pre-sales report highlights Access conversion consideration and size.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T-EXT-001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External dossier migration Green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Valid eCTD-like export with sequence, index.xml, index-md5.txt, m1-m5.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Dossier status Green and classification confidence High/Medium depending evidence.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T-EXT-002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External dossier migration Amber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Recognized eCTD structure missing checksum or regional XML.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Dossier status Amber and customer clarification/warning generated.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T-EXT-003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External dossier migration Red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No sequence folders or missing index.xml.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Dossier status Red and high-priority finding.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T-HYB-001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Hybrid migration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Database/archive information + dossier export root.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Combined sizing and dossier-level complexity.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T-UNK-001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Unknown repository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Unclear folder naming and missing required indicators.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Unknown classification, low confidence, clarification items.</w:t>
            </w:r>
          </w:p>
        </w:tc>
      </w:tr>
    </w:tbl>
    <w:p/>
    <w:p>
      <w:pPr>
        <w:pStyle w:val="Heading1"/>
      </w:pPr>
      <w:r>
        <w:t>4. Folder Structure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c>
          <w:tcPr>
            <w:tcW w:type="dxa" w:w="34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Case</w:t>
            </w:r>
          </w:p>
        </w:tc>
        <w:tc>
          <w:tcPr>
            <w:tcW w:type="dxa" w:w="34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Folder Pattern</w:t>
            </w:r>
          </w:p>
        </w:tc>
        <w:tc>
          <w:tcPr>
            <w:tcW w:type="dxa" w:w="34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Expected RAG</w:t>
            </w:r>
          </w:p>
        </w:tc>
        <w:tc>
          <w:tcPr>
            <w:tcW w:type="dxa" w:w="34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Expected Finding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FS-001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ProductA\0000\index.xml + index-md5.txt + m1-m5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Green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Recognized complete structure.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FS-002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ProductA\0000\index.xml + m1-m5 but no index-md5.txt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Amber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Checksum missing or not found.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FS-003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ProductA with no numeric sequence folder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Red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No valid sequence folder found.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FS-004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ProductA\0000 without index.xml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Red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Backbone XML missing.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FS-005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ProductA\0000 with unknown folder under m3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Amber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Unknown or non-standard folder requires review.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FS-006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Valid sequence with inaccessible subfolder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Amber or Red depending mapping rule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Access warning captured.</w:t>
            </w:r>
          </w:p>
        </w:tc>
      </w:tr>
    </w:tbl>
    <w:p/>
    <w:p>
      <w:pPr>
        <w:pStyle w:val="Heading1"/>
      </w:pPr>
      <w:r>
        <w:t>5. Post-Migration Reconciliation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79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Case</w:t>
            </w:r>
          </w:p>
        </w:tc>
        <w:tc>
          <w:tcPr>
            <w:tcW w:type="dxa" w:w="279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Baseline</w:t>
            </w:r>
          </w:p>
        </w:tc>
        <w:tc>
          <w:tcPr>
            <w:tcW w:type="dxa" w:w="279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Import Report Detail</w:t>
            </w:r>
          </w:p>
        </w:tc>
        <w:tc>
          <w:tcPr>
            <w:tcW w:type="dxa" w:w="279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Post Import Verification</w:t>
            </w:r>
          </w:p>
        </w:tc>
        <w:tc>
          <w:tcPr>
            <w:tcW w:type="dxa" w:w="279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279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PM-001</w:t>
            </w:r>
          </w:p>
        </w:tc>
        <w:tc>
          <w:tcPr>
            <w:tcW w:type="dxa" w:w="279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Dossier and sequence expected.</w:t>
            </w:r>
          </w:p>
        </w:tc>
        <w:tc>
          <w:tcPr>
            <w:tcW w:type="dxa" w:w="279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OK import completed.</w:t>
            </w:r>
          </w:p>
        </w:tc>
        <w:tc>
          <w:tcPr>
            <w:tcW w:type="dxa" w:w="279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Dossier and sequence present.</w:t>
            </w:r>
          </w:p>
        </w:tc>
        <w:tc>
          <w:tcPr>
            <w:tcW w:type="dxa" w:w="279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Reconciled.</w:t>
            </w:r>
          </w:p>
        </w:tc>
      </w:tr>
      <w:tr>
        <w:tc>
          <w:tcPr>
            <w:tcW w:type="dxa" w:w="279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PM-002</w:t>
            </w:r>
          </w:p>
        </w:tc>
        <w:tc>
          <w:tcPr>
            <w:tcW w:type="dxa" w:w="279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Dossier expected.</w:t>
            </w:r>
          </w:p>
        </w:tc>
        <w:tc>
          <w:tcPr>
            <w:tcW w:type="dxa" w:w="279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Warning messages present.</w:t>
            </w:r>
          </w:p>
        </w:tc>
        <w:tc>
          <w:tcPr>
            <w:tcW w:type="dxa" w:w="279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Dossier present.</w:t>
            </w:r>
          </w:p>
        </w:tc>
        <w:tc>
          <w:tcPr>
            <w:tcW w:type="dxa" w:w="279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Review Required unless warnings accepted.</w:t>
            </w:r>
          </w:p>
        </w:tc>
      </w:tr>
      <w:tr>
        <w:tc>
          <w:tcPr>
            <w:tcW w:type="dxa" w:w="279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PM-003</w:t>
            </w:r>
          </w:p>
        </w:tc>
        <w:tc>
          <w:tcPr>
            <w:tcW w:type="dxa" w:w="279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Sequence expected.</w:t>
            </w:r>
          </w:p>
        </w:tc>
        <w:tc>
          <w:tcPr>
            <w:tcW w:type="dxa" w:w="279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No import evidence.</w:t>
            </w:r>
          </w:p>
        </w:tc>
        <w:tc>
          <w:tcPr>
            <w:tcW w:type="dxa" w:w="279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Sequence missing.</w:t>
            </w:r>
          </w:p>
        </w:tc>
        <w:tc>
          <w:tcPr>
            <w:tcW w:type="dxa" w:w="279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Not Reconciled.</w:t>
            </w:r>
          </w:p>
        </w:tc>
      </w:tr>
      <w:tr>
        <w:tc>
          <w:tcPr>
            <w:tcW w:type="dxa" w:w="279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PM-004</w:t>
            </w:r>
          </w:p>
        </w:tc>
        <w:tc>
          <w:tcPr>
            <w:tcW w:type="dxa" w:w="279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Dossier excluded with accepted exception.</w:t>
            </w:r>
          </w:p>
        </w:tc>
        <w:tc>
          <w:tcPr>
            <w:tcW w:type="dxa" w:w="279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No import evidence.</w:t>
            </w:r>
          </w:p>
        </w:tc>
        <w:tc>
          <w:tcPr>
            <w:tcW w:type="dxa" w:w="279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Not present.</w:t>
            </w:r>
          </w:p>
        </w:tc>
        <w:tc>
          <w:tcPr>
            <w:tcW w:type="dxa" w:w="279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Reconciled with Accepted Exceptions.</w:t>
            </w:r>
          </w:p>
        </w:tc>
      </w:tr>
      <w:tr>
        <w:tc>
          <w:tcPr>
            <w:tcW w:type="dxa" w:w="279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PM-005</w:t>
            </w:r>
          </w:p>
        </w:tc>
        <w:tc>
          <w:tcPr>
            <w:tcW w:type="dxa" w:w="279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No baseline item.</w:t>
            </w:r>
          </w:p>
        </w:tc>
        <w:tc>
          <w:tcPr>
            <w:tcW w:type="dxa" w:w="279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Import observed.</w:t>
            </w:r>
          </w:p>
        </w:tc>
        <w:tc>
          <w:tcPr>
            <w:tcW w:type="dxa" w:w="279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Extra dossier present.</w:t>
            </w:r>
          </w:p>
        </w:tc>
        <w:tc>
          <w:tcPr>
            <w:tcW w:type="dxa" w:w="279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Review Required or Not Reconciled based on severity.</w:t>
            </w:r>
          </w:p>
        </w:tc>
      </w:tr>
    </w:tbl>
    <w:p/>
    <w:p>
      <w:pPr>
        <w:pStyle w:val="Heading1"/>
      </w:pPr>
      <w:r>
        <w:t>6. Negative and Edge Case Tests</w:t>
      </w:r>
    </w:p>
    <w:p>
      <w:pPr>
        <w:pStyle w:val="ListBullet"/>
      </w:pPr>
      <w:r>
        <w:t>Missing mapping workbook.</w:t>
      </w:r>
    </w:p>
    <w:p>
      <w:pPr>
        <w:pStyle w:val="ListBullet"/>
      </w:pPr>
      <w:r>
        <w:t>Mapping workbook with duplicate RuleId.</w:t>
      </w:r>
    </w:p>
    <w:p>
      <w:pPr>
        <w:pStyle w:val="ListBullet"/>
      </w:pPr>
      <w:r>
        <w:t>Missing required input sheet in MigrationSummary.xlsx.</w:t>
      </w:r>
    </w:p>
    <w:p>
      <w:pPr>
        <w:pStyle w:val="ListBullet"/>
      </w:pPr>
      <w:r>
        <w:t>Post Import Verification contains DossierDirecotry column exactly as template.</w:t>
      </w:r>
    </w:p>
    <w:p>
      <w:pPr>
        <w:pStyle w:val="ListBullet"/>
      </w:pPr>
      <w:r>
        <w:t>Very long paths.</w:t>
      </w:r>
    </w:p>
    <w:p>
      <w:pPr>
        <w:pStyle w:val="ListBullet"/>
      </w:pPr>
      <w:r>
        <w:t>Zero-byte files.</w:t>
      </w:r>
    </w:p>
    <w:p>
      <w:pPr>
        <w:pStyle w:val="ListBullet"/>
      </w:pPr>
      <w:r>
        <w:t>Unreadable XML.</w:t>
      </w:r>
    </w:p>
    <w:p>
      <w:pPr>
        <w:pStyle w:val="ListBullet"/>
      </w:pPr>
      <w:r>
        <w:t>Inaccessible folder.</w:t>
      </w:r>
    </w:p>
    <w:p>
      <w:pPr>
        <w:pStyle w:val="ListBullet"/>
      </w:pPr>
      <w:r>
        <w:t>Very large file counts.</w:t>
      </w:r>
    </w:p>
    <w:p>
      <w:pPr>
        <w:pStyle w:val="ListBullet"/>
      </w:pPr>
      <w:r>
        <w:t>Empty export root.</w:t>
      </w:r>
    </w:p>
    <w:p>
      <w:pPr>
        <w:pStyle w:val="ListBullet"/>
      </w:pPr>
      <w:r>
        <w:t>Duplicate dossier names.</w:t>
      </w:r>
    </w:p>
    <w:p>
      <w:pPr>
        <w:pStyle w:val="ListBullet"/>
      </w:pPr>
      <w:r>
        <w:t>Duplicate sequence names.</w:t>
      </w:r>
    </w:p>
    <w:p>
      <w:pPr>
        <w:pStyle w:val="ListBullet"/>
      </w:pPr>
      <w:r>
        <w:t>Accepted exception CSV with missing columns.</w:t>
      </w:r>
    </w:p>
    <w:p>
      <w:pPr>
        <w:pStyle w:val="Heading1"/>
      </w:pPr>
      <w:r>
        <w:t>7.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69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Acceptance Criteria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Safety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No source data modified, deleted, renamed, moved, imported, or corrected.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Dependency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Runs without Excel installed and without external PowerShell modules.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Workbook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Workbook opens without repair prompt and contains all required sheets.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Logging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Timestamped log contains parameters, warnings, final summary, and duration.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Mapping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Classification and RAG statuses align with mapping workbook rules.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Reports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Phase-specific wording and output purpose are respected.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Post-migration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Baseline, Import Report Detail, and Post Import Verification are all used.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Overstatement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No report claims formal validation, migration completion, or customer acceptance.</w:t>
            </w:r>
          </w:p>
        </w:tc>
      </w:tr>
    </w:tbl>
    <w:p/>
    <w:p>
      <w:pPr>
        <w:pStyle w:val="Heading1"/>
      </w:pPr>
      <w:r>
        <w:t>8. Test Evidence Package</w:t>
      </w:r>
    </w:p>
    <w:p>
      <w:pPr>
        <w:pStyle w:val="ListBullet"/>
      </w:pPr>
      <w:r>
        <w:t>Test case ID and description.</w:t>
      </w:r>
    </w:p>
    <w:p>
      <w:pPr>
        <w:pStyle w:val="ListBullet"/>
      </w:pPr>
      <w:r>
        <w:t>Script version and mapping workbook version.</w:t>
      </w:r>
    </w:p>
    <w:p>
      <w:pPr>
        <w:pStyle w:val="ListBullet"/>
      </w:pPr>
      <w:r>
        <w:t>Command executed.</w:t>
      </w:r>
    </w:p>
    <w:p>
      <w:pPr>
        <w:pStyle w:val="ListBullet"/>
      </w:pPr>
      <w:r>
        <w:t>Input folder or workbook sample ID.</w:t>
      </w:r>
    </w:p>
    <w:p>
      <w:pPr>
        <w:pStyle w:val="ListBullet"/>
      </w:pPr>
      <w:r>
        <w:t>Generated workbook.</w:t>
      </w:r>
    </w:p>
    <w:p>
      <w:pPr>
        <w:pStyle w:val="ListBullet"/>
      </w:pPr>
      <w:r>
        <w:t>Generated log file.</w:t>
      </w:r>
    </w:p>
    <w:p>
      <w:pPr>
        <w:pStyle w:val="ListBullet"/>
      </w:pPr>
      <w:r>
        <w:t>Expected vs actual result.</w:t>
      </w:r>
    </w:p>
    <w:p>
      <w:pPr>
        <w:pStyle w:val="ListBullet"/>
      </w:pPr>
      <w:r>
        <w:t>Defects or observations.</w:t>
      </w:r>
    </w:p>
    <w:p>
      <w:pPr>
        <w:pStyle w:val="ListBullet"/>
      </w:pPr>
      <w:r>
        <w:t>Reviewer and review date.</w:t>
      </w:r>
    </w:p>
    <w:p>
      <w:pPr>
        <w:pStyle w:val="Heading1"/>
      </w:pPr>
      <w:r>
        <w:t>9. Peer Review Checklist</w:t>
      </w:r>
    </w:p>
    <w:p>
      <w:pPr>
        <w:pStyle w:val="ListBullet"/>
      </w:pPr>
      <w:r>
        <w:t>Are all scenarios covered by test data?</w:t>
      </w:r>
    </w:p>
    <w:p>
      <w:pPr>
        <w:pStyle w:val="ListBullet"/>
      </w:pPr>
      <w:r>
        <w:t>Do Green/Amber/Red findings match mapping rules?</w:t>
      </w:r>
    </w:p>
    <w:p>
      <w:pPr>
        <w:pStyle w:val="ListBullet"/>
      </w:pPr>
      <w:r>
        <w:t>Are customer clarifications useful and not excessive?</w:t>
      </w:r>
    </w:p>
    <w:p>
      <w:pPr>
        <w:pStyle w:val="ListBullet"/>
      </w:pPr>
      <w:r>
        <w:t>Are effort drivers understandable to sales and project management?</w:t>
      </w:r>
    </w:p>
    <w:p>
      <w:pPr>
        <w:pStyle w:val="ListBullet"/>
      </w:pPr>
      <w:r>
        <w:t>Does post-migration verification avoid overclaiming validation?</w:t>
      </w:r>
    </w:p>
    <w:p>
      <w:pPr>
        <w:pStyle w:val="ListBullet"/>
      </w:pPr>
      <w:r>
        <w:t>Can a consultant explain every workbook value to a customer?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EXTEDO | a cormeo brand | Confluence ID 1386873065 |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eMAS - eCTD Migration Assessment Script | Version 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