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5: AI Safety, Alignment &amp; Society</w:t>
      </w:r>
    </w:p>
    <w:p>
      <w:r>
        <w:rPr>
          <w:i/>
        </w:rPr>
        <w:t>New lab. Did not exist in the previous structure.</w:t>
      </w:r>
    </w:p>
    <w:p>
      <w:pPr>
        <w:pStyle w:val="Heading1"/>
      </w:pPr>
      <w:r>
        <w:t>Purpose</w:t>
      </w:r>
    </w:p>
    <w:p>
      <w:r>
        <w:t>A new lab. Required because EU AI Act and equivalent regulations in major markets (which is where many graduates will be hired) now mandate formal training in AI risk, ethics, and governance. Also a real research and employment area in its own right.</w:t>
      </w:r>
    </w:p>
    <w:p>
      <w:pPr>
        <w:pStyle w:val="Heading1"/>
      </w:pPr>
      <w:r>
        <w:t>Subjects and Courses</w:t>
      </w:r>
    </w:p>
    <w:p>
      <w:pPr>
        <w:pStyle w:val="ListBullet"/>
      </w:pPr>
      <w:r>
        <w:t>AI Ethics and Responsible AI</w:t>
      </w:r>
    </w:p>
    <w:p>
      <w:pPr>
        <w:pStyle w:val="ListBullet"/>
      </w:pPr>
      <w:r>
        <w:t>AI Alignment and Interpretability</w:t>
      </w:r>
    </w:p>
    <w:p>
      <w:pPr>
        <w:pStyle w:val="ListBullet"/>
      </w:pPr>
      <w:r>
        <w:t>AI Security (prompt injection, model attacks, privacy)</w:t>
      </w:r>
    </w:p>
    <w:p>
      <w:pPr>
        <w:pStyle w:val="ListBullet"/>
      </w:pPr>
      <w:r>
        <w:t>AI Policy, Law and Regulation (EU AI Act, GDPR, equivalents)</w:t>
      </w:r>
    </w:p>
    <w:p>
      <w:pPr>
        <w:pStyle w:val="ListBullet"/>
      </w:pPr>
      <w:r>
        <w:t>Fairness, Bias and Auditing</w:t>
      </w:r>
    </w:p>
    <w:p>
      <w:pPr>
        <w:pStyle w:val="ListBullet"/>
      </w:pPr>
      <w:r>
        <w:t>Capstone: Responsible AI Project</w:t>
      </w:r>
    </w:p>
    <w:p>
      <w:pPr>
        <w:pStyle w:val="Heading1"/>
      </w:pPr>
      <w:r>
        <w:t>Recommended Books</w:t>
      </w:r>
    </w:p>
    <w:p>
      <w:r>
        <w:t>Books with a downloaded PDF in this folder are marked [DOWNLOADED]. Books without a free legal PDF are marked [PURCHASE] with a publisher link. The faculty should obtain print or institutional licenses for those titles through the university library.</w:t>
      </w:r>
    </w:p>
    <w:p>
      <w:r>
        <w:rPr>
          <w:b/>
        </w:rPr>
        <w:t>Fairness and Machine Learning: Limitations and Opportunities</w:t>
      </w:r>
      <w:r>
        <w:br/>
        <w:t>Author(s): Solon Barocas, Moritz Hardt, Arvind Narayanan</w:t>
      </w:r>
      <w:r>
        <w:br/>
        <w:t>Year: 2023, MIT Press</w:t>
      </w:r>
      <w:r>
        <w:br/>
        <w:t>Status: [DOWNLOADED]</w:t>
      </w:r>
      <w:r>
        <w:br/>
        <w:t>Local file: FairnessAndML_Barocas_Hardt_Narayanan_2023.pdf</w:t>
      </w:r>
      <w:r>
        <w:br/>
        <w:t>Info / purchase link: https://fairmlbook.org/</w:t>
      </w:r>
    </w:p>
    <w:p>
      <w:r>
        <w:rPr>
          <w:b/>
        </w:rPr>
        <w:t>Interpretable Machine Learning (2nd ed.)</w:t>
      </w:r>
      <w:r>
        <w:br/>
        <w:t>Author(s): Christoph Molnar</w:t>
      </w:r>
      <w:r>
        <w:br/>
        <w:t>Year: 2022</w:t>
      </w:r>
      <w:r>
        <w:br/>
        <w:t>Status: [PURCHASE]</w:t>
      </w:r>
      <w:r>
        <w:br/>
        <w:t>Info / purchase link: https://christophm.github.io/interpretable-ml-book/</w:t>
      </w:r>
    </w:p>
    <w:p>
      <w:r>
        <w:rPr>
          <w:b/>
        </w:rPr>
        <w:t>The Alignment Problem</w:t>
      </w:r>
      <w:r>
        <w:br/>
        <w:t>Author(s): Brian Christian</w:t>
      </w:r>
      <w:r>
        <w:br/>
        <w:t>Year: 2020, W.W. Norton</w:t>
      </w:r>
      <w:r>
        <w:br/>
        <w:t>Status: [PURCHASE]</w:t>
      </w:r>
      <w:r>
        <w:br/>
        <w:t>Info / purchase link: https://brianchristian.org/the-alignment-problem/</w:t>
      </w:r>
    </w:p>
    <w:p>
      <w:r>
        <w:rPr>
          <w:b/>
        </w:rPr>
        <w:t>Human Compatible: Artificial Intelligence and the Problem of Control</w:t>
      </w:r>
      <w:r>
        <w:br/>
        <w:t>Author(s): Stuart Russell</w:t>
      </w:r>
      <w:r>
        <w:br/>
        <w:t>Year: 2019, Viking</w:t>
      </w:r>
      <w:r>
        <w:br/>
        <w:t>Status: [PURCHASE]</w:t>
      </w:r>
      <w:r>
        <w:br/>
        <w:t>Info / purchase link: https://people.eecs.berkeley.edu/~russell/hc.html</w:t>
      </w:r>
    </w:p>
    <w:p>
      <w:r>
        <w:rPr>
          <w:b/>
        </w:rPr>
        <w:t>Unmasking AI</w:t>
      </w:r>
      <w:r>
        <w:br/>
        <w:t>Author(s): Joy Buolamwini</w:t>
      </w:r>
      <w:r>
        <w:br/>
        <w:t>Year: 2023, Random House</w:t>
      </w:r>
      <w:r>
        <w:br/>
        <w:t>Status: [PURCHASE]</w:t>
      </w:r>
      <w:r>
        <w:br/>
        <w:t>Info / purchase link: https://www.penguinrandomhouse.com/books/670356/unmasking-ai-by-joy-buolamwini/</w:t>
      </w:r>
    </w:p>
    <w:p>
      <w:r>
        <w:rPr>
          <w:b/>
        </w:rPr>
        <w:t>Atlas of AI</w:t>
      </w:r>
      <w:r>
        <w:br/>
        <w:t>Author(s): Kate Crawford</w:t>
      </w:r>
      <w:r>
        <w:br/>
        <w:t>Year: 2021, Yale University Press</w:t>
      </w:r>
      <w:r>
        <w:br/>
        <w:t>Status: [PURCHASE]</w:t>
      </w:r>
      <w:r>
        <w:br/>
        <w:t>Info / purchase link: https://yalebooks.yale.edu/book/9780300264630/atlas-of-ai/</w:t>
      </w:r>
    </w:p>
    <w:p>
      <w:pPr>
        <w:pStyle w:val="Heading1"/>
      </w:pPr>
      <w:r>
        <w:t>Notes for Curriculum Committee</w:t>
      </w:r>
    </w:p>
    <w:p>
      <w:r>
        <w:t>1. Each course in this lab should have a 14-week syllabus mapped to one of the books above as the primary text, plus 2-3 supplementary papers per week.</w:t>
      </w:r>
    </w:p>
    <w:p>
      <w:r>
        <w:t>2. The lab head should review this list every 12 months. The AI Engineering and LLM Systems lab in particular has a textbook half-life of about 18 months.</w:t>
      </w:r>
    </w:p>
    <w:p>
      <w:r>
        <w:t>3. For paid books, request institutional access via O'Reilly Higher Education or Manning Academic before assigning to students.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