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n4-control-system"/>
    <w:p>
      <w:pPr>
        <w:pStyle w:val="Heading1"/>
      </w:pPr>
      <w:r>
        <w:t xml:space="preserve">N4 Control System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"N4" refers to the fourth generation of French 1450 MWe PWRs (Chooz B-1/B-2 and Civaux 1/2, commissioned 1996–2002). It was the first French fleet generation built around a fully computerised control room and a digital control system supplied by what was then Framatome and Schneider, with operator interaction through a CRT-based control workstation called</w:t>
      </w:r>
      <w:r>
        <w:t xml:space="preserve"> </w:t>
      </w:r>
      <w:r>
        <w:rPr>
          <w:b/>
          <w:bCs/>
        </w:rPr>
        <w:t xml:space="preserve">KIC / SCIP</w:t>
      </w:r>
      <w:r>
        <w:t xml:space="preserve"> </w:t>
      </w:r>
      <w:r>
        <w:t xml:space="preserve">rather than analog hard panels. The protection (Class 1E) and control (non-1E) systems are architecturally distinct: protection is implemented on the</w:t>
      </w:r>
      <w:r>
        <w:t xml:space="preserve"> </w:t>
      </w:r>
      <w:r>
        <w:rPr>
          <w:b/>
          <w:bCs/>
        </w:rPr>
        <w:t xml:space="preserve">SPIN</w:t>
      </w:r>
      <w:r>
        <w:t xml:space="preserve"> </w:t>
      </w:r>
      <w:r>
        <w:t xml:space="preserve">family digital protection system (Système de Protection Intégré Numérique); control is implemented on the N4 process control system. Lessons from N4 fed directly into the EPR control-room design.</w:t>
      </w:r>
    </w:p>
    <w:bookmarkEnd w:id="9"/>
    <w:bookmarkStart w:id="10" w:name="public-sources"/>
    <w:p>
      <w:pPr>
        <w:pStyle w:val="Heading2"/>
      </w:pPr>
      <w:r>
        <w:t xml:space="preserve">Public 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EDF</w:t>
            </w:r>
          </w:p>
        </w:tc>
        <w:tc>
          <w:tcPr/>
          <w:p>
            <w:pPr>
              <w:pStyle w:val="Compact"/>
            </w:pPr>
            <w:r>
              <w:t xml:space="preserve">Public technical communications on the N4 fleet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edf.fr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Framatome</w:t>
            </w:r>
          </w:p>
        </w:tc>
        <w:tc>
          <w:tcPr/>
          <w:p>
            <w:pPr>
              <w:pStyle w:val="Compact"/>
            </w:pPr>
            <w:r>
              <w:t xml:space="preserve">Heritage product pages on SPIN and N4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framatome.com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ASNR (formerly ASN, France)</w:t>
            </w:r>
          </w:p>
        </w:tc>
        <w:tc>
          <w:tcPr/>
          <w:p>
            <w:pPr>
              <w:pStyle w:val="Compact"/>
            </w:pPr>
            <w:r>
              <w:t xml:space="preserve">Public regulator opinions on N4 plants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asnr.fr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IRSN</w:t>
            </w:r>
          </w:p>
        </w:tc>
        <w:tc>
          <w:tcPr/>
          <w:p>
            <w:pPr>
              <w:pStyle w:val="Compact"/>
            </w:pPr>
            <w:r>
              <w:t xml:space="preserve">Technical notes on French fleet I&amp;C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irsn.fr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OECD/NEA</w:t>
            </w:r>
          </w:p>
        </w:tc>
        <w:tc>
          <w:tcPr/>
          <w:p>
            <w:pPr>
              <w:pStyle w:val="Compact"/>
            </w:pPr>
            <w:r>
              <w:t xml:space="preserve">Reports on advanced control rooms (N4 is a recurring case study)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oecd-nea.org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Conference papers</w:t>
            </w:r>
          </w:p>
        </w:tc>
        <w:tc>
          <w:tcPr/>
          <w:p>
            <w:pPr>
              <w:pStyle w:val="Compact"/>
            </w:pPr>
            <w:r>
              <w:t xml:space="preserve">NPIC&amp;HMIT (proceedings 1996–2003), ENC, IAEA technical meetings on advanced control rooms</w:t>
            </w:r>
          </w:p>
        </w:tc>
        <w:tc>
          <w:tcPr/>
          <w:p>
            <w:pPr>
              <w:pStyle w:val="Compact"/>
            </w:pPr>
            <w:r>
              <w:t xml:space="preserve">IEEE Xplore, IAEA INIS, OSTI.gov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IAEA TECDOCs</w:t>
            </w:r>
          </w:p>
        </w:tc>
        <w:tc>
          <w:tcPr/>
          <w:p>
            <w:pPr>
              <w:pStyle w:val="Compact"/>
            </w:pPr>
            <w:r>
              <w:t xml:space="preserve">"Modern instrumentation and control for nuclear power plants" series</w:t>
            </w:r>
          </w:p>
        </w:tc>
        <w:tc>
          <w:tcPr/>
          <w:p>
            <w:pPr>
              <w:pStyle w:val="Compact"/>
            </w:pPr>
            <w:r>
              <w:t xml:space="preserve">IAEA publications</w:t>
            </w:r>
          </w:p>
        </w:tc>
      </w:tr>
    </w:tbl>
    <w:bookmarkEnd w:id="10"/>
    <w:bookmarkStart w:id="11" w:name="X927a6365eb098e1b960c3edbcada81713ea4e87"/>
    <w:p>
      <w:pPr>
        <w:pStyle w:val="Heading2"/>
      </w:pPr>
      <w:r>
        <w:t xml:space="preserve">Architectural concepts described in public material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Fully digital, highly automated control room</w:t>
      </w:r>
      <w:r>
        <w:t xml:space="preserve"> </w:t>
      </w:r>
      <w:r>
        <w:t xml:space="preserve">— two operator workstations and a Safety Panel; no traditional wall of analog meters.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SPIN protection system</w:t>
      </w:r>
      <w:r>
        <w:t xml:space="preserve"> </w:t>
      </w:r>
      <w:r>
        <w:t xml:space="preserve">— separate from the control system, four independent protection trains, 2-of-4 voting, qualified to French RCC-E rules.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Hierarchical control system</w:t>
      </w:r>
      <w:r>
        <w:t xml:space="preserve"> </w:t>
      </w:r>
      <w:r>
        <w:t xml:space="preserve">— sensor / process I/O level → unit / loop control level → unit-wide supervisory level → operator workstations.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Strong separation between safety and non-safety</w:t>
      </w:r>
      <w:r>
        <w:t xml:space="preserve">, with hardware-enforced one-way data paths from safety to non-safety.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Operator HMI based on the "soft control" concept</w:t>
      </w:r>
      <w:r>
        <w:t xml:space="preserve"> </w:t>
      </w:r>
      <w:r>
        <w:t xml:space="preserve">with hierarchical mimic displays, alarm reduction and computerised procedures — many publicly published HFE lessons learned in EPR / EPR2 trace back to N4 operating experience.</w:t>
      </w:r>
    </w:p>
    <w:bookmarkEnd w:id="11"/>
    <w:bookmarkStart w:id="12" w:name="information-not-publicly-available"/>
    <w:p>
      <w:pPr>
        <w:pStyle w:val="Heading2"/>
      </w:pPr>
      <w:r>
        <w:t xml:space="preserve">Information not publicly available</w:t>
      </w:r>
    </w:p>
    <w:p>
      <w:pPr>
        <w:pStyle w:val="Compact"/>
        <w:numPr>
          <w:ilvl w:val="0"/>
          <w:numId w:val="1002"/>
        </w:numPr>
      </w:pPr>
      <w:r>
        <w:t xml:space="preserve">Detailed application code for N4 process control or SPIN protection.</w:t>
      </w:r>
    </w:p>
    <w:p>
      <w:pPr>
        <w:pStyle w:val="Compact"/>
        <w:numPr>
          <w:ilvl w:val="0"/>
          <w:numId w:val="1002"/>
        </w:numPr>
      </w:pPr>
      <w:r>
        <w:t xml:space="preserve">Vendor qualification dossiers.</w:t>
      </w:r>
    </w:p>
    <w:p>
      <w:pPr>
        <w:pStyle w:val="Compact"/>
        <w:numPr>
          <w:ilvl w:val="0"/>
          <w:numId w:val="1002"/>
        </w:numPr>
      </w:pPr>
      <w:r>
        <w:t xml:space="preserve">Plant-specific configuration and setpoint information.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2026-05-08T07:32:14Z</dcterms:created>
  <dcterms:modified xsi:type="dcterms:W3CDTF">2026-05-08T07:32:14Z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