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tandards-index"/>
    <w:p>
      <w:pPr>
        <w:pStyle w:val="Heading1"/>
      </w:pPr>
      <w:r>
        <w:t xml:space="preserve">Standards Index</w:t>
      </w:r>
    </w:p>
    <w:p>
      <w:pPr>
        <w:pStyle w:val="FirstParagraph"/>
      </w:pPr>
      <w:r>
        <w:t xml:space="preserve">Standards a digital nuclear safety I&amp;C project is normally measured against.</w:t>
      </w:r>
    </w:p>
    <w:bookmarkStart w:id="13" w:name="tier-1--primary-standards-for-safety-ic"/>
    <w:p>
      <w:pPr>
        <w:pStyle w:val="Heading2"/>
      </w:pPr>
      <w:r>
        <w:t xml:space="preserve">Tier 1 — primary standards for safety I&amp;C</w:t>
      </w:r>
    </w:p>
    <w:bookmarkStart w:id="9" w:name="X9832f07f29e664f98e5ae6a79cc964c5a9d4ef6"/>
    <w:p>
      <w:pPr>
        <w:pStyle w:val="Heading3"/>
      </w:pPr>
      <w:r>
        <w:t xml:space="preserve">IEC (international, dominant framework outside the United States)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61513</w:t>
            </w:r>
          </w:p>
        </w:tc>
        <w:tc>
          <w:tcPr/>
          <w:p>
            <w:pPr>
              <w:pStyle w:val="Compact"/>
            </w:pPr>
            <w:r>
              <w:t xml:space="preserve">I&amp;C systems important to safety — general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61226</w:t>
            </w:r>
          </w:p>
        </w:tc>
        <w:tc>
          <w:tcPr/>
          <w:p>
            <w:pPr>
              <w:pStyle w:val="Compact"/>
            </w:pPr>
            <w:r>
              <w:t xml:space="preserve">Categorisation of functions (A, B,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60880</w:t>
            </w:r>
          </w:p>
        </w:tc>
        <w:tc>
          <w:tcPr/>
          <w:p>
            <w:pPr>
              <w:pStyle w:val="Compact"/>
            </w:pPr>
            <w:r>
              <w:t xml:space="preserve">Software for Category A safety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62138</w:t>
            </w:r>
          </w:p>
        </w:tc>
        <w:tc>
          <w:tcPr/>
          <w:p>
            <w:pPr>
              <w:pStyle w:val="Compact"/>
            </w:pPr>
            <w:r>
              <w:t xml:space="preserve">Software for Categories B and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62566</w:t>
            </w:r>
          </w:p>
        </w:tc>
        <w:tc>
          <w:tcPr/>
          <w:p>
            <w:pPr>
              <w:pStyle w:val="Compact"/>
            </w:pPr>
            <w:r>
              <w:t xml:space="preserve">Development of HDL-programmed devices for Category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60987</w:t>
            </w:r>
          </w:p>
        </w:tc>
        <w:tc>
          <w:tcPr/>
          <w:p>
            <w:pPr>
              <w:pStyle w:val="Compact"/>
            </w:pPr>
            <w:r>
              <w:t xml:space="preserve">Hardware design requirements for computer-based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62645</w:t>
            </w:r>
          </w:p>
        </w:tc>
        <w:tc>
          <w:tcPr/>
          <w:p>
            <w:pPr>
              <w:pStyle w:val="Compact"/>
            </w:pPr>
            <w:r>
              <w:t xml:space="preserve">Cybersecurity requirements for I&amp;C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IEC 62859</w:t>
            </w:r>
          </w:p>
        </w:tc>
        <w:tc>
          <w:tcPr/>
          <w:p>
            <w:pPr>
              <w:pStyle w:val="Compact"/>
            </w:pPr>
            <w:r>
              <w:t xml:space="preserve">Coordination of safety and security</w:t>
            </w:r>
          </w:p>
        </w:tc>
      </w:tr>
    </w:tbl>
    <w:bookmarkEnd w:id="9"/>
    <w:bookmarkStart w:id="10" w:name="ieee-united-states"/>
    <w:p>
      <w:pPr>
        <w:pStyle w:val="Heading3"/>
      </w:pPr>
      <w:r>
        <w:t xml:space="preserve">IEEE (United States)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603</w:t>
            </w:r>
          </w:p>
        </w:tc>
        <w:tc>
          <w:tcPr/>
          <w:p>
            <w:pPr>
              <w:pStyle w:val="Compact"/>
            </w:pPr>
            <w:r>
              <w:t xml:space="preserve">Criteria for safety systems for nuclear power generating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7-4.3.2</w:t>
            </w:r>
          </w:p>
        </w:tc>
        <w:tc>
          <w:tcPr/>
          <w:p>
            <w:pPr>
              <w:pStyle w:val="Compact"/>
            </w:pPr>
            <w:r>
              <w:t xml:space="preserve">Criteria for digital computers in safety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384</w:t>
            </w:r>
          </w:p>
        </w:tc>
        <w:tc>
          <w:tcPr/>
          <w:p>
            <w:pPr>
              <w:pStyle w:val="Compact"/>
            </w:pPr>
            <w:r>
              <w:t xml:space="preserve">Independence of Class 1E equipment and circuits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308</w:t>
            </w:r>
          </w:p>
        </w:tc>
        <w:tc>
          <w:tcPr/>
          <w:p>
            <w:pPr>
              <w:pStyle w:val="Compact"/>
            </w:pPr>
            <w:r>
              <w:t xml:space="preserve">Criteria for Class 1E power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379</w:t>
            </w:r>
          </w:p>
        </w:tc>
        <w:tc>
          <w:tcPr/>
          <w:p>
            <w:pPr>
              <w:pStyle w:val="Compact"/>
            </w:pPr>
            <w:r>
              <w:t xml:space="preserve">Single-failure criterion</w:t>
            </w:r>
          </w:p>
        </w:tc>
      </w:tr>
    </w:tbl>
    <w:bookmarkEnd w:id="10"/>
    <w:bookmarkStart w:id="11" w:name="iaea"/>
    <w:p>
      <w:pPr>
        <w:pStyle w:val="Heading3"/>
      </w:pPr>
      <w:r>
        <w:t xml:space="preserve">IAEA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 SSG-39</w:t>
            </w:r>
          </w:p>
        </w:tc>
        <w:tc>
          <w:tcPr/>
          <w:p>
            <w:pPr>
              <w:pStyle w:val="Compact"/>
            </w:pPr>
            <w:r>
              <w:t xml:space="preserve">Design of I&amp;C systems for nuclear power plants (safety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 SSG-30</w:t>
            </w:r>
          </w:p>
        </w:tc>
        <w:tc>
          <w:tcPr/>
          <w:p>
            <w:pPr>
              <w:pStyle w:val="Compact"/>
            </w:pPr>
            <w:r>
              <w:t xml:space="preserve">Safety classification of structures, systems and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 NSS-17 (rev.1)</w:t>
            </w:r>
          </w:p>
        </w:tc>
        <w:tc>
          <w:tcPr/>
          <w:p>
            <w:pPr>
              <w:pStyle w:val="Compact"/>
            </w:pPr>
            <w:r>
              <w:t xml:space="preserve">Computer security techniques for nuclear 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IAEA NSS-33-T</w:t>
            </w:r>
          </w:p>
        </w:tc>
        <w:tc>
          <w:tcPr/>
          <w:p>
            <w:pPr>
              <w:pStyle w:val="Compact"/>
            </w:pPr>
            <w:r>
              <w:t xml:space="preserve">Computer security of I&amp;C systems at nuclear facilities</w:t>
            </w:r>
          </w:p>
        </w:tc>
      </w:tr>
    </w:tbl>
    <w:bookmarkEnd w:id="11"/>
    <w:bookmarkStart w:id="12" w:name="us-nrc-regulatory-documents-public"/>
    <w:p>
      <w:pPr>
        <w:pStyle w:val="Heading3"/>
      </w:pPr>
      <w:r>
        <w:t xml:space="preserve">US NRC regulatory documents (public)</w:t>
      </w:r>
    </w:p>
    <w:p>
      <w:pPr>
        <w:pStyle w:val="FirstParagraph"/>
      </w:pPr>
      <w:r>
        <w:t xml:space="preserve">Retrievable from the NRC public website / ADAMS by document 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CFR 50, Appendix A — GDC</w:t>
            </w:r>
          </w:p>
        </w:tc>
        <w:tc>
          <w:tcPr/>
          <w:p>
            <w:pPr>
              <w:pStyle w:val="Compact"/>
            </w:pPr>
            <w:r>
              <w:t xml:space="preserve">General Design Criteria, in particular GDC 21–24 for protection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CFR 50.55a(h)</w:t>
            </w:r>
          </w:p>
        </w:tc>
        <w:tc>
          <w:tcPr/>
          <w:p>
            <w:pPr>
              <w:pStyle w:val="Compact"/>
            </w:pPr>
            <w:r>
              <w:t xml:space="preserve">Mandates IEEE 603 / 7-4.3.2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CFR 50.46 + Appendix K</w:t>
            </w:r>
          </w:p>
        </w:tc>
        <w:tc>
          <w:tcPr/>
          <w:p>
            <w:pPr>
              <w:pStyle w:val="Compact"/>
            </w:pPr>
            <w:r>
              <w:t xml:space="preserve">ECCS performance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CFR 73.54</w:t>
            </w:r>
          </w:p>
        </w:tc>
        <w:tc>
          <w:tcPr/>
          <w:p>
            <w:pPr>
              <w:pStyle w:val="Compact"/>
            </w:pPr>
            <w:r>
              <w:t xml:space="preserve">Cyber security for nuclear plants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1.152</w:t>
            </w:r>
          </w:p>
        </w:tc>
        <w:tc>
          <w:tcPr/>
          <w:p>
            <w:pPr>
              <w:pStyle w:val="Compact"/>
            </w:pPr>
            <w:r>
              <w:t xml:space="preserve">Computer security for digital safety systems (endorses IEEE 7-4.3.2)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1.168</w:t>
            </w:r>
          </w:p>
        </w:tc>
        <w:tc>
          <w:tcPr/>
          <w:p>
            <w:pPr>
              <w:pStyle w:val="Compact"/>
            </w:pPr>
            <w:r>
              <w:t xml:space="preserve">Verification, validation, reviews, and audits of safety-system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1.169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1.170</w:t>
            </w:r>
          </w:p>
        </w:tc>
        <w:tc>
          <w:tcPr/>
          <w:p>
            <w:pPr>
              <w:pStyle w:val="Compact"/>
            </w:pPr>
            <w:r>
              <w:t xml:space="preserve">Software test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1.171</w:t>
            </w:r>
          </w:p>
        </w:tc>
        <w:tc>
          <w:tcPr/>
          <w:p>
            <w:pPr>
              <w:pStyle w:val="Compact"/>
            </w:pPr>
            <w:r>
              <w:t xml:space="preserve">Software unit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1.172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Guide 1.173</w:t>
            </w:r>
          </w:p>
        </w:tc>
        <w:tc>
          <w:tcPr/>
          <w:p>
            <w:pPr>
              <w:pStyle w:val="Compact"/>
            </w:pPr>
            <w:r>
              <w:t xml:space="preserve">Software lifecycle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NUREG-0800 SRP Chapter 7</w:t>
            </w:r>
          </w:p>
        </w:tc>
        <w:tc>
          <w:tcPr/>
          <w:p>
            <w:pPr>
              <w:pStyle w:val="Compact"/>
            </w:pPr>
            <w:r>
              <w:t xml:space="preserve">Standard Review Plan for I&amp;C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NUREG-0800 SRP Chapter 6.3</w:t>
            </w:r>
          </w:p>
        </w:tc>
        <w:tc>
          <w:tcPr/>
          <w:p>
            <w:pPr>
              <w:pStyle w:val="Compact"/>
            </w:pPr>
            <w:r>
              <w:t xml:space="preserve">Standard Review Plan for ECCS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 7-14</w:t>
            </w:r>
          </w:p>
        </w:tc>
        <w:tc>
          <w:tcPr/>
          <w:p>
            <w:pPr>
              <w:pStyle w:val="Compact"/>
            </w:pPr>
            <w:r>
              <w:t xml:space="preserve">Branch Technical Position on software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BTP 7-19</w:t>
            </w:r>
          </w:p>
        </w:tc>
        <w:tc>
          <w:tcPr/>
          <w:p>
            <w:pPr>
              <w:pStyle w:val="Compact"/>
            </w:pPr>
            <w:r>
              <w:t xml:space="preserve">Defence-in-depth and diversity</w:t>
            </w:r>
          </w:p>
        </w:tc>
      </w:tr>
    </w:tbl>
    <w:bookmarkEnd w:id="12"/>
    <w:bookmarkEnd w:id="13"/>
    <w:bookmarkStart w:id="14" w:name="X494ba59c71a81f93c3d7698b8cd433d847d712c"/>
    <w:p>
      <w:pPr>
        <w:pStyle w:val="Heading2"/>
      </w:pPr>
      <w:r>
        <w:t xml:space="preserve">Tier 2 — supporting and adjacent standards</w:t>
      </w:r>
    </w:p>
    <w:p>
      <w:pPr>
        <w:pStyle w:val="Compact"/>
        <w:numPr>
          <w:ilvl w:val="0"/>
          <w:numId w:val="1001"/>
        </w:numPr>
      </w:pPr>
      <w:r>
        <w:t xml:space="preserve">IEC 61508 — generic functional safety; many nuclear platforms argue compliance via 61508 SIL before mapping to 61513.</w:t>
      </w:r>
    </w:p>
    <w:p>
      <w:pPr>
        <w:pStyle w:val="Compact"/>
        <w:numPr>
          <w:ilvl w:val="0"/>
          <w:numId w:val="1001"/>
        </w:numPr>
      </w:pPr>
      <w:r>
        <w:t xml:space="preserve">ISO/IEC/IEEE 12207 — software lifecycle processes.</w:t>
      </w:r>
    </w:p>
    <w:p>
      <w:pPr>
        <w:pStyle w:val="Compact"/>
        <w:numPr>
          <w:ilvl w:val="0"/>
          <w:numId w:val="1001"/>
        </w:numPr>
      </w:pPr>
      <w:r>
        <w:t xml:space="preserve">ISO/IEC/IEEE 15288 — system lifecycle processes.</w:t>
      </w:r>
    </w:p>
    <w:p>
      <w:pPr>
        <w:pStyle w:val="Compact"/>
        <w:numPr>
          <w:ilvl w:val="0"/>
          <w:numId w:val="1001"/>
        </w:numPr>
      </w:pPr>
      <w:r>
        <w:t xml:space="preserve">ISO/IEC 27001, IEC 27019 — information security management; 27019 is utility-specific.</w:t>
      </w:r>
    </w:p>
    <w:p>
      <w:pPr>
        <w:pStyle w:val="Compact"/>
        <w:numPr>
          <w:ilvl w:val="0"/>
          <w:numId w:val="1001"/>
        </w:numPr>
      </w:pPr>
      <w:r>
        <w:t xml:space="preserve">MISRA C / MISRA C++ — coding standards routinely enforced for embedded C/C++ in Class 1E codebases.</w:t>
      </w:r>
    </w:p>
    <w:p>
      <w:pPr>
        <w:pStyle w:val="Compact"/>
        <w:numPr>
          <w:ilvl w:val="0"/>
          <w:numId w:val="1001"/>
        </w:numPr>
      </w:pPr>
      <w:r>
        <w:t xml:space="preserve">DO-178C — aviation software; objectives frequently cited as reference rigor in nuclear contexts.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2026-05-08T07:32:13Z</dcterms:created>
  <dcterms:modified xsi:type="dcterms:W3CDTF">2026-05-08T07:32:13Z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