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1F4E78"/>
          <w:sz w:val="20"/>
        </w:rPr>
        <w:t>ERP PRODUCT AND ENGINEERING STANDARD</w:t>
      </w:r>
    </w:p>
    <w:p>
      <w:pPr>
        <w:spacing w:before="240" w:after="160"/>
        <w:jc w:val="center"/>
      </w:pPr>
      <w:r>
        <w:rPr>
          <w:rFonts w:ascii="Aptos Display" w:hAnsi="Aptos Display"/>
          <w:b/>
          <w:color w:val="17365D"/>
          <w:sz w:val="56"/>
        </w:rPr>
        <w:t>ERP Feature Specification Framework</w:t>
      </w:r>
    </w:p>
    <w:p>
      <w:pPr>
        <w:spacing w:after="640"/>
        <w:jc w:val="center"/>
      </w:pPr>
      <w:r>
        <w:rPr>
          <w:i/>
          <w:color w:val="666666"/>
          <w:sz w:val="26"/>
        </w:rPr>
        <w:t>A mandatory documentation standard for every module, parent feature, child feature and integration</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Document owner</w:t>
            </w:r>
          </w:p>
        </w:tc>
        <w:tc>
          <w:tcPr>
            <w:tcW w:type="dxa" w:w="6660"/>
          </w:tcPr>
          <w:p>
            <w:pPr>
              <w:spacing w:after="40" w:line="252" w:lineRule="auto"/>
            </w:pPr>
            <w:r>
              <w:rPr>
                <w:rFonts w:ascii="Aptos" w:hAnsi="Aptos"/>
                <w:sz w:val="18"/>
              </w:rPr>
              <w:t>Product and Technology</w:t>
            </w:r>
          </w:p>
        </w:tc>
      </w:tr>
      <w:tr>
        <w:tc>
          <w:tcPr>
            <w:tcW w:type="dxa" w:w="2700"/>
            <w:shd w:fill="F3F6F9"/>
          </w:tcPr>
          <w:p>
            <w:pPr>
              <w:spacing w:after="40" w:line="252" w:lineRule="auto"/>
            </w:pPr>
            <w:r>
              <w:rPr>
                <w:rFonts w:ascii="Aptos" w:hAnsi="Aptos"/>
                <w:b/>
                <w:sz w:val="18"/>
              </w:rPr>
              <w:t>Applies to</w:t>
            </w:r>
          </w:p>
        </w:tc>
        <w:tc>
          <w:tcPr>
            <w:tcW w:type="dxa" w:w="6660"/>
          </w:tcPr>
          <w:p>
            <w:pPr>
              <w:spacing w:after="40" w:line="252" w:lineRule="auto"/>
            </w:pPr>
            <w:r>
              <w:rPr>
                <w:rFonts w:ascii="Aptos" w:hAnsi="Aptos"/>
                <w:sz w:val="18"/>
              </w:rPr>
              <w:t>All ERP modules, including HRM and future Accounting, Lending, Procurement, Sales and platform capabilities</w:t>
            </w:r>
          </w:p>
        </w:tc>
      </w:tr>
      <w:tr>
        <w:tc>
          <w:tcPr>
            <w:tcW w:type="dxa" w:w="2700"/>
            <w:shd w:fill="F3F6F9"/>
          </w:tcPr>
          <w:p>
            <w:pPr>
              <w:spacing w:after="40" w:line="252" w:lineRule="auto"/>
            </w:pPr>
            <w:r>
              <w:rPr>
                <w:rFonts w:ascii="Aptos" w:hAnsi="Aptos"/>
                <w:b/>
                <w:sz w:val="18"/>
              </w:rPr>
              <w:t>Status</w:t>
            </w:r>
          </w:p>
        </w:tc>
        <w:tc>
          <w:tcPr>
            <w:tcW w:type="dxa" w:w="6660"/>
          </w:tcPr>
          <w:p>
            <w:pPr>
              <w:spacing w:after="40" w:line="252" w:lineRule="auto"/>
            </w:pPr>
            <w:r>
              <w:rPr>
                <w:rFonts w:ascii="Aptos" w:hAnsi="Aptos"/>
                <w:sz w:val="18"/>
              </w:rPr>
              <w:t>Approved working framework</w:t>
            </w:r>
          </w:p>
        </w:tc>
      </w:tr>
      <w:tr>
        <w:tc>
          <w:tcPr>
            <w:tcW w:type="dxa" w:w="2700"/>
            <w:shd w:fill="F3F6F9"/>
          </w:tcPr>
          <w:p>
            <w:pPr>
              <w:spacing w:after="40" w:line="252" w:lineRule="auto"/>
            </w:pPr>
            <w:r>
              <w:rPr>
                <w:rFonts w:ascii="Aptos" w:hAnsi="Aptos"/>
                <w:b/>
                <w:sz w:val="18"/>
              </w:rPr>
              <w:t>Version</w:t>
            </w:r>
          </w:p>
        </w:tc>
        <w:tc>
          <w:tcPr>
            <w:tcW w:type="dxa" w:w="6660"/>
          </w:tcPr>
          <w:p>
            <w:pPr>
              <w:spacing w:after="40" w:line="252" w:lineRule="auto"/>
            </w:pPr>
            <w:r>
              <w:rPr>
                <w:rFonts w:ascii="Aptos" w:hAnsi="Aptos"/>
                <w:sz w:val="18"/>
              </w:rPr>
              <w:t>1.0</w:t>
            </w:r>
          </w:p>
        </w:tc>
      </w:tr>
      <w:tr>
        <w:tc>
          <w:tcPr>
            <w:tcW w:type="dxa" w:w="2700"/>
            <w:shd w:fill="F3F6F9"/>
          </w:tcPr>
          <w:p>
            <w:pPr>
              <w:spacing w:after="40" w:line="252" w:lineRule="auto"/>
            </w:pPr>
            <w:r>
              <w:rPr>
                <w:rFonts w:ascii="Aptos" w:hAnsi="Aptos"/>
                <w:b/>
                <w:sz w:val="18"/>
              </w:rPr>
              <w:t>Initial jurisdiction</w:t>
            </w:r>
          </w:p>
        </w:tc>
        <w:tc>
          <w:tcPr>
            <w:tcW w:type="dxa" w:w="6660"/>
          </w:tcPr>
          <w:p>
            <w:pPr>
              <w:spacing w:after="40" w:line="252" w:lineRule="auto"/>
            </w:pPr>
            <w:r>
              <w:rPr>
                <w:rFonts w:ascii="Aptos" w:hAnsi="Aptos"/>
                <w:sz w:val="18"/>
              </w:rPr>
              <w:t>Zambia-first, globally configurable</w:t>
            </w:r>
          </w:p>
        </w:tc>
      </w:tr>
      <w:tr>
        <w:tc>
          <w:tcPr>
            <w:tcW w:type="dxa" w:w="2700"/>
            <w:shd w:fill="F3F6F9"/>
          </w:tcPr>
          <w:p>
            <w:pPr>
              <w:spacing w:after="40" w:line="252" w:lineRule="auto"/>
            </w:pPr>
            <w:r>
              <w:rPr>
                <w:rFonts w:ascii="Aptos" w:hAnsi="Aptos"/>
                <w:b/>
                <w:sz w:val="18"/>
              </w:rPr>
              <w:t>Architecture context</w:t>
            </w:r>
          </w:p>
        </w:tc>
        <w:tc>
          <w:tcPr>
            <w:tcW w:type="dxa" w:w="6660"/>
          </w:tcPr>
          <w:p>
            <w:pPr>
              <w:spacing w:after="40" w:line="252" w:lineRule="auto"/>
            </w:pPr>
            <w:r>
              <w:rPr>
                <w:rFonts w:ascii="Aptos" w:hAnsi="Aptos"/>
                <w:sz w:val="18"/>
              </w:rPr>
              <w:t>Modular domain services with controlled APIs, events and isolated production/sandbox environments</w:t>
            </w:r>
          </w:p>
        </w:tc>
      </w:tr>
    </w:tbl>
    <w:p>
      <w:pPr>
        <w:spacing w:after="360"/>
      </w:pP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Governing principle: </w:t>
            </w:r>
            <w:r>
              <w:rPr>
                <w:rFonts w:ascii="Aptos" w:hAnsi="Aptos"/>
                <w:sz w:val="18"/>
              </w:rPr>
              <w:t>A feature is not ready for implementation merely because it appears on a feature list. It becomes ready only after its behaviour, data, permissions, rules, integrations, risks, acceptance criteria and operating requirements are sufficiently specified.</w:t>
            </w:r>
          </w:p>
        </w:tc>
      </w:tr>
    </w:tbl>
    <w:p>
      <w:pPr>
        <w:spacing w:after="0"/>
      </w:pPr>
    </w:p>
    <w:p>
      <w:r>
        <w:br w:type="page"/>
      </w:r>
    </w:p>
    <w:p>
      <w:pPr>
        <w:pStyle w:val="Heading1"/>
      </w:pPr>
      <w:r>
        <w:t>1. Purpose of This Framework</w:t>
      </w:r>
    </w:p>
    <w:p>
      <w:r>
        <w:t>This framework defines how every capability in the ERP must be documented before design, development, testing and release. It creates a consistent line of sight from business need to software behaviour, data ownership, security controls, integration contracts and verifiable acceptance.</w:t>
      </w:r>
    </w:p>
    <w:p>
      <w:r>
        <w:t>The framework is intentionally reusable. It applies whether the subject is a major module such as HRM, a parent feature such as Payroll, a child feature such as Payslip Generation, or a smaller operation such as resending a historical payslip.</w:t>
      </w:r>
    </w:p>
    <w:p>
      <w:pPr>
        <w:pStyle w:val="Heading1"/>
      </w:pPr>
      <w:r>
        <w:t>2. Why the Framework Is Mandatory</w:t>
      </w:r>
    </w:p>
    <w:p>
      <w:pPr>
        <w:pStyle w:val="ListBullet"/>
      </w:pPr>
      <w:r>
        <w:t>Prevents teams from building screens without understanding the business process.</w:t>
      </w:r>
    </w:p>
    <w:p>
      <w:pPr>
        <w:pStyle w:val="ListBullet"/>
      </w:pPr>
      <w:r>
        <w:t>Makes permissions, privacy, audit and segregation of duties part of the design rather than late additions.</w:t>
      </w:r>
    </w:p>
    <w:p>
      <w:pPr>
        <w:pStyle w:val="ListBullet"/>
      </w:pPr>
      <w:r>
        <w:t>Ensures Zambia-specific rules are configurable and effective-dated instead of hardcoded.</w:t>
      </w:r>
    </w:p>
    <w:p>
      <w:pPr>
        <w:pStyle w:val="ListBullet"/>
      </w:pPr>
      <w:r>
        <w:t>Creates testable acceptance criteria before engineering begins.</w:t>
      </w:r>
    </w:p>
    <w:p>
      <w:pPr>
        <w:pStyle w:val="ListBullet"/>
      </w:pPr>
      <w:r>
        <w:t>Makes integrations and API sandbox behaviour explicit for every feature.</w:t>
      </w:r>
    </w:p>
    <w:p>
      <w:pPr>
        <w:pStyle w:val="ListBullet"/>
      </w:pPr>
      <w:r>
        <w:t>Supports consistent implementation across future ERP modules.</w:t>
      </w:r>
    </w:p>
    <w:p>
      <w:pPr>
        <w:pStyle w:val="ListBullet"/>
      </w:pPr>
      <w:r>
        <w:t>Preserves institutional knowledge when people, vendors or development teams change.</w:t>
      </w:r>
    </w:p>
    <w:p>
      <w:pPr>
        <w:pStyle w:val="Heading1"/>
      </w:pPr>
      <w:r>
        <w:t>3. Documentation Hierarchy</w:t>
      </w:r>
    </w:p>
    <w:tbl>
      <w:tblPr>
        <w:tblStyle w:val="TableGrid"/>
        <w:tblW w:type="dxa" w:w="9360"/>
        <w:jc w:val="left"/>
        <w:tblLayout w:type="fixed"/>
        <w:tblLook w:firstColumn="1" w:firstRow="1" w:lastColumn="0" w:lastRow="0" w:noHBand="0" w:noVBand="1" w:val="04A0"/>
      </w:tblPr>
      <w:tblGrid>
        <w:gridCol w:w="1500"/>
        <w:gridCol w:w="3000"/>
        <w:gridCol w:w="4860"/>
      </w:tblGrid>
      <w:tr>
        <w:trPr>
          <w:tblHeader w:val="true"/>
        </w:trPr>
        <w:tc>
          <w:tcPr>
            <w:tcW w:type="dxa" w:w="1500"/>
            <w:tcMar>
              <w:top w:w="90" w:type="dxa"/>
              <w:start w:w="120" w:type="dxa"/>
              <w:bottom w:w="90" w:type="dxa"/>
              <w:end w:w="120" w:type="dxa"/>
            </w:tcMar>
            <w:vAlign w:val="center"/>
            <w:shd w:fill="1F4E78"/>
          </w:tcPr>
          <w:p>
            <w:pPr>
              <w:spacing w:after="40" w:line="252" w:lineRule="auto"/>
            </w:pPr>
            <w:r>
              <w:rPr>
                <w:rFonts w:ascii="Aptos" w:hAnsi="Aptos"/>
                <w:b/>
                <w:color w:val="FFFFFF"/>
                <w:sz w:val="18"/>
              </w:rPr>
              <w:t>Level</w:t>
            </w:r>
          </w:p>
        </w:tc>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Purpose</w:t>
            </w:r>
          </w:p>
        </w:tc>
        <w:tc>
          <w:tcPr>
            <w:tcW w:type="dxa" w:w="48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output</w:t>
            </w:r>
          </w:p>
        </w:tc>
      </w:tr>
      <w:tr>
        <w:tc>
          <w:tcPr>
            <w:tcW w:type="dxa" w:w="1500"/>
            <w:shd w:fill="FAFCFD"/>
          </w:tcPr>
          <w:p>
            <w:pPr>
              <w:spacing w:after="40" w:line="252" w:lineRule="auto"/>
            </w:pPr>
            <w:r>
              <w:rPr>
                <w:rFonts w:ascii="Aptos" w:hAnsi="Aptos"/>
                <w:sz w:val="18"/>
              </w:rPr>
              <w:t>Module</w:t>
            </w:r>
          </w:p>
        </w:tc>
        <w:tc>
          <w:tcPr>
            <w:tcW w:type="dxa" w:w="3000"/>
            <w:shd w:fill="FAFCFD"/>
          </w:tcPr>
          <w:p>
            <w:pPr>
              <w:spacing w:after="40" w:line="252" w:lineRule="auto"/>
            </w:pPr>
            <w:r>
              <w:rPr>
                <w:rFonts w:ascii="Aptos" w:hAnsi="Aptos"/>
                <w:sz w:val="18"/>
              </w:rPr>
              <w:t>Defines a major ERP business area.</w:t>
            </w:r>
          </w:p>
        </w:tc>
        <w:tc>
          <w:tcPr>
            <w:tcW w:type="dxa" w:w="4860"/>
            <w:shd w:fill="FAFCFD"/>
          </w:tcPr>
          <w:p>
            <w:pPr>
              <w:spacing w:after="40" w:line="252" w:lineRule="auto"/>
            </w:pPr>
            <w:r>
              <w:rPr>
                <w:rFonts w:ascii="Aptos" w:hAnsi="Aptos"/>
                <w:sz w:val="18"/>
              </w:rPr>
              <w:t>Vision, boundaries, architecture, parent-feature map, shared rules and dependencies.</w:t>
            </w:r>
          </w:p>
        </w:tc>
      </w:tr>
      <w:tr>
        <w:tc>
          <w:tcPr>
            <w:tcW w:type="dxa" w:w="1500"/>
          </w:tcPr>
          <w:p>
            <w:pPr>
              <w:spacing w:after="40" w:line="252" w:lineRule="auto"/>
            </w:pPr>
            <w:r>
              <w:rPr>
                <w:rFonts w:ascii="Aptos" w:hAnsi="Aptos"/>
                <w:sz w:val="18"/>
              </w:rPr>
              <w:t>Parent feature</w:t>
            </w:r>
          </w:p>
        </w:tc>
        <w:tc>
          <w:tcPr>
            <w:tcW w:type="dxa" w:w="3000"/>
          </w:tcPr>
          <w:p>
            <w:pPr>
              <w:spacing w:after="40" w:line="252" w:lineRule="auto"/>
            </w:pPr>
            <w:r>
              <w:rPr>
                <w:rFonts w:ascii="Aptos" w:hAnsi="Aptos"/>
                <w:sz w:val="18"/>
              </w:rPr>
              <w:t>Groups related business capabilities.</w:t>
            </w:r>
          </w:p>
        </w:tc>
        <w:tc>
          <w:tcPr>
            <w:tcW w:type="dxa" w:w="4860"/>
          </w:tcPr>
          <w:p>
            <w:pPr>
              <w:spacing w:after="40" w:line="252" w:lineRule="auto"/>
            </w:pPr>
            <w:r>
              <w:rPr>
                <w:rFonts w:ascii="Aptos" w:hAnsi="Aptos"/>
                <w:sz w:val="18"/>
              </w:rPr>
              <w:t>Purpose, child-feature map, shared actors, policies, risks and measures.</w:t>
            </w:r>
          </w:p>
        </w:tc>
      </w:tr>
      <w:tr>
        <w:tc>
          <w:tcPr>
            <w:tcW w:type="dxa" w:w="1500"/>
            <w:shd w:fill="FAFCFD"/>
          </w:tcPr>
          <w:p>
            <w:pPr>
              <w:spacing w:after="40" w:line="252" w:lineRule="auto"/>
            </w:pPr>
            <w:r>
              <w:rPr>
                <w:rFonts w:ascii="Aptos" w:hAnsi="Aptos"/>
                <w:sz w:val="18"/>
              </w:rPr>
              <w:t>Child feature</w:t>
            </w:r>
          </w:p>
        </w:tc>
        <w:tc>
          <w:tcPr>
            <w:tcW w:type="dxa" w:w="3000"/>
            <w:shd w:fill="FAFCFD"/>
          </w:tcPr>
          <w:p>
            <w:pPr>
              <w:spacing w:after="40" w:line="252" w:lineRule="auto"/>
            </w:pPr>
            <w:r>
              <w:rPr>
                <w:rFonts w:ascii="Aptos" w:hAnsi="Aptos"/>
                <w:sz w:val="18"/>
              </w:rPr>
              <w:t>Defines a coherent capability that users or systems can perform.</w:t>
            </w:r>
          </w:p>
        </w:tc>
        <w:tc>
          <w:tcPr>
            <w:tcW w:type="dxa" w:w="4860"/>
            <w:shd w:fill="FAFCFD"/>
          </w:tcPr>
          <w:p>
            <w:pPr>
              <w:spacing w:after="40" w:line="252" w:lineRule="auto"/>
            </w:pPr>
            <w:r>
              <w:rPr>
                <w:rFonts w:ascii="Aptos" w:hAnsi="Aptos"/>
                <w:sz w:val="18"/>
              </w:rPr>
              <w:t>Complete 28-section specification.</w:t>
            </w:r>
          </w:p>
        </w:tc>
      </w:tr>
      <w:tr>
        <w:tc>
          <w:tcPr>
            <w:tcW w:type="dxa" w:w="1500"/>
          </w:tcPr>
          <w:p>
            <w:pPr>
              <w:spacing w:after="40" w:line="252" w:lineRule="auto"/>
            </w:pPr>
            <w:r>
              <w:rPr>
                <w:rFonts w:ascii="Aptos" w:hAnsi="Aptos"/>
                <w:sz w:val="18"/>
              </w:rPr>
              <w:t>Operation or scenario</w:t>
            </w:r>
          </w:p>
        </w:tc>
        <w:tc>
          <w:tcPr>
            <w:tcW w:type="dxa" w:w="3000"/>
          </w:tcPr>
          <w:p>
            <w:pPr>
              <w:spacing w:after="40" w:line="252" w:lineRule="auto"/>
            </w:pPr>
            <w:r>
              <w:rPr>
                <w:rFonts w:ascii="Aptos" w:hAnsi="Aptos"/>
                <w:sz w:val="18"/>
              </w:rPr>
              <w:t>Defines a specific action or behavioural path.</w:t>
            </w:r>
          </w:p>
        </w:tc>
        <w:tc>
          <w:tcPr>
            <w:tcW w:type="dxa" w:w="4860"/>
          </w:tcPr>
          <w:p>
            <w:pPr>
              <w:spacing w:after="40" w:line="252" w:lineRule="auto"/>
            </w:pPr>
            <w:r>
              <w:rPr>
                <w:rFonts w:ascii="Aptos" w:hAnsi="Aptos"/>
                <w:sz w:val="18"/>
              </w:rPr>
              <w:t>Workflow steps, business rules, permissions, errors, events and acceptance criteria.</w:t>
            </w:r>
          </w:p>
        </w:tc>
      </w:tr>
    </w:tbl>
    <w:p>
      <w:pPr>
        <w:pStyle w:val="Heading1"/>
      </w:pPr>
      <w:r>
        <w:t>4. Core Concepts</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Module</w:t>
            </w:r>
          </w:p>
        </w:tc>
        <w:tc>
          <w:tcPr>
            <w:tcW w:type="dxa" w:w="6660"/>
          </w:tcPr>
          <w:p>
            <w:pPr>
              <w:spacing w:after="40" w:line="252" w:lineRule="auto"/>
            </w:pPr>
            <w:r>
              <w:rPr>
                <w:rFonts w:ascii="Aptos" w:hAnsi="Aptos"/>
                <w:sz w:val="18"/>
              </w:rPr>
              <w:t>A major ERP area exposed to users and administrators, such as HRM.</w:t>
            </w:r>
          </w:p>
        </w:tc>
      </w:tr>
      <w:tr>
        <w:tc>
          <w:tcPr>
            <w:tcW w:type="dxa" w:w="2700"/>
            <w:shd w:fill="F3F6F9"/>
          </w:tcPr>
          <w:p>
            <w:pPr>
              <w:spacing w:after="40" w:line="252" w:lineRule="auto"/>
            </w:pPr>
            <w:r>
              <w:rPr>
                <w:rFonts w:ascii="Aptos" w:hAnsi="Aptos"/>
                <w:b/>
                <w:sz w:val="18"/>
              </w:rPr>
              <w:t>Domain</w:t>
            </w:r>
          </w:p>
        </w:tc>
        <w:tc>
          <w:tcPr>
            <w:tcW w:type="dxa" w:w="6660"/>
          </w:tcPr>
          <w:p>
            <w:pPr>
              <w:spacing w:after="40" w:line="252" w:lineRule="auto"/>
            </w:pPr>
            <w:r>
              <w:rPr>
                <w:rFonts w:ascii="Aptos" w:hAnsi="Aptos"/>
                <w:sz w:val="18"/>
              </w:rPr>
              <w:t>A bounded business area with its own language, rules and data ownership.</w:t>
            </w:r>
          </w:p>
        </w:tc>
      </w:tr>
      <w:tr>
        <w:tc>
          <w:tcPr>
            <w:tcW w:type="dxa" w:w="2700"/>
            <w:shd w:fill="F3F6F9"/>
          </w:tcPr>
          <w:p>
            <w:pPr>
              <w:spacing w:after="40" w:line="252" w:lineRule="auto"/>
            </w:pPr>
            <w:r>
              <w:rPr>
                <w:rFonts w:ascii="Aptos" w:hAnsi="Aptos"/>
                <w:b/>
                <w:sz w:val="18"/>
              </w:rPr>
              <w:t>Parent feature</w:t>
            </w:r>
          </w:p>
        </w:tc>
        <w:tc>
          <w:tcPr>
            <w:tcW w:type="dxa" w:w="6660"/>
          </w:tcPr>
          <w:p>
            <w:pPr>
              <w:spacing w:after="40" w:line="252" w:lineRule="auto"/>
            </w:pPr>
            <w:r>
              <w:rPr>
                <w:rFonts w:ascii="Aptos" w:hAnsi="Aptos"/>
                <w:sz w:val="18"/>
              </w:rPr>
              <w:t>A major capability grouping, such as Leave and Absence Management.</w:t>
            </w:r>
          </w:p>
        </w:tc>
      </w:tr>
      <w:tr>
        <w:tc>
          <w:tcPr>
            <w:tcW w:type="dxa" w:w="2700"/>
            <w:shd w:fill="F3F6F9"/>
          </w:tcPr>
          <w:p>
            <w:pPr>
              <w:spacing w:after="40" w:line="252" w:lineRule="auto"/>
            </w:pPr>
            <w:r>
              <w:rPr>
                <w:rFonts w:ascii="Aptos" w:hAnsi="Aptos"/>
                <w:b/>
                <w:sz w:val="18"/>
              </w:rPr>
              <w:t>Child feature</w:t>
            </w:r>
          </w:p>
        </w:tc>
        <w:tc>
          <w:tcPr>
            <w:tcW w:type="dxa" w:w="6660"/>
          </w:tcPr>
          <w:p>
            <w:pPr>
              <w:spacing w:after="40" w:line="252" w:lineRule="auto"/>
            </w:pPr>
            <w:r>
              <w:rPr>
                <w:rFonts w:ascii="Aptos" w:hAnsi="Aptos"/>
                <w:sz w:val="18"/>
              </w:rPr>
              <w:t>A defined capability within a parent, such as Leave Application.</w:t>
            </w:r>
          </w:p>
        </w:tc>
      </w:tr>
      <w:tr>
        <w:tc>
          <w:tcPr>
            <w:tcW w:type="dxa" w:w="2700"/>
            <w:shd w:fill="F3F6F9"/>
          </w:tcPr>
          <w:p>
            <w:pPr>
              <w:spacing w:after="40" w:line="252" w:lineRule="auto"/>
            </w:pPr>
            <w:r>
              <w:rPr>
                <w:rFonts w:ascii="Aptos" w:hAnsi="Aptos"/>
                <w:b/>
                <w:sz w:val="18"/>
              </w:rPr>
              <w:t>Workflow</w:t>
            </w:r>
          </w:p>
        </w:tc>
        <w:tc>
          <w:tcPr>
            <w:tcW w:type="dxa" w:w="6660"/>
          </w:tcPr>
          <w:p>
            <w:pPr>
              <w:spacing w:after="40" w:line="252" w:lineRule="auto"/>
            </w:pPr>
            <w:r>
              <w:rPr>
                <w:rFonts w:ascii="Aptos" w:hAnsi="Aptos"/>
                <w:sz w:val="18"/>
              </w:rPr>
              <w:t>The ordered process through which a business transaction moves.</w:t>
            </w:r>
          </w:p>
        </w:tc>
      </w:tr>
      <w:tr>
        <w:tc>
          <w:tcPr>
            <w:tcW w:type="dxa" w:w="2700"/>
            <w:shd w:fill="F3F6F9"/>
          </w:tcPr>
          <w:p>
            <w:pPr>
              <w:spacing w:after="40" w:line="252" w:lineRule="auto"/>
            </w:pPr>
            <w:r>
              <w:rPr>
                <w:rFonts w:ascii="Aptos" w:hAnsi="Aptos"/>
                <w:b/>
                <w:sz w:val="18"/>
              </w:rPr>
              <w:t>State</w:t>
            </w:r>
          </w:p>
        </w:tc>
        <w:tc>
          <w:tcPr>
            <w:tcW w:type="dxa" w:w="6660"/>
          </w:tcPr>
          <w:p>
            <w:pPr>
              <w:spacing w:after="40" w:line="252" w:lineRule="auto"/>
            </w:pPr>
            <w:r>
              <w:rPr>
                <w:rFonts w:ascii="Aptos" w:hAnsi="Aptos"/>
                <w:sz w:val="18"/>
              </w:rPr>
              <w:t>The current lifecycle condition of a record, such as Draft, Approved or Closed.</w:t>
            </w:r>
          </w:p>
        </w:tc>
      </w:tr>
      <w:tr>
        <w:tc>
          <w:tcPr>
            <w:tcW w:type="dxa" w:w="2700"/>
            <w:shd w:fill="F3F6F9"/>
          </w:tcPr>
          <w:p>
            <w:pPr>
              <w:spacing w:after="40" w:line="252" w:lineRule="auto"/>
            </w:pPr>
            <w:r>
              <w:rPr>
                <w:rFonts w:ascii="Aptos" w:hAnsi="Aptos"/>
                <w:b/>
                <w:sz w:val="18"/>
              </w:rPr>
              <w:t>Business rule</w:t>
            </w:r>
          </w:p>
        </w:tc>
        <w:tc>
          <w:tcPr>
            <w:tcW w:type="dxa" w:w="6660"/>
          </w:tcPr>
          <w:p>
            <w:pPr>
              <w:spacing w:after="40" w:line="252" w:lineRule="auto"/>
            </w:pPr>
            <w:r>
              <w:rPr>
                <w:rFonts w:ascii="Aptos" w:hAnsi="Aptos"/>
                <w:sz w:val="18"/>
              </w:rPr>
              <w:t>A mandatory condition, calculation, restriction or decision rule.</w:t>
            </w:r>
          </w:p>
        </w:tc>
      </w:tr>
      <w:tr>
        <w:tc>
          <w:tcPr>
            <w:tcW w:type="dxa" w:w="2700"/>
            <w:shd w:fill="F3F6F9"/>
          </w:tcPr>
          <w:p>
            <w:pPr>
              <w:spacing w:after="40" w:line="252" w:lineRule="auto"/>
            </w:pPr>
            <w:r>
              <w:rPr>
                <w:rFonts w:ascii="Aptos" w:hAnsi="Aptos"/>
                <w:b/>
                <w:sz w:val="18"/>
              </w:rPr>
              <w:t>Acceptance criterion</w:t>
            </w:r>
          </w:p>
        </w:tc>
        <w:tc>
          <w:tcPr>
            <w:tcW w:type="dxa" w:w="6660"/>
          </w:tcPr>
          <w:p>
            <w:pPr>
              <w:spacing w:after="40" w:line="252" w:lineRule="auto"/>
            </w:pPr>
            <w:r>
              <w:rPr>
                <w:rFonts w:ascii="Aptos" w:hAnsi="Aptos"/>
                <w:sz w:val="18"/>
              </w:rPr>
              <w:t>A measurable statement proving the feature behaves as required.</w:t>
            </w:r>
          </w:p>
        </w:tc>
      </w:tr>
      <w:tr>
        <w:tc>
          <w:tcPr>
            <w:tcW w:type="dxa" w:w="2700"/>
            <w:shd w:fill="F3F6F9"/>
          </w:tcPr>
          <w:p>
            <w:pPr>
              <w:spacing w:after="40" w:line="252" w:lineRule="auto"/>
            </w:pPr>
            <w:r>
              <w:rPr>
                <w:rFonts w:ascii="Aptos" w:hAnsi="Aptos"/>
                <w:b/>
                <w:sz w:val="18"/>
              </w:rPr>
              <w:t>Integration event</w:t>
            </w:r>
          </w:p>
        </w:tc>
        <w:tc>
          <w:tcPr>
            <w:tcW w:type="dxa" w:w="6660"/>
          </w:tcPr>
          <w:p>
            <w:pPr>
              <w:spacing w:after="40" w:line="252" w:lineRule="auto"/>
            </w:pPr>
            <w:r>
              <w:rPr>
                <w:rFonts w:ascii="Aptos" w:hAnsi="Aptos"/>
                <w:sz w:val="18"/>
              </w:rPr>
              <w:t>A versioned fact published after a business change has occurred.</w:t>
            </w:r>
          </w:p>
        </w:tc>
      </w:tr>
      <w:tr>
        <w:tc>
          <w:tcPr>
            <w:tcW w:type="dxa" w:w="2700"/>
            <w:shd w:fill="F3F6F9"/>
          </w:tcPr>
          <w:p>
            <w:pPr>
              <w:spacing w:after="40" w:line="252" w:lineRule="auto"/>
            </w:pPr>
            <w:r>
              <w:rPr>
                <w:rFonts w:ascii="Aptos" w:hAnsi="Aptos"/>
                <w:b/>
                <w:sz w:val="18"/>
              </w:rPr>
              <w:t>API sandbox</w:t>
            </w:r>
          </w:p>
        </w:tc>
        <w:tc>
          <w:tcPr>
            <w:tcW w:type="dxa" w:w="6660"/>
          </w:tcPr>
          <w:p>
            <w:pPr>
              <w:spacing w:after="40" w:line="252" w:lineRule="auto"/>
            </w:pPr>
            <w:r>
              <w:rPr>
                <w:rFonts w:ascii="Aptos" w:hAnsi="Aptos"/>
                <w:sz w:val="18"/>
              </w:rPr>
              <w:t>A non-production environment using synthetic data and test credentials.</w:t>
            </w:r>
          </w:p>
        </w:tc>
      </w:tr>
    </w:tbl>
    <w:p>
      <w:r>
        <w:br w:type="page"/>
      </w:r>
    </w:p>
    <w:p>
      <w:pPr>
        <w:pStyle w:val="Heading1"/>
      </w:pPr>
      <w:r>
        <w:t>5. The 28-Section Feature Specification</w:t>
      </w:r>
    </w:p>
    <w:tbl>
      <w:tblPr>
        <w:tblStyle w:val="TableGrid"/>
        <w:tblW w:type="dxa" w:w="9360"/>
        <w:jc w:val="left"/>
        <w:tblLayout w:type="fixed"/>
        <w:tblLook w:firstColumn="1" w:firstRow="1" w:lastColumn="0" w:lastRow="0" w:noHBand="0" w:noVBand="1" w:val="04A0"/>
      </w:tblPr>
      <w:tblGrid>
        <w:gridCol w:w="600"/>
        <w:gridCol w:w="2700"/>
        <w:gridCol w:w="6060"/>
      </w:tblGrid>
      <w:tr>
        <w:trPr>
          <w:tblHeader w:val="true"/>
        </w:trPr>
        <w:tc>
          <w:tcPr>
            <w:tcW w:type="dxa" w:w="600"/>
            <w:tcMar>
              <w:top w:w="90" w:type="dxa"/>
              <w:start w:w="120" w:type="dxa"/>
              <w:bottom w:w="90" w:type="dxa"/>
              <w:end w:w="120" w:type="dxa"/>
            </w:tcMar>
            <w:vAlign w:val="center"/>
            <w:shd w:fill="1F4E78"/>
          </w:tcPr>
          <w:p>
            <w:pPr>
              <w:spacing w:after="40" w:line="252" w:lineRule="auto"/>
            </w:pPr>
            <w:r>
              <w:rPr>
                <w:rFonts w:ascii="Aptos" w:hAnsi="Aptos"/>
                <w:b/>
                <w:color w:val="FFFFFF"/>
                <w:sz w:val="18"/>
              </w:rPr>
              <w:t>No.</w:t>
            </w:r>
          </w:p>
        </w:tc>
        <w:tc>
          <w:tcPr>
            <w:tcW w:type="dxa" w:w="2700"/>
            <w:tcMar>
              <w:top w:w="90" w:type="dxa"/>
              <w:start w:w="120" w:type="dxa"/>
              <w:bottom w:w="90" w:type="dxa"/>
              <w:end w:w="120" w:type="dxa"/>
            </w:tcMar>
            <w:vAlign w:val="center"/>
            <w:shd w:fill="1F4E78"/>
          </w:tcPr>
          <w:p>
            <w:pPr>
              <w:spacing w:after="40" w:line="252" w:lineRule="auto"/>
            </w:pPr>
            <w:r>
              <w:rPr>
                <w:rFonts w:ascii="Aptos" w:hAnsi="Aptos"/>
                <w:b/>
                <w:color w:val="FFFFFF"/>
                <w:sz w:val="18"/>
              </w:rPr>
              <w:t>Section</w:t>
            </w:r>
          </w:p>
        </w:tc>
        <w:tc>
          <w:tcPr>
            <w:tcW w:type="dxa" w:w="6060"/>
            <w:tcMar>
              <w:top w:w="90" w:type="dxa"/>
              <w:start w:w="120" w:type="dxa"/>
              <w:bottom w:w="90" w:type="dxa"/>
              <w:end w:w="120" w:type="dxa"/>
            </w:tcMar>
            <w:vAlign w:val="center"/>
            <w:shd w:fill="1F4E78"/>
          </w:tcPr>
          <w:p>
            <w:pPr>
              <w:spacing w:after="40" w:line="252" w:lineRule="auto"/>
            </w:pPr>
            <w:r>
              <w:rPr>
                <w:rFonts w:ascii="Aptos" w:hAnsi="Aptos"/>
                <w:b/>
                <w:color w:val="FFFFFF"/>
                <w:sz w:val="18"/>
              </w:rPr>
              <w:t>Minimum purpose</w:t>
            </w:r>
          </w:p>
        </w:tc>
      </w:tr>
      <w:tr>
        <w:tc>
          <w:tcPr>
            <w:tcW w:type="dxa" w:w="600"/>
            <w:shd w:fill="FAFCFD"/>
          </w:tcPr>
          <w:p>
            <w:pPr>
              <w:spacing w:after="40" w:line="252" w:lineRule="auto"/>
            </w:pPr>
            <w:r>
              <w:rPr>
                <w:rFonts w:ascii="Aptos" w:hAnsi="Aptos"/>
                <w:sz w:val="18"/>
              </w:rPr>
              <w:t>1</w:t>
            </w:r>
          </w:p>
        </w:tc>
        <w:tc>
          <w:tcPr>
            <w:tcW w:type="dxa" w:w="2700"/>
            <w:shd w:fill="FAFCFD"/>
          </w:tcPr>
          <w:p>
            <w:pPr>
              <w:spacing w:after="40" w:line="252" w:lineRule="auto"/>
            </w:pPr>
            <w:r>
              <w:rPr>
                <w:rFonts w:ascii="Aptos" w:hAnsi="Aptos"/>
                <w:sz w:val="18"/>
              </w:rPr>
              <w:t>Feature Identification</w:t>
            </w:r>
          </w:p>
        </w:tc>
        <w:tc>
          <w:tcPr>
            <w:tcW w:type="dxa" w:w="6060"/>
            <w:shd w:fill="FAFCFD"/>
          </w:tcPr>
          <w:p>
            <w:pPr>
              <w:spacing w:after="40" w:line="252" w:lineRule="auto"/>
            </w:pPr>
            <w:r>
              <w:rPr>
                <w:rFonts w:ascii="Aptos" w:hAnsi="Aptos"/>
                <w:sz w:val="18"/>
              </w:rPr>
              <w:t>Give the feature a unique identifier, parent, child, version, status and owner.</w:t>
            </w:r>
          </w:p>
        </w:tc>
      </w:tr>
      <w:tr>
        <w:tc>
          <w:tcPr>
            <w:tcW w:type="dxa" w:w="600"/>
          </w:tcPr>
          <w:p>
            <w:pPr>
              <w:spacing w:after="40" w:line="252" w:lineRule="auto"/>
            </w:pPr>
            <w:r>
              <w:rPr>
                <w:rFonts w:ascii="Aptos" w:hAnsi="Aptos"/>
                <w:sz w:val="18"/>
              </w:rPr>
              <w:t>2</w:t>
            </w:r>
          </w:p>
        </w:tc>
        <w:tc>
          <w:tcPr>
            <w:tcW w:type="dxa" w:w="2700"/>
          </w:tcPr>
          <w:p>
            <w:pPr>
              <w:spacing w:after="40" w:line="252" w:lineRule="auto"/>
            </w:pPr>
            <w:r>
              <w:rPr>
                <w:rFonts w:ascii="Aptos" w:hAnsi="Aptos"/>
                <w:sz w:val="18"/>
              </w:rPr>
              <w:t>Purpose and Business Outcome</w:t>
            </w:r>
          </w:p>
        </w:tc>
        <w:tc>
          <w:tcPr>
            <w:tcW w:type="dxa" w:w="6060"/>
          </w:tcPr>
          <w:p>
            <w:pPr>
              <w:spacing w:after="40" w:line="252" w:lineRule="auto"/>
            </w:pPr>
            <w:r>
              <w:rPr>
                <w:rFonts w:ascii="Aptos" w:hAnsi="Aptos"/>
                <w:sz w:val="18"/>
              </w:rPr>
              <w:t>Explain the problem, intended result, user value and organizational value.</w:t>
            </w:r>
          </w:p>
        </w:tc>
      </w:tr>
      <w:tr>
        <w:tc>
          <w:tcPr>
            <w:tcW w:type="dxa" w:w="600"/>
            <w:shd w:fill="FAFCFD"/>
          </w:tcPr>
          <w:p>
            <w:pPr>
              <w:spacing w:after="40" w:line="252" w:lineRule="auto"/>
            </w:pPr>
            <w:r>
              <w:rPr>
                <w:rFonts w:ascii="Aptos" w:hAnsi="Aptos"/>
                <w:sz w:val="18"/>
              </w:rPr>
              <w:t>3</w:t>
            </w:r>
          </w:p>
        </w:tc>
        <w:tc>
          <w:tcPr>
            <w:tcW w:type="dxa" w:w="2700"/>
            <w:shd w:fill="FAFCFD"/>
          </w:tcPr>
          <w:p>
            <w:pPr>
              <w:spacing w:after="40" w:line="252" w:lineRule="auto"/>
            </w:pPr>
            <w:r>
              <w:rPr>
                <w:rFonts w:ascii="Aptos" w:hAnsi="Aptos"/>
                <w:sz w:val="18"/>
              </w:rPr>
              <w:t>Scope and Exclusions</w:t>
            </w:r>
          </w:p>
        </w:tc>
        <w:tc>
          <w:tcPr>
            <w:tcW w:type="dxa" w:w="6060"/>
            <w:shd w:fill="FAFCFD"/>
          </w:tcPr>
          <w:p>
            <w:pPr>
              <w:spacing w:after="40" w:line="252" w:lineRule="auto"/>
            </w:pPr>
            <w:r>
              <w:rPr>
                <w:rFonts w:ascii="Aptos" w:hAnsi="Aptos"/>
                <w:sz w:val="18"/>
              </w:rPr>
              <w:t>State what is included, excluded and intentionally deferred.</w:t>
            </w:r>
          </w:p>
        </w:tc>
      </w:tr>
      <w:tr>
        <w:tc>
          <w:tcPr>
            <w:tcW w:type="dxa" w:w="600"/>
          </w:tcPr>
          <w:p>
            <w:pPr>
              <w:spacing w:after="40" w:line="252" w:lineRule="auto"/>
            </w:pPr>
            <w:r>
              <w:rPr>
                <w:rFonts w:ascii="Aptos" w:hAnsi="Aptos"/>
                <w:sz w:val="18"/>
              </w:rPr>
              <w:t>4</w:t>
            </w:r>
          </w:p>
        </w:tc>
        <w:tc>
          <w:tcPr>
            <w:tcW w:type="dxa" w:w="2700"/>
          </w:tcPr>
          <w:p>
            <w:pPr>
              <w:spacing w:after="40" w:line="252" w:lineRule="auto"/>
            </w:pPr>
            <w:r>
              <w:rPr>
                <w:rFonts w:ascii="Aptos" w:hAnsi="Aptos"/>
                <w:sz w:val="18"/>
              </w:rPr>
              <w:t>Parent and Related Features</w:t>
            </w:r>
          </w:p>
        </w:tc>
        <w:tc>
          <w:tcPr>
            <w:tcW w:type="dxa" w:w="6060"/>
          </w:tcPr>
          <w:p>
            <w:pPr>
              <w:spacing w:after="40" w:line="252" w:lineRule="auto"/>
            </w:pPr>
            <w:r>
              <w:rPr>
                <w:rFonts w:ascii="Aptos" w:hAnsi="Aptos"/>
                <w:sz w:val="18"/>
              </w:rPr>
              <w:t>Show hierarchy, upstream dependencies, downstream consumers and related workflows.</w:t>
            </w:r>
          </w:p>
        </w:tc>
      </w:tr>
      <w:tr>
        <w:tc>
          <w:tcPr>
            <w:tcW w:type="dxa" w:w="600"/>
            <w:shd w:fill="FAFCFD"/>
          </w:tcPr>
          <w:p>
            <w:pPr>
              <w:spacing w:after="40" w:line="252" w:lineRule="auto"/>
            </w:pPr>
            <w:r>
              <w:rPr>
                <w:rFonts w:ascii="Aptos" w:hAnsi="Aptos"/>
                <w:sz w:val="18"/>
              </w:rPr>
              <w:t>5</w:t>
            </w:r>
          </w:p>
        </w:tc>
        <w:tc>
          <w:tcPr>
            <w:tcW w:type="dxa" w:w="2700"/>
            <w:shd w:fill="FAFCFD"/>
          </w:tcPr>
          <w:p>
            <w:pPr>
              <w:spacing w:after="40" w:line="252" w:lineRule="auto"/>
            </w:pPr>
            <w:r>
              <w:rPr>
                <w:rFonts w:ascii="Aptos" w:hAnsi="Aptos"/>
                <w:sz w:val="18"/>
              </w:rPr>
              <w:t>Actors and Participants</w:t>
            </w:r>
          </w:p>
        </w:tc>
        <w:tc>
          <w:tcPr>
            <w:tcW w:type="dxa" w:w="6060"/>
            <w:shd w:fill="FAFCFD"/>
          </w:tcPr>
          <w:p>
            <w:pPr>
              <w:spacing w:after="40" w:line="252" w:lineRule="auto"/>
            </w:pPr>
            <w:r>
              <w:rPr>
                <w:rFonts w:ascii="Aptos" w:hAnsi="Aptos"/>
                <w:sz w:val="18"/>
              </w:rPr>
              <w:t>Identify users, approvers, subjects, administrators, external parties and automated systems.</w:t>
            </w:r>
          </w:p>
        </w:tc>
      </w:tr>
      <w:tr>
        <w:tc>
          <w:tcPr>
            <w:tcW w:type="dxa" w:w="600"/>
          </w:tcPr>
          <w:p>
            <w:pPr>
              <w:spacing w:after="40" w:line="252" w:lineRule="auto"/>
            </w:pPr>
            <w:r>
              <w:rPr>
                <w:rFonts w:ascii="Aptos" w:hAnsi="Aptos"/>
                <w:sz w:val="18"/>
              </w:rPr>
              <w:t>6</w:t>
            </w:r>
          </w:p>
        </w:tc>
        <w:tc>
          <w:tcPr>
            <w:tcW w:type="dxa" w:w="2700"/>
          </w:tcPr>
          <w:p>
            <w:pPr>
              <w:spacing w:after="40" w:line="252" w:lineRule="auto"/>
            </w:pPr>
            <w:r>
              <w:rPr>
                <w:rFonts w:ascii="Aptos" w:hAnsi="Aptos"/>
                <w:sz w:val="18"/>
              </w:rPr>
              <w:t>Entry Points and Triggers</w:t>
            </w:r>
          </w:p>
        </w:tc>
        <w:tc>
          <w:tcPr>
            <w:tcW w:type="dxa" w:w="6060"/>
          </w:tcPr>
          <w:p>
            <w:pPr>
              <w:spacing w:after="40" w:line="252" w:lineRule="auto"/>
            </w:pPr>
            <w:r>
              <w:rPr>
                <w:rFonts w:ascii="Aptos" w:hAnsi="Aptos"/>
                <w:sz w:val="18"/>
              </w:rPr>
              <w:t>Define where and how the process starts, including user, date, event, API and batch triggers.</w:t>
            </w:r>
          </w:p>
        </w:tc>
      </w:tr>
      <w:tr>
        <w:tc>
          <w:tcPr>
            <w:tcW w:type="dxa" w:w="600"/>
            <w:shd w:fill="FAFCFD"/>
          </w:tcPr>
          <w:p>
            <w:pPr>
              <w:spacing w:after="40" w:line="252" w:lineRule="auto"/>
            </w:pPr>
            <w:r>
              <w:rPr>
                <w:rFonts w:ascii="Aptos" w:hAnsi="Aptos"/>
                <w:sz w:val="18"/>
              </w:rPr>
              <w:t>7</w:t>
            </w:r>
          </w:p>
        </w:tc>
        <w:tc>
          <w:tcPr>
            <w:tcW w:type="dxa" w:w="2700"/>
            <w:shd w:fill="FAFCFD"/>
          </w:tcPr>
          <w:p>
            <w:pPr>
              <w:spacing w:after="40" w:line="252" w:lineRule="auto"/>
            </w:pPr>
            <w:r>
              <w:rPr>
                <w:rFonts w:ascii="Aptos" w:hAnsi="Aptos"/>
                <w:sz w:val="18"/>
              </w:rPr>
              <w:t>Preconditions</w:t>
            </w:r>
          </w:p>
        </w:tc>
        <w:tc>
          <w:tcPr>
            <w:tcW w:type="dxa" w:w="6060"/>
            <w:shd w:fill="FAFCFD"/>
          </w:tcPr>
          <w:p>
            <w:pPr>
              <w:spacing w:after="40" w:line="252" w:lineRule="auto"/>
            </w:pPr>
            <w:r>
              <w:rPr>
                <w:rFonts w:ascii="Aptos" w:hAnsi="Aptos"/>
                <w:sz w:val="18"/>
              </w:rPr>
              <w:t>List conditions that must be true before the feature can start.</w:t>
            </w:r>
          </w:p>
        </w:tc>
      </w:tr>
      <w:tr>
        <w:tc>
          <w:tcPr>
            <w:tcW w:type="dxa" w:w="600"/>
          </w:tcPr>
          <w:p>
            <w:pPr>
              <w:spacing w:after="40" w:line="252" w:lineRule="auto"/>
            </w:pPr>
            <w:r>
              <w:rPr>
                <w:rFonts w:ascii="Aptos" w:hAnsi="Aptos"/>
                <w:sz w:val="18"/>
              </w:rPr>
              <w:t>8</w:t>
            </w:r>
          </w:p>
        </w:tc>
        <w:tc>
          <w:tcPr>
            <w:tcW w:type="dxa" w:w="2700"/>
          </w:tcPr>
          <w:p>
            <w:pPr>
              <w:spacing w:after="40" w:line="252" w:lineRule="auto"/>
            </w:pPr>
            <w:r>
              <w:rPr>
                <w:rFonts w:ascii="Aptos" w:hAnsi="Aptos"/>
                <w:sz w:val="18"/>
              </w:rPr>
              <w:t>Workflow</w:t>
            </w:r>
          </w:p>
        </w:tc>
        <w:tc>
          <w:tcPr>
            <w:tcW w:type="dxa" w:w="6060"/>
          </w:tcPr>
          <w:p>
            <w:pPr>
              <w:spacing w:after="40" w:line="252" w:lineRule="auto"/>
            </w:pPr>
            <w:r>
              <w:rPr>
                <w:rFonts w:ascii="Aptos" w:hAnsi="Aptos"/>
                <w:sz w:val="18"/>
              </w:rPr>
              <w:t>Document normal, alternate and exceptional paths from initiation to completion.</w:t>
            </w:r>
          </w:p>
        </w:tc>
      </w:tr>
      <w:tr>
        <w:tc>
          <w:tcPr>
            <w:tcW w:type="dxa" w:w="600"/>
            <w:shd w:fill="FAFCFD"/>
          </w:tcPr>
          <w:p>
            <w:pPr>
              <w:spacing w:after="40" w:line="252" w:lineRule="auto"/>
            </w:pPr>
            <w:r>
              <w:rPr>
                <w:rFonts w:ascii="Aptos" w:hAnsi="Aptos"/>
                <w:sz w:val="18"/>
              </w:rPr>
              <w:t>9</w:t>
            </w:r>
          </w:p>
        </w:tc>
        <w:tc>
          <w:tcPr>
            <w:tcW w:type="dxa" w:w="2700"/>
            <w:shd w:fill="FAFCFD"/>
          </w:tcPr>
          <w:p>
            <w:pPr>
              <w:spacing w:after="40" w:line="252" w:lineRule="auto"/>
            </w:pPr>
            <w:r>
              <w:rPr>
                <w:rFonts w:ascii="Aptos" w:hAnsi="Aptos"/>
                <w:sz w:val="18"/>
              </w:rPr>
              <w:t>Status and State Transitions</w:t>
            </w:r>
          </w:p>
        </w:tc>
        <w:tc>
          <w:tcPr>
            <w:tcW w:type="dxa" w:w="6060"/>
            <w:shd w:fill="FAFCFD"/>
          </w:tcPr>
          <w:p>
            <w:pPr>
              <w:spacing w:after="40" w:line="252" w:lineRule="auto"/>
            </w:pPr>
            <w:r>
              <w:rPr>
                <w:rFonts w:ascii="Aptos" w:hAnsi="Aptos"/>
                <w:sz w:val="18"/>
              </w:rPr>
              <w:t>Define allowed states, transition owners, reversibility and prohibited transitions.</w:t>
            </w:r>
          </w:p>
        </w:tc>
      </w:tr>
      <w:tr>
        <w:tc>
          <w:tcPr>
            <w:tcW w:type="dxa" w:w="600"/>
          </w:tcPr>
          <w:p>
            <w:pPr>
              <w:spacing w:after="40" w:line="252" w:lineRule="auto"/>
            </w:pPr>
            <w:r>
              <w:rPr>
                <w:rFonts w:ascii="Aptos" w:hAnsi="Aptos"/>
                <w:sz w:val="18"/>
              </w:rPr>
              <w:t>10</w:t>
            </w:r>
          </w:p>
        </w:tc>
        <w:tc>
          <w:tcPr>
            <w:tcW w:type="dxa" w:w="2700"/>
          </w:tcPr>
          <w:p>
            <w:pPr>
              <w:spacing w:after="40" w:line="252" w:lineRule="auto"/>
            </w:pPr>
            <w:r>
              <w:rPr>
                <w:rFonts w:ascii="Aptos" w:hAnsi="Aptos"/>
                <w:sz w:val="18"/>
              </w:rPr>
              <w:t>Permissions and Data Scope</w:t>
            </w:r>
          </w:p>
        </w:tc>
        <w:tc>
          <w:tcPr>
            <w:tcW w:type="dxa" w:w="6060"/>
          </w:tcPr>
          <w:p>
            <w:pPr>
              <w:spacing w:after="40" w:line="252" w:lineRule="auto"/>
            </w:pPr>
            <w:r>
              <w:rPr>
                <w:rFonts w:ascii="Aptos" w:hAnsi="Aptos"/>
                <w:sz w:val="18"/>
              </w:rPr>
              <w:t>Define actions, record scope, field scope, delegation and segregation of duties.</w:t>
            </w:r>
          </w:p>
        </w:tc>
      </w:tr>
      <w:tr>
        <w:tc>
          <w:tcPr>
            <w:tcW w:type="dxa" w:w="600"/>
            <w:shd w:fill="FAFCFD"/>
          </w:tcPr>
          <w:p>
            <w:pPr>
              <w:spacing w:after="40" w:line="252" w:lineRule="auto"/>
            </w:pPr>
            <w:r>
              <w:rPr>
                <w:rFonts w:ascii="Aptos" w:hAnsi="Aptos"/>
                <w:sz w:val="18"/>
              </w:rPr>
              <w:t>11</w:t>
            </w:r>
          </w:p>
        </w:tc>
        <w:tc>
          <w:tcPr>
            <w:tcW w:type="dxa" w:w="2700"/>
            <w:shd w:fill="FAFCFD"/>
          </w:tcPr>
          <w:p>
            <w:pPr>
              <w:spacing w:after="40" w:line="252" w:lineRule="auto"/>
            </w:pPr>
            <w:r>
              <w:rPr>
                <w:rFonts w:ascii="Aptos" w:hAnsi="Aptos"/>
                <w:sz w:val="18"/>
              </w:rPr>
              <w:t>Business Rules</w:t>
            </w:r>
          </w:p>
        </w:tc>
        <w:tc>
          <w:tcPr>
            <w:tcW w:type="dxa" w:w="6060"/>
            <w:shd w:fill="FAFCFD"/>
          </w:tcPr>
          <w:p>
            <w:pPr>
              <w:spacing w:after="40" w:line="252" w:lineRule="auto"/>
            </w:pPr>
            <w:r>
              <w:rPr>
                <w:rFonts w:ascii="Aptos" w:hAnsi="Aptos"/>
                <w:sz w:val="18"/>
              </w:rPr>
              <w:t>Define stable, uniquely identified policies, calculations, validations and restrictions.</w:t>
            </w:r>
          </w:p>
        </w:tc>
      </w:tr>
      <w:tr>
        <w:tc>
          <w:tcPr>
            <w:tcW w:type="dxa" w:w="600"/>
          </w:tcPr>
          <w:p>
            <w:pPr>
              <w:spacing w:after="40" w:line="252" w:lineRule="auto"/>
            </w:pPr>
            <w:r>
              <w:rPr>
                <w:rFonts w:ascii="Aptos" w:hAnsi="Aptos"/>
                <w:sz w:val="18"/>
              </w:rPr>
              <w:t>12</w:t>
            </w:r>
          </w:p>
        </w:tc>
        <w:tc>
          <w:tcPr>
            <w:tcW w:type="dxa" w:w="2700"/>
          </w:tcPr>
          <w:p>
            <w:pPr>
              <w:spacing w:after="40" w:line="252" w:lineRule="auto"/>
            </w:pPr>
            <w:r>
              <w:rPr>
                <w:rFonts w:ascii="Aptos" w:hAnsi="Aptos"/>
                <w:sz w:val="18"/>
              </w:rPr>
              <w:t>Data Fields and Ownership</w:t>
            </w:r>
          </w:p>
        </w:tc>
        <w:tc>
          <w:tcPr>
            <w:tcW w:type="dxa" w:w="6060"/>
          </w:tcPr>
          <w:p>
            <w:pPr>
              <w:spacing w:after="40" w:line="252" w:lineRule="auto"/>
            </w:pPr>
            <w:r>
              <w:rPr>
                <w:rFonts w:ascii="Aptos" w:hAnsi="Aptos"/>
                <w:sz w:val="18"/>
              </w:rPr>
              <w:t>Define stored, derived and integrated data, validation, classification and system of record.</w:t>
            </w:r>
          </w:p>
        </w:tc>
      </w:tr>
      <w:tr>
        <w:tc>
          <w:tcPr>
            <w:tcW w:type="dxa" w:w="600"/>
            <w:shd w:fill="FAFCFD"/>
          </w:tcPr>
          <w:p>
            <w:pPr>
              <w:spacing w:after="40" w:line="252" w:lineRule="auto"/>
            </w:pPr>
            <w:r>
              <w:rPr>
                <w:rFonts w:ascii="Aptos" w:hAnsi="Aptos"/>
                <w:sz w:val="18"/>
              </w:rPr>
              <w:t>13</w:t>
            </w:r>
          </w:p>
        </w:tc>
        <w:tc>
          <w:tcPr>
            <w:tcW w:type="dxa" w:w="2700"/>
            <w:shd w:fill="FAFCFD"/>
          </w:tcPr>
          <w:p>
            <w:pPr>
              <w:spacing w:after="40" w:line="252" w:lineRule="auto"/>
            </w:pPr>
            <w:r>
              <w:rPr>
                <w:rFonts w:ascii="Aptos" w:hAnsi="Aptos"/>
                <w:sz w:val="18"/>
              </w:rPr>
              <w:t>Screens and Data Views</w:t>
            </w:r>
          </w:p>
        </w:tc>
        <w:tc>
          <w:tcPr>
            <w:tcW w:type="dxa" w:w="6060"/>
            <w:shd w:fill="FAFCFD"/>
          </w:tcPr>
          <w:p>
            <w:pPr>
              <w:spacing w:after="40" w:line="252" w:lineRule="auto"/>
            </w:pPr>
            <w:r>
              <w:rPr>
                <w:rFonts w:ascii="Aptos" w:hAnsi="Aptos"/>
                <w:sz w:val="18"/>
              </w:rPr>
              <w:t>Define forms, lists, details, dashboards, search, filters, actions and role differences.</w:t>
            </w:r>
          </w:p>
        </w:tc>
      </w:tr>
      <w:tr>
        <w:tc>
          <w:tcPr>
            <w:tcW w:type="dxa" w:w="600"/>
          </w:tcPr>
          <w:p>
            <w:pPr>
              <w:spacing w:after="40" w:line="252" w:lineRule="auto"/>
            </w:pPr>
            <w:r>
              <w:rPr>
                <w:rFonts w:ascii="Aptos" w:hAnsi="Aptos"/>
                <w:sz w:val="18"/>
              </w:rPr>
              <w:t>14</w:t>
            </w:r>
          </w:p>
        </w:tc>
        <w:tc>
          <w:tcPr>
            <w:tcW w:type="dxa" w:w="2700"/>
          </w:tcPr>
          <w:p>
            <w:pPr>
              <w:spacing w:after="40" w:line="252" w:lineRule="auto"/>
            </w:pPr>
            <w:r>
              <w:rPr>
                <w:rFonts w:ascii="Aptos" w:hAnsi="Aptos"/>
                <w:sz w:val="18"/>
              </w:rPr>
              <w:t>User Experience and Human Behaviour</w:t>
            </w:r>
          </w:p>
        </w:tc>
        <w:tc>
          <w:tcPr>
            <w:tcW w:type="dxa" w:w="6060"/>
          </w:tcPr>
          <w:p>
            <w:pPr>
              <w:spacing w:after="40" w:line="252" w:lineRule="auto"/>
            </w:pPr>
            <w:r>
              <w:rPr>
                <w:rFonts w:ascii="Aptos" w:hAnsi="Aptos"/>
                <w:sz w:val="18"/>
              </w:rPr>
              <w:t>Address motivation, confusion, resistance, misuse, accessibility, privacy and emotional sensitivity.</w:t>
            </w:r>
          </w:p>
        </w:tc>
      </w:tr>
      <w:tr>
        <w:tc>
          <w:tcPr>
            <w:tcW w:type="dxa" w:w="600"/>
            <w:shd w:fill="FAFCFD"/>
          </w:tcPr>
          <w:p>
            <w:pPr>
              <w:spacing w:after="40" w:line="252" w:lineRule="auto"/>
            </w:pPr>
            <w:r>
              <w:rPr>
                <w:rFonts w:ascii="Aptos" w:hAnsi="Aptos"/>
                <w:sz w:val="18"/>
              </w:rPr>
              <w:t>15</w:t>
            </w:r>
          </w:p>
        </w:tc>
        <w:tc>
          <w:tcPr>
            <w:tcW w:type="dxa" w:w="2700"/>
            <w:shd w:fill="FAFCFD"/>
          </w:tcPr>
          <w:p>
            <w:pPr>
              <w:spacing w:after="40" w:line="252" w:lineRule="auto"/>
            </w:pPr>
            <w:r>
              <w:rPr>
                <w:rFonts w:ascii="Aptos" w:hAnsi="Aptos"/>
                <w:sz w:val="18"/>
              </w:rPr>
              <w:t>Notifications and Communications</w:t>
            </w:r>
          </w:p>
        </w:tc>
        <w:tc>
          <w:tcPr>
            <w:tcW w:type="dxa" w:w="6060"/>
            <w:shd w:fill="FAFCFD"/>
          </w:tcPr>
          <w:p>
            <w:pPr>
              <w:spacing w:after="40" w:line="252" w:lineRule="auto"/>
            </w:pPr>
            <w:r>
              <w:rPr>
                <w:rFonts w:ascii="Aptos" w:hAnsi="Aptos"/>
                <w:sz w:val="18"/>
              </w:rPr>
              <w:t>Define triggers, recipients, timing, channels, templates, escalation and confidentiality.</w:t>
            </w:r>
          </w:p>
        </w:tc>
      </w:tr>
      <w:tr>
        <w:tc>
          <w:tcPr>
            <w:tcW w:type="dxa" w:w="600"/>
          </w:tcPr>
          <w:p>
            <w:pPr>
              <w:spacing w:after="40" w:line="252" w:lineRule="auto"/>
            </w:pPr>
            <w:r>
              <w:rPr>
                <w:rFonts w:ascii="Aptos" w:hAnsi="Aptos"/>
                <w:sz w:val="18"/>
              </w:rPr>
              <w:t>16</w:t>
            </w:r>
          </w:p>
        </w:tc>
        <w:tc>
          <w:tcPr>
            <w:tcW w:type="dxa" w:w="2700"/>
          </w:tcPr>
          <w:p>
            <w:pPr>
              <w:spacing w:after="40" w:line="252" w:lineRule="auto"/>
            </w:pPr>
            <w:r>
              <w:rPr>
                <w:rFonts w:ascii="Aptos" w:hAnsi="Aptos"/>
                <w:sz w:val="18"/>
              </w:rPr>
              <w:t>Documents and Attachments</w:t>
            </w:r>
          </w:p>
        </w:tc>
        <w:tc>
          <w:tcPr>
            <w:tcW w:type="dxa" w:w="6060"/>
          </w:tcPr>
          <w:p>
            <w:pPr>
              <w:spacing w:after="40" w:line="252" w:lineRule="auto"/>
            </w:pPr>
            <w:r>
              <w:rPr>
                <w:rFonts w:ascii="Aptos" w:hAnsi="Aptos"/>
                <w:sz w:val="18"/>
              </w:rPr>
              <w:t>Define document types, signatures, classification, versioning, retention and access.</w:t>
            </w:r>
          </w:p>
        </w:tc>
      </w:tr>
      <w:tr>
        <w:tc>
          <w:tcPr>
            <w:tcW w:type="dxa" w:w="600"/>
            <w:shd w:fill="FAFCFD"/>
          </w:tcPr>
          <w:p>
            <w:pPr>
              <w:spacing w:after="40" w:line="252" w:lineRule="auto"/>
            </w:pPr>
            <w:r>
              <w:rPr>
                <w:rFonts w:ascii="Aptos" w:hAnsi="Aptos"/>
                <w:sz w:val="18"/>
              </w:rPr>
              <w:t>17</w:t>
            </w:r>
          </w:p>
        </w:tc>
        <w:tc>
          <w:tcPr>
            <w:tcW w:type="dxa" w:w="2700"/>
            <w:shd w:fill="FAFCFD"/>
          </w:tcPr>
          <w:p>
            <w:pPr>
              <w:spacing w:after="40" w:line="252" w:lineRule="auto"/>
            </w:pPr>
            <w:r>
              <w:rPr>
                <w:rFonts w:ascii="Aptos" w:hAnsi="Aptos"/>
                <w:sz w:val="18"/>
              </w:rPr>
              <w:t>Exceptions and Edge Cases</w:t>
            </w:r>
          </w:p>
        </w:tc>
        <w:tc>
          <w:tcPr>
            <w:tcW w:type="dxa" w:w="6060"/>
            <w:shd w:fill="FAFCFD"/>
          </w:tcPr>
          <w:p>
            <w:pPr>
              <w:spacing w:after="40" w:line="252" w:lineRule="auto"/>
            </w:pPr>
            <w:r>
              <w:rPr>
                <w:rFonts w:ascii="Aptos" w:hAnsi="Aptos"/>
                <w:sz w:val="18"/>
              </w:rPr>
              <w:t>Define non-standard but expected situations and their recovery paths.</w:t>
            </w:r>
          </w:p>
        </w:tc>
      </w:tr>
      <w:tr>
        <w:tc>
          <w:tcPr>
            <w:tcW w:type="dxa" w:w="600"/>
          </w:tcPr>
          <w:p>
            <w:pPr>
              <w:spacing w:after="40" w:line="252" w:lineRule="auto"/>
            </w:pPr>
            <w:r>
              <w:rPr>
                <w:rFonts w:ascii="Aptos" w:hAnsi="Aptos"/>
                <w:sz w:val="18"/>
              </w:rPr>
              <w:t>18</w:t>
            </w:r>
          </w:p>
        </w:tc>
        <w:tc>
          <w:tcPr>
            <w:tcW w:type="dxa" w:w="2700"/>
          </w:tcPr>
          <w:p>
            <w:pPr>
              <w:spacing w:after="40" w:line="252" w:lineRule="auto"/>
            </w:pPr>
            <w:r>
              <w:rPr>
                <w:rFonts w:ascii="Aptos" w:hAnsi="Aptos"/>
                <w:sz w:val="18"/>
              </w:rPr>
              <w:t>Integrations, APIs, Events and Sandbox</w:t>
            </w:r>
          </w:p>
        </w:tc>
        <w:tc>
          <w:tcPr>
            <w:tcW w:type="dxa" w:w="6060"/>
          </w:tcPr>
          <w:p>
            <w:pPr>
              <w:spacing w:after="40" w:line="252" w:lineRule="auto"/>
            </w:pPr>
            <w:r>
              <w:rPr>
                <w:rFonts w:ascii="Aptos" w:hAnsi="Aptos"/>
                <w:sz w:val="18"/>
              </w:rPr>
              <w:t>Define data exchange, contracts, scopes, events, sandbox testing and production promotion.</w:t>
            </w:r>
          </w:p>
        </w:tc>
      </w:tr>
      <w:tr>
        <w:tc>
          <w:tcPr>
            <w:tcW w:type="dxa" w:w="600"/>
            <w:shd w:fill="FAFCFD"/>
          </w:tcPr>
          <w:p>
            <w:pPr>
              <w:spacing w:after="40" w:line="252" w:lineRule="auto"/>
            </w:pPr>
            <w:r>
              <w:rPr>
                <w:rFonts w:ascii="Aptos" w:hAnsi="Aptos"/>
                <w:sz w:val="18"/>
              </w:rPr>
              <w:t>19</w:t>
            </w:r>
          </w:p>
        </w:tc>
        <w:tc>
          <w:tcPr>
            <w:tcW w:type="dxa" w:w="2700"/>
            <w:shd w:fill="FAFCFD"/>
          </w:tcPr>
          <w:p>
            <w:pPr>
              <w:spacing w:after="40" w:line="252" w:lineRule="auto"/>
            </w:pPr>
            <w:r>
              <w:rPr>
                <w:rFonts w:ascii="Aptos" w:hAnsi="Aptos"/>
                <w:sz w:val="18"/>
              </w:rPr>
              <w:t>Audit, Security and Privacy</w:t>
            </w:r>
          </w:p>
        </w:tc>
        <w:tc>
          <w:tcPr>
            <w:tcW w:type="dxa" w:w="6060"/>
            <w:shd w:fill="FAFCFD"/>
          </w:tcPr>
          <w:p>
            <w:pPr>
              <w:spacing w:after="40" w:line="252" w:lineRule="auto"/>
            </w:pPr>
            <w:r>
              <w:rPr>
                <w:rFonts w:ascii="Aptos" w:hAnsi="Aptos"/>
                <w:sz w:val="18"/>
              </w:rPr>
              <w:t>Define traceability, sensitive access, encryption, consent, retention and monitoring.</w:t>
            </w:r>
          </w:p>
        </w:tc>
      </w:tr>
      <w:tr>
        <w:tc>
          <w:tcPr>
            <w:tcW w:type="dxa" w:w="600"/>
          </w:tcPr>
          <w:p>
            <w:pPr>
              <w:spacing w:after="40" w:line="252" w:lineRule="auto"/>
            </w:pPr>
            <w:r>
              <w:rPr>
                <w:rFonts w:ascii="Aptos" w:hAnsi="Aptos"/>
                <w:sz w:val="18"/>
              </w:rPr>
              <w:t>20</w:t>
            </w:r>
          </w:p>
        </w:tc>
        <w:tc>
          <w:tcPr>
            <w:tcW w:type="dxa" w:w="2700"/>
          </w:tcPr>
          <w:p>
            <w:pPr>
              <w:spacing w:after="40" w:line="252" w:lineRule="auto"/>
            </w:pPr>
            <w:r>
              <w:rPr>
                <w:rFonts w:ascii="Aptos" w:hAnsi="Aptos"/>
                <w:sz w:val="18"/>
              </w:rPr>
              <w:t>Reports, Dashboards and Metrics</w:t>
            </w:r>
          </w:p>
        </w:tc>
        <w:tc>
          <w:tcPr>
            <w:tcW w:type="dxa" w:w="6060"/>
          </w:tcPr>
          <w:p>
            <w:pPr>
              <w:spacing w:after="40" w:line="252" w:lineRule="auto"/>
            </w:pPr>
            <w:r>
              <w:rPr>
                <w:rFonts w:ascii="Aptos" w:hAnsi="Aptos"/>
                <w:sz w:val="18"/>
              </w:rPr>
              <w:t>Define operational reports, management analytics, calculations, filters and success measures.</w:t>
            </w:r>
          </w:p>
        </w:tc>
      </w:tr>
      <w:tr>
        <w:tc>
          <w:tcPr>
            <w:tcW w:type="dxa" w:w="600"/>
            <w:shd w:fill="FAFCFD"/>
          </w:tcPr>
          <w:p>
            <w:pPr>
              <w:spacing w:after="40" w:line="252" w:lineRule="auto"/>
            </w:pPr>
            <w:r>
              <w:rPr>
                <w:rFonts w:ascii="Aptos" w:hAnsi="Aptos"/>
                <w:sz w:val="18"/>
              </w:rPr>
              <w:t>21</w:t>
            </w:r>
          </w:p>
        </w:tc>
        <w:tc>
          <w:tcPr>
            <w:tcW w:type="dxa" w:w="2700"/>
            <w:shd w:fill="FAFCFD"/>
          </w:tcPr>
          <w:p>
            <w:pPr>
              <w:spacing w:after="40" w:line="252" w:lineRule="auto"/>
            </w:pPr>
            <w:r>
              <w:rPr>
                <w:rFonts w:ascii="Aptos" w:hAnsi="Aptos"/>
                <w:sz w:val="18"/>
              </w:rPr>
              <w:t>Configuration and Localization</w:t>
            </w:r>
          </w:p>
        </w:tc>
        <w:tc>
          <w:tcPr>
            <w:tcW w:type="dxa" w:w="6060"/>
            <w:shd w:fill="FAFCFD"/>
          </w:tcPr>
          <w:p>
            <w:pPr>
              <w:spacing w:after="40" w:line="252" w:lineRule="auto"/>
            </w:pPr>
            <w:r>
              <w:rPr>
                <w:rFonts w:ascii="Aptos" w:hAnsi="Aptos"/>
                <w:sz w:val="18"/>
              </w:rPr>
              <w:t>Define organization, country, language, currency, policy and effective-date configuration.</w:t>
            </w:r>
          </w:p>
        </w:tc>
      </w:tr>
      <w:tr>
        <w:tc>
          <w:tcPr>
            <w:tcW w:type="dxa" w:w="600"/>
          </w:tcPr>
          <w:p>
            <w:pPr>
              <w:spacing w:after="40" w:line="252" w:lineRule="auto"/>
            </w:pPr>
            <w:r>
              <w:rPr>
                <w:rFonts w:ascii="Aptos" w:hAnsi="Aptos"/>
                <w:sz w:val="18"/>
              </w:rPr>
              <w:t>22</w:t>
            </w:r>
          </w:p>
        </w:tc>
        <w:tc>
          <w:tcPr>
            <w:tcW w:type="dxa" w:w="2700"/>
          </w:tcPr>
          <w:p>
            <w:pPr>
              <w:spacing w:after="40" w:line="252" w:lineRule="auto"/>
            </w:pPr>
            <w:r>
              <w:rPr>
                <w:rFonts w:ascii="Aptos" w:hAnsi="Aptos"/>
                <w:sz w:val="18"/>
              </w:rPr>
              <w:t>Non-Functional Requirements</w:t>
            </w:r>
          </w:p>
        </w:tc>
        <w:tc>
          <w:tcPr>
            <w:tcW w:type="dxa" w:w="6060"/>
          </w:tcPr>
          <w:p>
            <w:pPr>
              <w:spacing w:after="40" w:line="252" w:lineRule="auto"/>
            </w:pPr>
            <w:r>
              <w:rPr>
                <w:rFonts w:ascii="Aptos" w:hAnsi="Aptos"/>
                <w:sz w:val="18"/>
              </w:rPr>
              <w:t>Define performance, availability, resilience, accessibility, scale and observability.</w:t>
            </w:r>
          </w:p>
        </w:tc>
      </w:tr>
      <w:tr>
        <w:tc>
          <w:tcPr>
            <w:tcW w:type="dxa" w:w="600"/>
            <w:shd w:fill="FAFCFD"/>
          </w:tcPr>
          <w:p>
            <w:pPr>
              <w:spacing w:after="40" w:line="252" w:lineRule="auto"/>
            </w:pPr>
            <w:r>
              <w:rPr>
                <w:rFonts w:ascii="Aptos" w:hAnsi="Aptos"/>
                <w:sz w:val="18"/>
              </w:rPr>
              <w:t>23</w:t>
            </w:r>
          </w:p>
        </w:tc>
        <w:tc>
          <w:tcPr>
            <w:tcW w:type="dxa" w:w="2700"/>
            <w:shd w:fill="FAFCFD"/>
          </w:tcPr>
          <w:p>
            <w:pPr>
              <w:spacing w:after="40" w:line="252" w:lineRule="auto"/>
            </w:pPr>
            <w:r>
              <w:rPr>
                <w:rFonts w:ascii="Aptos" w:hAnsi="Aptos"/>
                <w:sz w:val="18"/>
              </w:rPr>
              <w:t>Postconditions</w:t>
            </w:r>
          </w:p>
        </w:tc>
        <w:tc>
          <w:tcPr>
            <w:tcW w:type="dxa" w:w="6060"/>
            <w:shd w:fill="FAFCFD"/>
          </w:tcPr>
          <w:p>
            <w:pPr>
              <w:spacing w:after="40" w:line="252" w:lineRule="auto"/>
            </w:pPr>
            <w:r>
              <w:rPr>
                <w:rFonts w:ascii="Aptos" w:hAnsi="Aptos"/>
                <w:sz w:val="18"/>
              </w:rPr>
              <w:t>Define what must be true after successful completion.</w:t>
            </w:r>
          </w:p>
        </w:tc>
      </w:tr>
      <w:tr>
        <w:tc>
          <w:tcPr>
            <w:tcW w:type="dxa" w:w="600"/>
          </w:tcPr>
          <w:p>
            <w:pPr>
              <w:spacing w:after="40" w:line="252" w:lineRule="auto"/>
            </w:pPr>
            <w:r>
              <w:rPr>
                <w:rFonts w:ascii="Aptos" w:hAnsi="Aptos"/>
                <w:sz w:val="18"/>
              </w:rPr>
              <w:t>24</w:t>
            </w:r>
          </w:p>
        </w:tc>
        <w:tc>
          <w:tcPr>
            <w:tcW w:type="dxa" w:w="2700"/>
          </w:tcPr>
          <w:p>
            <w:pPr>
              <w:spacing w:after="40" w:line="252" w:lineRule="auto"/>
            </w:pPr>
            <w:r>
              <w:rPr>
                <w:rFonts w:ascii="Aptos" w:hAnsi="Aptos"/>
                <w:sz w:val="18"/>
              </w:rPr>
              <w:t>Failure and Recovery Behaviour</w:t>
            </w:r>
          </w:p>
        </w:tc>
        <w:tc>
          <w:tcPr>
            <w:tcW w:type="dxa" w:w="6060"/>
          </w:tcPr>
          <w:p>
            <w:pPr>
              <w:spacing w:after="40" w:line="252" w:lineRule="auto"/>
            </w:pPr>
            <w:r>
              <w:rPr>
                <w:rFonts w:ascii="Aptos" w:hAnsi="Aptos"/>
                <w:sz w:val="18"/>
              </w:rPr>
              <w:t>Define technical failures, retry, rollback, reconciliation and operational intervention.</w:t>
            </w:r>
          </w:p>
        </w:tc>
      </w:tr>
      <w:tr>
        <w:tc>
          <w:tcPr>
            <w:tcW w:type="dxa" w:w="600"/>
            <w:shd w:fill="FAFCFD"/>
          </w:tcPr>
          <w:p>
            <w:pPr>
              <w:spacing w:after="40" w:line="252" w:lineRule="auto"/>
            </w:pPr>
            <w:r>
              <w:rPr>
                <w:rFonts w:ascii="Aptos" w:hAnsi="Aptos"/>
                <w:sz w:val="18"/>
              </w:rPr>
              <w:t>25</w:t>
            </w:r>
          </w:p>
        </w:tc>
        <w:tc>
          <w:tcPr>
            <w:tcW w:type="dxa" w:w="2700"/>
            <w:shd w:fill="FAFCFD"/>
          </w:tcPr>
          <w:p>
            <w:pPr>
              <w:spacing w:after="40" w:line="252" w:lineRule="auto"/>
            </w:pPr>
            <w:r>
              <w:rPr>
                <w:rFonts w:ascii="Aptos" w:hAnsi="Aptos"/>
                <w:sz w:val="18"/>
              </w:rPr>
              <w:t>Acceptance Criteria</w:t>
            </w:r>
          </w:p>
        </w:tc>
        <w:tc>
          <w:tcPr>
            <w:tcW w:type="dxa" w:w="6060"/>
            <w:shd w:fill="FAFCFD"/>
          </w:tcPr>
          <w:p>
            <w:pPr>
              <w:spacing w:after="40" w:line="252" w:lineRule="auto"/>
            </w:pPr>
            <w:r>
              <w:rPr>
                <w:rFonts w:ascii="Aptos" w:hAnsi="Aptos"/>
                <w:sz w:val="18"/>
              </w:rPr>
              <w:t>Define measurable Given/When/Then conditions covering behaviour and controls.</w:t>
            </w:r>
          </w:p>
        </w:tc>
      </w:tr>
      <w:tr>
        <w:tc>
          <w:tcPr>
            <w:tcW w:type="dxa" w:w="600"/>
          </w:tcPr>
          <w:p>
            <w:pPr>
              <w:spacing w:after="40" w:line="252" w:lineRule="auto"/>
            </w:pPr>
            <w:r>
              <w:rPr>
                <w:rFonts w:ascii="Aptos" w:hAnsi="Aptos"/>
                <w:sz w:val="18"/>
              </w:rPr>
              <w:t>26</w:t>
            </w:r>
          </w:p>
        </w:tc>
        <w:tc>
          <w:tcPr>
            <w:tcW w:type="dxa" w:w="2700"/>
          </w:tcPr>
          <w:p>
            <w:pPr>
              <w:spacing w:after="40" w:line="252" w:lineRule="auto"/>
            </w:pPr>
            <w:r>
              <w:rPr>
                <w:rFonts w:ascii="Aptos" w:hAnsi="Aptos"/>
                <w:sz w:val="18"/>
              </w:rPr>
              <w:t>Test Scenarios</w:t>
            </w:r>
          </w:p>
        </w:tc>
        <w:tc>
          <w:tcPr>
            <w:tcW w:type="dxa" w:w="6060"/>
          </w:tcPr>
          <w:p>
            <w:pPr>
              <w:spacing w:after="40" w:line="252" w:lineRule="auto"/>
            </w:pPr>
            <w:r>
              <w:rPr>
                <w:rFonts w:ascii="Aptos" w:hAnsi="Aptos"/>
                <w:sz w:val="18"/>
              </w:rPr>
              <w:t>Define positive, negative, boundary, permission, security, integration, recovery and load tests.</w:t>
            </w:r>
          </w:p>
        </w:tc>
      </w:tr>
      <w:tr>
        <w:tc>
          <w:tcPr>
            <w:tcW w:type="dxa" w:w="600"/>
            <w:shd w:fill="FAFCFD"/>
          </w:tcPr>
          <w:p>
            <w:pPr>
              <w:spacing w:after="40" w:line="252" w:lineRule="auto"/>
            </w:pPr>
            <w:r>
              <w:rPr>
                <w:rFonts w:ascii="Aptos" w:hAnsi="Aptos"/>
                <w:sz w:val="18"/>
              </w:rPr>
              <w:t>27</w:t>
            </w:r>
          </w:p>
        </w:tc>
        <w:tc>
          <w:tcPr>
            <w:tcW w:type="dxa" w:w="2700"/>
            <w:shd w:fill="FAFCFD"/>
          </w:tcPr>
          <w:p>
            <w:pPr>
              <w:spacing w:after="40" w:line="252" w:lineRule="auto"/>
            </w:pPr>
            <w:r>
              <w:rPr>
                <w:rFonts w:ascii="Aptos" w:hAnsi="Aptos"/>
                <w:sz w:val="18"/>
              </w:rPr>
              <w:t>Ownership and Dependencies</w:t>
            </w:r>
          </w:p>
        </w:tc>
        <w:tc>
          <w:tcPr>
            <w:tcW w:type="dxa" w:w="6060"/>
            <w:shd w:fill="FAFCFD"/>
          </w:tcPr>
          <w:p>
            <w:pPr>
              <w:spacing w:after="40" w:line="252" w:lineRule="auto"/>
            </w:pPr>
            <w:r>
              <w:rPr>
                <w:rFonts w:ascii="Aptos" w:hAnsi="Aptos"/>
                <w:sz w:val="18"/>
              </w:rPr>
              <w:t>Define business, product, data and technical owners plus service and feature dependencies.</w:t>
            </w:r>
          </w:p>
        </w:tc>
      </w:tr>
      <w:tr>
        <w:tc>
          <w:tcPr>
            <w:tcW w:type="dxa" w:w="600"/>
          </w:tcPr>
          <w:p>
            <w:pPr>
              <w:spacing w:after="40" w:line="252" w:lineRule="auto"/>
            </w:pPr>
            <w:r>
              <w:rPr>
                <w:rFonts w:ascii="Aptos" w:hAnsi="Aptos"/>
                <w:sz w:val="18"/>
              </w:rPr>
              <w:t>28</w:t>
            </w:r>
          </w:p>
        </w:tc>
        <w:tc>
          <w:tcPr>
            <w:tcW w:type="dxa" w:w="2700"/>
          </w:tcPr>
          <w:p>
            <w:pPr>
              <w:spacing w:after="40" w:line="252" w:lineRule="auto"/>
            </w:pPr>
            <w:r>
              <w:rPr>
                <w:rFonts w:ascii="Aptos" w:hAnsi="Aptos"/>
                <w:sz w:val="18"/>
              </w:rPr>
              <w:t>Open Decisions and Assumptions</w:t>
            </w:r>
          </w:p>
        </w:tc>
        <w:tc>
          <w:tcPr>
            <w:tcW w:type="dxa" w:w="6060"/>
          </w:tcPr>
          <w:p>
            <w:pPr>
              <w:spacing w:after="40" w:line="252" w:lineRule="auto"/>
            </w:pPr>
            <w:r>
              <w:rPr>
                <w:rFonts w:ascii="Aptos" w:hAnsi="Aptos"/>
                <w:sz w:val="18"/>
              </w:rPr>
              <w:t>Record unresolved decisions, temporary assumptions, decision owners and target dates.</w:t>
            </w:r>
          </w:p>
        </w:tc>
      </w:tr>
    </w:tbl>
    <w:p>
      <w:r>
        <w:br w:type="page"/>
      </w:r>
    </w:p>
    <w:p>
      <w:pPr>
        <w:pStyle w:val="Heading1"/>
      </w:pPr>
      <w:r>
        <w:t>6. Detailed Section Requirements</w:t>
      </w:r>
    </w:p>
    <w:p>
      <w:pPr>
        <w:pStyle w:val="Heading2"/>
      </w:pPr>
      <w:r>
        <w:t>6.1 Feature Identification</w:t>
      </w:r>
    </w:p>
    <w:p>
      <w:pPr>
        <w:pStyle w:val="ListBullet"/>
      </w:pPr>
      <w:r>
        <w:t>Feature ID, title, module, parent feature and child feature.</w:t>
      </w:r>
    </w:p>
    <w:p>
      <w:pPr>
        <w:pStyle w:val="ListBullet"/>
      </w:pPr>
      <w:r>
        <w:t>Document version, lifecycle status and last review date.</w:t>
      </w:r>
    </w:p>
    <w:p>
      <w:pPr>
        <w:pStyle w:val="ListBullet"/>
      </w:pPr>
      <w:r>
        <w:t>Business owner, product owner, data owner and technical owner.</w:t>
      </w:r>
    </w:p>
    <w:p>
      <w:pPr>
        <w:pStyle w:val="ListBullet"/>
      </w:pPr>
      <w:r>
        <w:t>Target release, priority and implementation phase.</w:t>
      </w:r>
    </w:p>
    <w:p>
      <w:pPr>
        <w:pStyle w:val="Heading2"/>
      </w:pPr>
      <w:r>
        <w:t>6.2 Purpose and Business Outcome</w:t>
      </w:r>
    </w:p>
    <w:p>
      <w:pPr>
        <w:pStyle w:val="ListBullet"/>
      </w:pPr>
      <w:r>
        <w:t>Problem statement and affected users.</w:t>
      </w:r>
    </w:p>
    <w:p>
      <w:pPr>
        <w:pStyle w:val="ListBullet"/>
      </w:pPr>
      <w:r>
        <w:t>Expected business outcome and user outcome.</w:t>
      </w:r>
    </w:p>
    <w:p>
      <w:pPr>
        <w:pStyle w:val="ListBullet"/>
      </w:pPr>
      <w:r>
        <w:t>Why the feature is required now.</w:t>
      </w:r>
    </w:p>
    <w:p>
      <w:pPr>
        <w:pStyle w:val="ListBullet"/>
      </w:pPr>
      <w:r>
        <w:t>Measures that indicate whether the feature is successful.</w:t>
      </w:r>
    </w:p>
    <w:p>
      <w:pPr>
        <w:pStyle w:val="Heading2"/>
      </w:pPr>
      <w:r>
        <w:t>6.3 Scope and Exclusions</w:t>
      </w:r>
    </w:p>
    <w:p>
      <w:pPr>
        <w:pStyle w:val="ListBullet"/>
      </w:pPr>
      <w:r>
        <w:t>Included capabilities and scenarios.</w:t>
      </w:r>
    </w:p>
    <w:p>
      <w:pPr>
        <w:pStyle w:val="ListBullet"/>
      </w:pPr>
      <w:r>
        <w:t>Explicit exclusions and deferred work.</w:t>
      </w:r>
    </w:p>
    <w:p>
      <w:pPr>
        <w:pStyle w:val="ListBullet"/>
      </w:pPr>
      <w:r>
        <w:t>Country, organization, branch or worker populations covered.</w:t>
      </w:r>
    </w:p>
    <w:p>
      <w:pPr>
        <w:pStyle w:val="ListBullet"/>
      </w:pPr>
      <w:r>
        <w:t>Assumptions that constrain the scope.</w:t>
      </w:r>
    </w:p>
    <w:p>
      <w:pPr>
        <w:pStyle w:val="Heading2"/>
      </w:pPr>
      <w:r>
        <w:t>6.4 Parent and Related Features</w:t>
      </w:r>
    </w:p>
    <w:p>
      <w:pPr>
        <w:pStyle w:val="ListBullet"/>
      </w:pPr>
      <w:r>
        <w:t>Parent-child hierarchy.</w:t>
      </w:r>
    </w:p>
    <w:p>
      <w:pPr>
        <w:pStyle w:val="ListBullet"/>
      </w:pPr>
      <w:r>
        <w:t>Features that provide prerequisite data.</w:t>
      </w:r>
    </w:p>
    <w:p>
      <w:pPr>
        <w:pStyle w:val="ListBullet"/>
      </w:pPr>
      <w:r>
        <w:t>Features that consume the resulting data or events.</w:t>
      </w:r>
    </w:p>
    <w:p>
      <w:pPr>
        <w:pStyle w:val="ListBullet"/>
      </w:pPr>
      <w:r>
        <w:t>Cross-module and platform dependencies.</w:t>
      </w:r>
    </w:p>
    <w:p>
      <w:pPr>
        <w:pStyle w:val="Heading2"/>
      </w:pPr>
      <w:r>
        <w:t>6.5 Actors and Participants</w:t>
      </w:r>
    </w:p>
    <w:p>
      <w:pPr>
        <w:pStyle w:val="ListBullet"/>
      </w:pPr>
      <w:r>
        <w:t>Primary actor, subject of record, approvers and reviewers.</w:t>
      </w:r>
    </w:p>
    <w:p>
      <w:pPr>
        <w:pStyle w:val="ListBullet"/>
      </w:pPr>
      <w:r>
        <w:t>Administrators, delegated users and support personnel.</w:t>
      </w:r>
    </w:p>
    <w:p>
      <w:pPr>
        <w:pStyle w:val="ListBullet"/>
      </w:pPr>
      <w:r>
        <w:t>External organizations and third-party systems.</w:t>
      </w:r>
    </w:p>
    <w:p>
      <w:pPr>
        <w:pStyle w:val="ListBullet"/>
      </w:pPr>
      <w:r>
        <w:t>Automated jobs, workflow engine and event consumers.</w:t>
      </w:r>
    </w:p>
    <w:p>
      <w:pPr>
        <w:pStyle w:val="Heading2"/>
      </w:pPr>
      <w:r>
        <w:t>6.6 Entry Points and Triggers</w:t>
      </w:r>
    </w:p>
    <w:p>
      <w:pPr>
        <w:pStyle w:val="ListBullet"/>
      </w:pPr>
      <w:r>
        <w:t>Web, mobile, employee self-service and manager self-service.</w:t>
      </w:r>
    </w:p>
    <w:p>
      <w:pPr>
        <w:pStyle w:val="ListBullet"/>
      </w:pPr>
      <w:r>
        <w:t>Administrative entry, bulk import and API entry.</w:t>
      </w:r>
    </w:p>
    <w:p>
      <w:pPr>
        <w:pStyle w:val="ListBullet"/>
      </w:pPr>
      <w:r>
        <w:t>Date, schedule, threshold, event and status-change triggers.</w:t>
      </w:r>
    </w:p>
    <w:p>
      <w:pPr>
        <w:pStyle w:val="ListBullet"/>
      </w:pPr>
      <w:r>
        <w:t>On-behalf-of actions and their additional controls.</w:t>
      </w:r>
    </w:p>
    <w:p>
      <w:pPr>
        <w:pStyle w:val="Heading2"/>
      </w:pPr>
      <w:r>
        <w:t>6.7 Preconditions</w:t>
      </w:r>
    </w:p>
    <w:p>
      <w:pPr>
        <w:pStyle w:val="ListBullet"/>
      </w:pPr>
      <w:r>
        <w:t>Required identity, employment, assignment and organization state.</w:t>
      </w:r>
    </w:p>
    <w:p>
      <w:pPr>
        <w:pStyle w:val="ListBullet"/>
      </w:pPr>
      <w:r>
        <w:t>Required configuration, policy and effective dates.</w:t>
      </w:r>
    </w:p>
    <w:p>
      <w:pPr>
        <w:pStyle w:val="ListBullet"/>
      </w:pPr>
      <w:r>
        <w:t>Required data, documents, approvals and integration availability.</w:t>
      </w:r>
    </w:p>
    <w:p>
      <w:pPr>
        <w:pStyle w:val="ListBullet"/>
      </w:pPr>
      <w:r>
        <w:t>Rules for missing prerequisites.</w:t>
      </w:r>
    </w:p>
    <w:p>
      <w:pPr>
        <w:pStyle w:val="Heading2"/>
      </w:pPr>
      <w:r>
        <w:t>6.8 Workflow</w:t>
      </w:r>
    </w:p>
    <w:p>
      <w:pPr>
        <w:pStyle w:val="ListBullet"/>
      </w:pPr>
      <w:r>
        <w:t>Happy path with numbered steps.</w:t>
      </w:r>
    </w:p>
    <w:p>
      <w:pPr>
        <w:pStyle w:val="ListBullet"/>
      </w:pPr>
      <w:r>
        <w:t>Alternate and conditional paths.</w:t>
      </w:r>
    </w:p>
    <w:p>
      <w:pPr>
        <w:pStyle w:val="ListBullet"/>
      </w:pPr>
      <w:r>
        <w:t>Approval, rejection, return, cancellation and reopening.</w:t>
      </w:r>
    </w:p>
    <w:p>
      <w:pPr>
        <w:pStyle w:val="ListBullet"/>
      </w:pPr>
      <w:r>
        <w:t>Automated steps, manual steps, deadlines and escalation.</w:t>
      </w:r>
    </w:p>
    <w:p>
      <w:pPr>
        <w:pStyle w:val="Heading2"/>
      </w:pPr>
      <w:r>
        <w:t>6.9 Status and State Transitions</w:t>
      </w:r>
    </w:p>
    <w:p>
      <w:pPr>
        <w:pStyle w:val="ListBullet"/>
      </w:pPr>
      <w:r>
        <w:t>Complete state list and state definitions.</w:t>
      </w:r>
    </w:p>
    <w:p>
      <w:pPr>
        <w:pStyle w:val="ListBullet"/>
      </w:pPr>
      <w:r>
        <w:t>Allowed and prohibited transitions.</w:t>
      </w:r>
    </w:p>
    <w:p>
      <w:pPr>
        <w:pStyle w:val="ListBullet"/>
      </w:pPr>
      <w:r>
        <w:t>Actor or system authorized to perform each transition.</w:t>
      </w:r>
    </w:p>
    <w:p>
      <w:pPr>
        <w:pStyle w:val="ListBullet"/>
      </w:pPr>
      <w:r>
        <w:t>Reversibility, locking and history-preservation rules.</w:t>
      </w:r>
    </w:p>
    <w:p>
      <w:pPr>
        <w:pStyle w:val="Heading2"/>
      </w:pPr>
      <w:r>
        <w:t>6.10 Permissions and Data Scope</w:t>
      </w:r>
    </w:p>
    <w:p>
      <w:pPr>
        <w:pStyle w:val="ListBullet"/>
      </w:pPr>
      <w:r>
        <w:t>View, create, edit, submit, approve, reject, cancel and reopen.</w:t>
      </w:r>
    </w:p>
    <w:p>
      <w:pPr>
        <w:pStyle w:val="ListBullet"/>
      </w:pPr>
      <w:r>
        <w:t>Delete, export, print, bulk action and act-on-behalf permissions.</w:t>
      </w:r>
    </w:p>
    <w:p>
      <w:pPr>
        <w:pStyle w:val="ListBullet"/>
      </w:pPr>
      <w:r>
        <w:t>Tenant, legal entity, branch, department, team, manager and self scopes.</w:t>
      </w:r>
    </w:p>
    <w:p>
      <w:pPr>
        <w:pStyle w:val="ListBullet"/>
      </w:pPr>
      <w:r>
        <w:t>Record-level, field-level and case-level restrictions.</w:t>
      </w:r>
    </w:p>
    <w:p>
      <w:pPr>
        <w:pStyle w:val="ListBullet"/>
      </w:pPr>
      <w:r>
        <w:t>Temporary access, delegation, expiry and segregation of duties.</w:t>
      </w:r>
    </w:p>
    <w:p>
      <w:pPr>
        <w:pStyle w:val="Heading2"/>
      </w:pPr>
      <w:r>
        <w:t>6.11 Business Rules</w:t>
      </w:r>
    </w:p>
    <w:p>
      <w:pPr>
        <w:pStyle w:val="ListBullet"/>
      </w:pPr>
      <w:r>
        <w:t>Assign stable identifiers such as LEAVE-BR-001.</w:t>
      </w:r>
    </w:p>
    <w:p>
      <w:pPr>
        <w:pStyle w:val="ListBullet"/>
      </w:pPr>
      <w:r>
        <w:t>Describe the rule, rationale, source, priority and effective period.</w:t>
      </w:r>
    </w:p>
    <w:p>
      <w:pPr>
        <w:pStyle w:val="ListBullet"/>
      </w:pPr>
      <w:r>
        <w:t>Define calculation, rounding, threshold and conflict precedence.</w:t>
      </w:r>
    </w:p>
    <w:p>
      <w:pPr>
        <w:pStyle w:val="ListBullet"/>
      </w:pPr>
      <w:r>
        <w:t>Define exception authorization and prohibited overrides.</w:t>
      </w:r>
    </w:p>
    <w:p>
      <w:pPr>
        <w:pStyle w:val="Heading2"/>
      </w:pPr>
      <w:r>
        <w:t>6.12 Data Fields and Ownership</w:t>
      </w:r>
    </w:p>
    <w:p>
      <w:pPr>
        <w:pStyle w:val="ListBullet"/>
      </w:pPr>
      <w:r>
        <w:t>Name, data type, format, required status and default.</w:t>
      </w:r>
    </w:p>
    <w:p>
      <w:pPr>
        <w:pStyle w:val="ListBullet"/>
      </w:pPr>
      <w:r>
        <w:t>Source, owner, system of record and update authority.</w:t>
      </w:r>
    </w:p>
    <w:p>
      <w:pPr>
        <w:pStyle w:val="ListBullet"/>
      </w:pPr>
      <w:r>
        <w:t>Validation, derivation and effective-date behaviour.</w:t>
      </w:r>
    </w:p>
    <w:p>
      <w:pPr>
        <w:pStyle w:val="ListBullet"/>
      </w:pPr>
      <w:r>
        <w:t>Privacy classification, encryption and audit requirement.</w:t>
      </w:r>
    </w:p>
    <w:p>
      <w:pPr>
        <w:pStyle w:val="ListBullet"/>
      </w:pPr>
      <w:r>
        <w:t>Retention, archival and lawful deletion.</w:t>
      </w:r>
    </w:p>
    <w:p>
      <w:pPr>
        <w:pStyle w:val="Heading2"/>
      </w:pPr>
      <w:r>
        <w:t>6.13 Screens and Data Views</w:t>
      </w:r>
    </w:p>
    <w:p>
      <w:pPr>
        <w:pStyle w:val="ListBullet"/>
      </w:pPr>
      <w:r>
        <w:t>List, detail, form, approval, timeline, dashboard and mobile views.</w:t>
      </w:r>
    </w:p>
    <w:p>
      <w:pPr>
        <w:pStyle w:val="ListBullet"/>
      </w:pPr>
      <w:r>
        <w:t>Fields, search, filters, sorting, pagination and saved views.</w:t>
      </w:r>
    </w:p>
    <w:p>
      <w:pPr>
        <w:pStyle w:val="ListBullet"/>
      </w:pPr>
      <w:r>
        <w:t>Quick actions, bulk actions, empty states and error states.</w:t>
      </w:r>
    </w:p>
    <w:p>
      <w:pPr>
        <w:pStyle w:val="ListBullet"/>
      </w:pPr>
      <w:r>
        <w:t>Role, scope and device-specific variations.</w:t>
      </w:r>
    </w:p>
    <w:p>
      <w:pPr>
        <w:pStyle w:val="Heading2"/>
      </w:pPr>
      <w:r>
        <w:t>6.14 User Experience and Human Behaviour</w:t>
      </w:r>
    </w:p>
    <w:p>
      <w:pPr>
        <w:pStyle w:val="ListBullet"/>
      </w:pPr>
      <w:r>
        <w:t>User intent, information needed and decision burden.</w:t>
      </w:r>
    </w:p>
    <w:p>
      <w:pPr>
        <w:pStyle w:val="ListBullet"/>
      </w:pPr>
      <w:r>
        <w:t>Likely confusion, resistance, workarounds and misuse.</w:t>
      </w:r>
    </w:p>
    <w:p>
      <w:pPr>
        <w:pStyle w:val="ListBullet"/>
      </w:pPr>
      <w:r>
        <w:t>Plain language, local terminology and progressive disclosure.</w:t>
      </w:r>
    </w:p>
    <w:p>
      <w:pPr>
        <w:pStyle w:val="ListBullet"/>
      </w:pPr>
      <w:r>
        <w:t>Accessibility, low bandwidth and mobile behaviour.</w:t>
      </w:r>
    </w:p>
    <w:p>
      <w:pPr>
        <w:pStyle w:val="ListBullet"/>
      </w:pPr>
      <w:r>
        <w:t>Dignity, privacy and emotional sensitivity for people-impacting actions.</w:t>
      </w:r>
    </w:p>
    <w:p>
      <w:pPr>
        <w:pStyle w:val="Heading2"/>
      </w:pPr>
      <w:r>
        <w:t>6.15 Notifications and Communications</w:t>
      </w:r>
    </w:p>
    <w:p>
      <w:pPr>
        <w:pStyle w:val="ListBullet"/>
      </w:pPr>
      <w:r>
        <w:t>Trigger, recipient, channel, timing and urgency.</w:t>
      </w:r>
    </w:p>
    <w:p>
      <w:pPr>
        <w:pStyle w:val="ListBullet"/>
      </w:pPr>
      <w:r>
        <w:t>Template, localization, deep link and confidentiality.</w:t>
      </w:r>
    </w:p>
    <w:p>
      <w:pPr>
        <w:pStyle w:val="ListBullet"/>
      </w:pPr>
      <w:r>
        <w:t>Reminder, escalation and quiet-hour rules.</w:t>
      </w:r>
    </w:p>
    <w:p>
      <w:pPr>
        <w:pStyle w:val="ListBullet"/>
      </w:pPr>
      <w:r>
        <w:t>Delivery status, retry, fallback and user preferences.</w:t>
      </w:r>
    </w:p>
    <w:p>
      <w:pPr>
        <w:pStyle w:val="Heading2"/>
      </w:pPr>
      <w:r>
        <w:t>6.16 Documents and Attachments</w:t>
      </w:r>
    </w:p>
    <w:p>
      <w:pPr>
        <w:pStyle w:val="ListBullet"/>
      </w:pPr>
      <w:r>
        <w:t>Required and optional documents.</w:t>
      </w:r>
    </w:p>
    <w:p>
      <w:pPr>
        <w:pStyle w:val="ListBullet"/>
      </w:pPr>
      <w:r>
        <w:t>Formats, limits, malware scanning and authenticity checks.</w:t>
      </w:r>
    </w:p>
    <w:p>
      <w:pPr>
        <w:pStyle w:val="ListBullet"/>
      </w:pPr>
      <w:r>
        <w:t>Electronic signature, versioning and expiry.</w:t>
      </w:r>
    </w:p>
    <w:p>
      <w:pPr>
        <w:pStyle w:val="ListBullet"/>
      </w:pPr>
      <w:r>
        <w:t>Classification, visibility, retention and legal hold.</w:t>
      </w:r>
    </w:p>
    <w:p>
      <w:pPr>
        <w:pStyle w:val="Heading2"/>
      </w:pPr>
      <w:r>
        <w:t>6.17 Exceptions and Edge Cases</w:t>
      </w:r>
    </w:p>
    <w:p>
      <w:pPr>
        <w:pStyle w:val="ListBullet"/>
      </w:pPr>
      <w:r>
        <w:t>Missing manager, absent approver and conflicting assignment.</w:t>
      </w:r>
    </w:p>
    <w:p>
      <w:pPr>
        <w:pStyle w:val="ListBullet"/>
      </w:pPr>
      <w:r>
        <w:t>Duplicate, overlapping, backdated and future-dated records.</w:t>
      </w:r>
    </w:p>
    <w:p>
      <w:pPr>
        <w:pStyle w:val="ListBullet"/>
      </w:pPr>
      <w:r>
        <w:t>Policy changes while a transaction is pending.</w:t>
      </w:r>
    </w:p>
    <w:p>
      <w:pPr>
        <w:pStyle w:val="ListBullet"/>
      </w:pPr>
      <w:r>
        <w:t>Loss of access, termination or transfer during workflow.</w:t>
      </w:r>
    </w:p>
    <w:p>
      <w:pPr>
        <w:pStyle w:val="ListBullet"/>
      </w:pPr>
      <w:r>
        <w:t>Detection, user message, recovery, escalation and audit.</w:t>
      </w:r>
    </w:p>
    <w:p>
      <w:r>
        <w:br w:type="page"/>
      </w:r>
    </w:p>
    <w:p>
      <w:pPr>
        <w:pStyle w:val="Heading1"/>
      </w:pPr>
      <w:r>
        <w:t>7. Integration, API, Event and Sandbox Standard</w:t>
      </w:r>
    </w:p>
    <w:p>
      <w:r>
        <w:t>Integration is a mandatory consideration for every feature even when the decision is that no external access is permitted. The specification must state whether the feature receives data, sends data, publishes events, consumes events, supports bulk exchange or is intentionally internal-only.</w:t>
      </w:r>
    </w:p>
    <w:p>
      <w:pPr>
        <w:pStyle w:val="Heading2"/>
      </w:pPr>
      <w:r>
        <w:t>7.1 Integration classification</w:t>
      </w:r>
    </w:p>
    <w:p>
      <w:pPr>
        <w:pStyle w:val="ListBullet"/>
      </w:pPr>
      <w:r>
        <w:t>Inbound, outbound or bidirectional.</w:t>
      </w:r>
    </w:p>
    <w:p>
      <w:pPr>
        <w:pStyle w:val="ListBullet"/>
      </w:pPr>
      <w:r>
        <w:t>Real-time API, asynchronous event, scheduled synchronization or bulk file.</w:t>
      </w:r>
    </w:p>
    <w:p>
      <w:pPr>
        <w:pStyle w:val="ListBullet"/>
      </w:pPr>
      <w:r>
        <w:t>Internal ERP consumer, external partner, government authority, device or reporting platform.</w:t>
      </w:r>
    </w:p>
    <w:p>
      <w:pPr>
        <w:pStyle w:val="Heading2"/>
      </w:pPr>
      <w:r>
        <w:t>7.2 API contract</w:t>
      </w:r>
    </w:p>
    <w:p>
      <w:pPr>
        <w:pStyle w:val="ListBullet"/>
      </w:pPr>
      <w:r>
        <w:t>Endpoint, method, version, request and response schemas.</w:t>
      </w:r>
    </w:p>
    <w:p>
      <w:pPr>
        <w:pStyle w:val="ListBullet"/>
      </w:pPr>
      <w:r>
        <w:t>Required and optional fields, validation and error catalogue.</w:t>
      </w:r>
    </w:p>
    <w:p>
      <w:pPr>
        <w:pStyle w:val="ListBullet"/>
      </w:pPr>
      <w:r>
        <w:t>Filtering, pagination, sorting, rate limits and idempotency.</w:t>
      </w:r>
    </w:p>
    <w:p>
      <w:pPr>
        <w:pStyle w:val="ListBullet"/>
      </w:pPr>
      <w:r>
        <w:t>Backward compatibility, change control and deprecation period.</w:t>
      </w:r>
    </w:p>
    <w:p>
      <w:pPr>
        <w:pStyle w:val="Heading2"/>
      </w:pPr>
      <w:r>
        <w:t>7.3 Authentication and authorization</w:t>
      </w:r>
    </w:p>
    <w:p>
      <w:pPr>
        <w:pStyle w:val="ListBullet"/>
      </w:pPr>
      <w:r>
        <w:t>OAuth 2.0 or other approved mechanism.</w:t>
      </w:r>
    </w:p>
    <w:p>
      <w:pPr>
        <w:pStyle w:val="ListBullet"/>
      </w:pPr>
      <w:r>
        <w:t>Short-lived tokens, secret or certificate rotation and revocation.</w:t>
      </w:r>
    </w:p>
    <w:p>
      <w:pPr>
        <w:pStyle w:val="ListBullet"/>
      </w:pPr>
      <w:r>
        <w:t>Tenant, organization, branch and feature scopes.</w:t>
      </w:r>
    </w:p>
    <w:p>
      <w:pPr>
        <w:pStyle w:val="ListBullet"/>
      </w:pPr>
      <w:r>
        <w:t>Minimum-necessary field access and consent where required.</w:t>
      </w:r>
    </w:p>
    <w:p>
      <w:pPr>
        <w:pStyle w:val="Heading2"/>
      </w:pPr>
      <w:r>
        <w:t>7.4 Data ownership and synchronization</w:t>
      </w:r>
    </w:p>
    <w:p>
      <w:pPr>
        <w:pStyle w:val="ListBullet"/>
      </w:pPr>
      <w:r>
        <w:t>System of record and authoritative field owner.</w:t>
      </w:r>
    </w:p>
    <w:p>
      <w:pPr>
        <w:pStyle w:val="ListBullet"/>
      </w:pPr>
      <w:r>
        <w:t>Direction, frequency, freshness and effective-date handling.</w:t>
      </w:r>
    </w:p>
    <w:p>
      <w:pPr>
        <w:pStyle w:val="ListBullet"/>
      </w:pPr>
      <w:r>
        <w:t>Conflict resolution, correction and reconciliation.</w:t>
      </w:r>
    </w:p>
    <w:p>
      <w:pPr>
        <w:pStyle w:val="ListBullet"/>
      </w:pPr>
      <w:r>
        <w:t>Duplicate detection and source traceability.</w:t>
      </w:r>
    </w:p>
    <w:p>
      <w:pPr>
        <w:pStyle w:val="Heading2"/>
      </w:pPr>
      <w:r>
        <w:t>7.5 Events and webhooks</w:t>
      </w:r>
    </w:p>
    <w:p>
      <w:pPr>
        <w:pStyle w:val="ListBullet"/>
      </w:pPr>
      <w:r>
        <w:t>Past-tense event name, version, event ID and timestamp.</w:t>
      </w:r>
    </w:p>
    <w:p>
      <w:pPr>
        <w:pStyle w:val="ListBullet"/>
      </w:pPr>
      <w:r>
        <w:t>Payload, ordering expectations, signature and retry policy.</w:t>
      </w:r>
    </w:p>
    <w:p>
      <w:pPr>
        <w:pStyle w:val="ListBullet"/>
      </w:pPr>
      <w:r>
        <w:t>Duplicate handling, dead-letter treatment and replay.</w:t>
      </w:r>
    </w:p>
    <w:p>
      <w:pPr>
        <w:pStyle w:val="ListBullet"/>
      </w:pPr>
      <w:r>
        <w:t>Subscriber permissions and sensitive-data minimization.</w:t>
      </w:r>
    </w:p>
    <w:p>
      <w:pPr>
        <w:pStyle w:val="Heading2"/>
      </w:pPr>
      <w:r>
        <w:t>7.6 API sandbox</w:t>
      </w:r>
    </w:p>
    <w:p>
      <w:pPr>
        <w:pStyle w:val="ListBullet"/>
      </w:pPr>
      <w:r>
        <w:t>Separate non-production environment and credentials.</w:t>
      </w:r>
    </w:p>
    <w:p>
      <w:pPr>
        <w:pStyle w:val="ListBullet"/>
      </w:pPr>
      <w:r>
        <w:t>Synthetic Zambia-relevant people, organization, payroll and attendance data.</w:t>
      </w:r>
    </w:p>
    <w:p>
      <w:pPr>
        <w:pStyle w:val="ListBullet"/>
      </w:pPr>
      <w:r>
        <w:t>Test applications, test scopes, mock errors and configurable scenarios.</w:t>
      </w:r>
    </w:p>
    <w:p>
      <w:pPr>
        <w:pStyle w:val="ListBullet"/>
      </w:pPr>
      <w:r>
        <w:t>Webhook simulator, request logs, retry tools and sandbox reset.</w:t>
      </w:r>
    </w:p>
    <w:p>
      <w:pPr>
        <w:pStyle w:val="ListBullet"/>
      </w:pPr>
      <w:r>
        <w:t>No production employee data by default.</w:t>
      </w:r>
    </w:p>
    <w:p>
      <w:pPr>
        <w:pStyle w:val="Heading2"/>
      </w:pPr>
      <w:r>
        <w:t>7.7 Developer portal</w:t>
      </w:r>
    </w:p>
    <w:p>
      <w:pPr>
        <w:pStyle w:val="ListBullet"/>
      </w:pPr>
      <w:r>
        <w:t>Getting-started, authentication and API reference.</w:t>
      </w:r>
    </w:p>
    <w:p>
      <w:pPr>
        <w:pStyle w:val="ListBullet"/>
      </w:pPr>
      <w:r>
        <w:t>Data dictionary, examples, collections, changelog and status.</w:t>
      </w:r>
    </w:p>
    <w:p>
      <w:pPr>
        <w:pStyle w:val="ListBullet"/>
      </w:pPr>
      <w:r>
        <w:t>Credential management, webhook setup and integration support.</w:t>
      </w:r>
    </w:p>
    <w:p>
      <w:pPr>
        <w:pStyle w:val="ListBullet"/>
      </w:pPr>
      <w:r>
        <w:t>Production-access application and certification requirements.</w:t>
      </w:r>
    </w:p>
    <w:p>
      <w:pPr>
        <w:pStyle w:val="Heading2"/>
      </w:pPr>
      <w:r>
        <w:t>7.8 Production promotion</w:t>
      </w:r>
    </w:p>
    <w:p>
      <w:pPr>
        <w:pStyle w:val="ListBullet"/>
      </w:pPr>
      <w:r>
        <w:t>Sandbox testing and contract-test completion.</w:t>
      </w:r>
    </w:p>
    <w:p>
      <w:pPr>
        <w:pStyle w:val="ListBullet"/>
      </w:pPr>
      <w:r>
        <w:t>Security, privacy and data-owner review.</w:t>
      </w:r>
    </w:p>
    <w:p>
      <w:pPr>
        <w:pStyle w:val="ListBullet"/>
      </w:pPr>
      <w:r>
        <w:t>Approved scopes, production credentials and monitoring.</w:t>
      </w:r>
    </w:p>
    <w:p>
      <w:pPr>
        <w:pStyle w:val="ListBullet"/>
      </w:pPr>
      <w:r>
        <w:t>Periodic access review, suspension and partner offboarding.</w:t>
      </w:r>
    </w:p>
    <w:p>
      <w:pPr>
        <w:pStyle w:val="Heading2"/>
      </w:pPr>
      <w:r>
        <w:t>7.9 Example API scope catalogue</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Scope</w:t>
            </w:r>
          </w:p>
        </w:tc>
        <w:tc>
          <w:tcPr>
            <w:tcW w:type="dxa" w:w="6360"/>
            <w:tcMar>
              <w:top w:w="90" w:type="dxa"/>
              <w:start w:w="120" w:type="dxa"/>
              <w:bottom w:w="90" w:type="dxa"/>
              <w:end w:w="120" w:type="dxa"/>
            </w:tcMar>
            <w:vAlign w:val="center"/>
            <w:shd w:fill="1F4E78"/>
          </w:tcPr>
          <w:p>
            <w:pPr>
              <w:spacing w:after="40" w:line="252" w:lineRule="auto"/>
            </w:pPr>
            <w:r>
              <w:rPr>
                <w:rFonts w:ascii="Aptos" w:hAnsi="Aptos"/>
                <w:b/>
                <w:color w:val="FFFFFF"/>
                <w:sz w:val="18"/>
              </w:rPr>
              <w:t>Permitted purpose</w:t>
            </w:r>
          </w:p>
        </w:tc>
      </w:tr>
      <w:tr>
        <w:tc>
          <w:tcPr>
            <w:tcW w:type="dxa" w:w="3000"/>
            <w:shd w:fill="FAFCFD"/>
          </w:tcPr>
          <w:p>
            <w:pPr>
              <w:spacing w:after="40" w:line="252" w:lineRule="auto"/>
            </w:pPr>
            <w:r>
              <w:rPr>
                <w:rFonts w:ascii="Aptos" w:hAnsi="Aptos"/>
                <w:sz w:val="18"/>
              </w:rPr>
              <w:t>hr.workers.read</w:t>
            </w:r>
          </w:p>
        </w:tc>
        <w:tc>
          <w:tcPr>
            <w:tcW w:type="dxa" w:w="6360"/>
            <w:shd w:fill="FAFCFD"/>
          </w:tcPr>
          <w:p>
            <w:pPr>
              <w:spacing w:after="40" w:line="252" w:lineRule="auto"/>
            </w:pPr>
            <w:r>
              <w:rPr>
                <w:rFonts w:ascii="Aptos" w:hAnsi="Aptos"/>
                <w:sz w:val="18"/>
              </w:rPr>
              <w:t>Read authorized worker data within approved organizational scope.</w:t>
            </w:r>
          </w:p>
        </w:tc>
      </w:tr>
      <w:tr>
        <w:tc>
          <w:tcPr>
            <w:tcW w:type="dxa" w:w="3000"/>
          </w:tcPr>
          <w:p>
            <w:pPr>
              <w:spacing w:after="40" w:line="252" w:lineRule="auto"/>
            </w:pPr>
            <w:r>
              <w:rPr>
                <w:rFonts w:ascii="Aptos" w:hAnsi="Aptos"/>
                <w:sz w:val="18"/>
              </w:rPr>
              <w:t>hr.workers.write</w:t>
            </w:r>
          </w:p>
        </w:tc>
        <w:tc>
          <w:tcPr>
            <w:tcW w:type="dxa" w:w="6360"/>
          </w:tcPr>
          <w:p>
            <w:pPr>
              <w:spacing w:after="40" w:line="252" w:lineRule="auto"/>
            </w:pPr>
            <w:r>
              <w:rPr>
                <w:rFonts w:ascii="Aptos" w:hAnsi="Aptos"/>
                <w:sz w:val="18"/>
              </w:rPr>
              <w:t>Create or update explicitly permitted worker fields.</w:t>
            </w:r>
          </w:p>
        </w:tc>
      </w:tr>
      <w:tr>
        <w:tc>
          <w:tcPr>
            <w:tcW w:type="dxa" w:w="3000"/>
            <w:shd w:fill="FAFCFD"/>
          </w:tcPr>
          <w:p>
            <w:pPr>
              <w:spacing w:after="40" w:line="252" w:lineRule="auto"/>
            </w:pPr>
            <w:r>
              <w:rPr>
                <w:rFonts w:ascii="Aptos" w:hAnsi="Aptos"/>
                <w:sz w:val="18"/>
              </w:rPr>
              <w:t>hr.attendance.submit</w:t>
            </w:r>
          </w:p>
        </w:tc>
        <w:tc>
          <w:tcPr>
            <w:tcW w:type="dxa" w:w="6360"/>
            <w:shd w:fill="FAFCFD"/>
          </w:tcPr>
          <w:p>
            <w:pPr>
              <w:spacing w:after="40" w:line="252" w:lineRule="auto"/>
            </w:pPr>
            <w:r>
              <w:rPr>
                <w:rFonts w:ascii="Aptos" w:hAnsi="Aptos"/>
                <w:sz w:val="18"/>
              </w:rPr>
              <w:t>Submit attendance for authorized workers and locations.</w:t>
            </w:r>
          </w:p>
        </w:tc>
      </w:tr>
      <w:tr>
        <w:tc>
          <w:tcPr>
            <w:tcW w:type="dxa" w:w="3000"/>
          </w:tcPr>
          <w:p>
            <w:pPr>
              <w:spacing w:after="40" w:line="252" w:lineRule="auto"/>
            </w:pPr>
            <w:r>
              <w:rPr>
                <w:rFonts w:ascii="Aptos" w:hAnsi="Aptos"/>
                <w:sz w:val="18"/>
              </w:rPr>
              <w:t>hr.leave.read</w:t>
            </w:r>
          </w:p>
        </w:tc>
        <w:tc>
          <w:tcPr>
            <w:tcW w:type="dxa" w:w="6360"/>
          </w:tcPr>
          <w:p>
            <w:pPr>
              <w:spacing w:after="40" w:line="252" w:lineRule="auto"/>
            </w:pPr>
            <w:r>
              <w:rPr>
                <w:rFonts w:ascii="Aptos" w:hAnsi="Aptos"/>
                <w:sz w:val="18"/>
              </w:rPr>
              <w:t>Read permitted leave status and balances.</w:t>
            </w:r>
          </w:p>
        </w:tc>
      </w:tr>
      <w:tr>
        <w:tc>
          <w:tcPr>
            <w:tcW w:type="dxa" w:w="3000"/>
            <w:shd w:fill="FAFCFD"/>
          </w:tcPr>
          <w:p>
            <w:pPr>
              <w:spacing w:after="40" w:line="252" w:lineRule="auto"/>
            </w:pPr>
            <w:r>
              <w:rPr>
                <w:rFonts w:ascii="Aptos" w:hAnsi="Aptos"/>
                <w:sz w:val="18"/>
              </w:rPr>
              <w:t>hr.payroll.inputs.submit</w:t>
            </w:r>
          </w:p>
        </w:tc>
        <w:tc>
          <w:tcPr>
            <w:tcW w:type="dxa" w:w="6360"/>
            <w:shd w:fill="FAFCFD"/>
          </w:tcPr>
          <w:p>
            <w:pPr>
              <w:spacing w:after="40" w:line="252" w:lineRule="auto"/>
            </w:pPr>
            <w:r>
              <w:rPr>
                <w:rFonts w:ascii="Aptos" w:hAnsi="Aptos"/>
                <w:sz w:val="18"/>
              </w:rPr>
              <w:t>Submit approved payroll input records without reading payroll results.</w:t>
            </w:r>
          </w:p>
        </w:tc>
      </w:tr>
      <w:tr>
        <w:tc>
          <w:tcPr>
            <w:tcW w:type="dxa" w:w="3000"/>
          </w:tcPr>
          <w:p>
            <w:pPr>
              <w:spacing w:after="40" w:line="252" w:lineRule="auto"/>
            </w:pPr>
            <w:r>
              <w:rPr>
                <w:rFonts w:ascii="Aptos" w:hAnsi="Aptos"/>
                <w:sz w:val="18"/>
              </w:rPr>
              <w:t>hr.payslips.read</w:t>
            </w:r>
          </w:p>
        </w:tc>
        <w:tc>
          <w:tcPr>
            <w:tcW w:type="dxa" w:w="6360"/>
          </w:tcPr>
          <w:p>
            <w:pPr>
              <w:spacing w:after="40" w:line="252" w:lineRule="auto"/>
            </w:pPr>
            <w:r>
              <w:rPr>
                <w:rFonts w:ascii="Aptos" w:hAnsi="Aptos"/>
                <w:sz w:val="18"/>
              </w:rPr>
              <w:t>Read expressly authorized payslip records.</w:t>
            </w:r>
          </w:p>
        </w:tc>
      </w:tr>
      <w:tr>
        <w:tc>
          <w:tcPr>
            <w:tcW w:type="dxa" w:w="3000"/>
            <w:shd w:fill="FAFCFD"/>
          </w:tcPr>
          <w:p>
            <w:pPr>
              <w:spacing w:after="40" w:line="252" w:lineRule="auto"/>
            </w:pPr>
            <w:r>
              <w:rPr>
                <w:rFonts w:ascii="Aptos" w:hAnsi="Aptos"/>
                <w:sz w:val="18"/>
              </w:rPr>
              <w:t>hr.webhooks.manage</w:t>
            </w:r>
          </w:p>
        </w:tc>
        <w:tc>
          <w:tcPr>
            <w:tcW w:type="dxa" w:w="6360"/>
            <w:shd w:fill="FAFCFD"/>
          </w:tcPr>
          <w:p>
            <w:pPr>
              <w:spacing w:after="40" w:line="252" w:lineRule="auto"/>
            </w:pPr>
            <w:r>
              <w:rPr>
                <w:rFonts w:ascii="Aptos" w:hAnsi="Aptos"/>
                <w:sz w:val="18"/>
              </w:rPr>
              <w:t>Register and manage approved event subscriptions.</w:t>
            </w:r>
          </w:p>
        </w:tc>
      </w:tr>
    </w:tbl>
    <w:p>
      <w:pPr>
        <w:pStyle w:val="Heading2"/>
      </w:pPr>
      <w:r>
        <w:t>7.10 Sandbox versus production</w:t>
      </w:r>
    </w:p>
    <w:tbl>
      <w:tblPr>
        <w:tblStyle w:val="TableGrid"/>
        <w:tblW w:type="dxa" w:w="9360"/>
        <w:jc w:val="left"/>
        <w:tblLayout w:type="fixed"/>
        <w:tblLook w:firstColumn="1" w:firstRow="1" w:lastColumn="0" w:lastRow="0" w:noHBand="0" w:noVBand="1" w:val="04A0"/>
      </w:tblPr>
      <w:tblGrid>
        <w:gridCol w:w="2100"/>
        <w:gridCol w:w="3630"/>
        <w:gridCol w:w="3630"/>
      </w:tblGrid>
      <w:tr>
        <w:trPr>
          <w:tblHeader w:val="true"/>
        </w:trPr>
        <w:tc>
          <w:tcPr>
            <w:tcW w:type="dxa" w:w="2100"/>
            <w:tcMar>
              <w:top w:w="90" w:type="dxa"/>
              <w:start w:w="120" w:type="dxa"/>
              <w:bottom w:w="90" w:type="dxa"/>
              <w:end w:w="120" w:type="dxa"/>
            </w:tcMar>
            <w:vAlign w:val="center"/>
            <w:shd w:fill="1F4E78"/>
          </w:tcPr>
          <w:p>
            <w:pPr>
              <w:spacing w:after="40" w:line="252" w:lineRule="auto"/>
            </w:pPr>
            <w:r>
              <w:rPr>
                <w:rFonts w:ascii="Aptos" w:hAnsi="Aptos"/>
                <w:b/>
                <w:color w:val="FFFFFF"/>
                <w:sz w:val="18"/>
              </w:rPr>
              <w:t>Control</w:t>
            </w:r>
          </w:p>
        </w:tc>
        <w:tc>
          <w:tcPr>
            <w:tcW w:type="dxa" w:w="3630"/>
            <w:tcMar>
              <w:top w:w="90" w:type="dxa"/>
              <w:start w:w="120" w:type="dxa"/>
              <w:bottom w:w="90" w:type="dxa"/>
              <w:end w:w="120" w:type="dxa"/>
            </w:tcMar>
            <w:vAlign w:val="center"/>
            <w:shd w:fill="1F4E78"/>
          </w:tcPr>
          <w:p>
            <w:pPr>
              <w:spacing w:after="40" w:line="252" w:lineRule="auto"/>
            </w:pPr>
            <w:r>
              <w:rPr>
                <w:rFonts w:ascii="Aptos" w:hAnsi="Aptos"/>
                <w:b/>
                <w:color w:val="FFFFFF"/>
                <w:sz w:val="18"/>
              </w:rPr>
              <w:t>Sandbox</w:t>
            </w:r>
          </w:p>
        </w:tc>
        <w:tc>
          <w:tcPr>
            <w:tcW w:type="dxa" w:w="3630"/>
            <w:tcMar>
              <w:top w:w="90" w:type="dxa"/>
              <w:start w:w="120" w:type="dxa"/>
              <w:bottom w:w="90" w:type="dxa"/>
              <w:end w:w="120" w:type="dxa"/>
            </w:tcMar>
            <w:vAlign w:val="center"/>
            <w:shd w:fill="1F4E78"/>
          </w:tcPr>
          <w:p>
            <w:pPr>
              <w:spacing w:after="40" w:line="252" w:lineRule="auto"/>
            </w:pPr>
            <w:r>
              <w:rPr>
                <w:rFonts w:ascii="Aptos" w:hAnsi="Aptos"/>
                <w:b/>
                <w:color w:val="FFFFFF"/>
                <w:sz w:val="18"/>
              </w:rPr>
              <w:t>Production</w:t>
            </w:r>
          </w:p>
        </w:tc>
      </w:tr>
      <w:tr>
        <w:tc>
          <w:tcPr>
            <w:tcW w:type="dxa" w:w="2100"/>
            <w:shd w:fill="FAFCFD"/>
          </w:tcPr>
          <w:p>
            <w:pPr>
              <w:spacing w:after="40" w:line="252" w:lineRule="auto"/>
            </w:pPr>
            <w:r>
              <w:rPr>
                <w:rFonts w:ascii="Aptos" w:hAnsi="Aptos"/>
                <w:sz w:val="18"/>
              </w:rPr>
              <w:t>Data</w:t>
            </w:r>
          </w:p>
        </w:tc>
        <w:tc>
          <w:tcPr>
            <w:tcW w:type="dxa" w:w="3630"/>
            <w:shd w:fill="FAFCFD"/>
          </w:tcPr>
          <w:p>
            <w:pPr>
              <w:spacing w:after="40" w:line="252" w:lineRule="auto"/>
            </w:pPr>
            <w:r>
              <w:rPr>
                <w:rFonts w:ascii="Aptos" w:hAnsi="Aptos"/>
                <w:sz w:val="18"/>
              </w:rPr>
              <w:t>Synthetic and resettable</w:t>
            </w:r>
          </w:p>
        </w:tc>
        <w:tc>
          <w:tcPr>
            <w:tcW w:type="dxa" w:w="3630"/>
            <w:shd w:fill="FAFCFD"/>
          </w:tcPr>
          <w:p>
            <w:pPr>
              <w:spacing w:after="40" w:line="252" w:lineRule="auto"/>
            </w:pPr>
            <w:r>
              <w:rPr>
                <w:rFonts w:ascii="Aptos" w:hAnsi="Aptos"/>
                <w:sz w:val="18"/>
              </w:rPr>
              <w:t>Real, authorized and retained</w:t>
            </w:r>
          </w:p>
        </w:tc>
      </w:tr>
      <w:tr>
        <w:tc>
          <w:tcPr>
            <w:tcW w:type="dxa" w:w="2100"/>
          </w:tcPr>
          <w:p>
            <w:pPr>
              <w:spacing w:after="40" w:line="252" w:lineRule="auto"/>
            </w:pPr>
            <w:r>
              <w:rPr>
                <w:rFonts w:ascii="Aptos" w:hAnsi="Aptos"/>
                <w:sz w:val="18"/>
              </w:rPr>
              <w:t>Credentials</w:t>
            </w:r>
          </w:p>
        </w:tc>
        <w:tc>
          <w:tcPr>
            <w:tcW w:type="dxa" w:w="3630"/>
          </w:tcPr>
          <w:p>
            <w:pPr>
              <w:spacing w:after="40" w:line="252" w:lineRule="auto"/>
            </w:pPr>
            <w:r>
              <w:rPr>
                <w:rFonts w:ascii="Aptos" w:hAnsi="Aptos"/>
                <w:sz w:val="18"/>
              </w:rPr>
              <w:t>Test credentials</w:t>
            </w:r>
          </w:p>
        </w:tc>
        <w:tc>
          <w:tcPr>
            <w:tcW w:type="dxa" w:w="3630"/>
          </w:tcPr>
          <w:p>
            <w:pPr>
              <w:spacing w:after="40" w:line="252" w:lineRule="auto"/>
            </w:pPr>
            <w:r>
              <w:rPr>
                <w:rFonts w:ascii="Aptos" w:hAnsi="Aptos"/>
                <w:sz w:val="18"/>
              </w:rPr>
              <w:t>Production credentials after approval</w:t>
            </w:r>
          </w:p>
        </w:tc>
      </w:tr>
      <w:tr>
        <w:tc>
          <w:tcPr>
            <w:tcW w:type="dxa" w:w="2100"/>
            <w:shd w:fill="FAFCFD"/>
          </w:tcPr>
          <w:p>
            <w:pPr>
              <w:spacing w:after="40" w:line="252" w:lineRule="auto"/>
            </w:pPr>
            <w:r>
              <w:rPr>
                <w:rFonts w:ascii="Aptos" w:hAnsi="Aptos"/>
                <w:sz w:val="18"/>
              </w:rPr>
              <w:t>Events</w:t>
            </w:r>
          </w:p>
        </w:tc>
        <w:tc>
          <w:tcPr>
            <w:tcW w:type="dxa" w:w="3630"/>
            <w:shd w:fill="FAFCFD"/>
          </w:tcPr>
          <w:p>
            <w:pPr>
              <w:spacing w:after="40" w:line="252" w:lineRule="auto"/>
            </w:pPr>
            <w:r>
              <w:rPr>
                <w:rFonts w:ascii="Aptos" w:hAnsi="Aptos"/>
                <w:sz w:val="18"/>
              </w:rPr>
              <w:t>Simulated</w:t>
            </w:r>
          </w:p>
        </w:tc>
        <w:tc>
          <w:tcPr>
            <w:tcW w:type="dxa" w:w="3630"/>
            <w:shd w:fill="FAFCFD"/>
          </w:tcPr>
          <w:p>
            <w:pPr>
              <w:spacing w:after="40" w:line="252" w:lineRule="auto"/>
            </w:pPr>
            <w:r>
              <w:rPr>
                <w:rFonts w:ascii="Aptos" w:hAnsi="Aptos"/>
                <w:sz w:val="18"/>
              </w:rPr>
              <w:t>Real business events</w:t>
            </w:r>
          </w:p>
        </w:tc>
      </w:tr>
      <w:tr>
        <w:tc>
          <w:tcPr>
            <w:tcW w:type="dxa" w:w="2100"/>
          </w:tcPr>
          <w:p>
            <w:pPr>
              <w:spacing w:after="40" w:line="252" w:lineRule="auto"/>
            </w:pPr>
            <w:r>
              <w:rPr>
                <w:rFonts w:ascii="Aptos" w:hAnsi="Aptos"/>
                <w:sz w:val="18"/>
              </w:rPr>
              <w:t>Statutory submissions</w:t>
            </w:r>
          </w:p>
        </w:tc>
        <w:tc>
          <w:tcPr>
            <w:tcW w:type="dxa" w:w="3630"/>
          </w:tcPr>
          <w:p>
            <w:pPr>
              <w:spacing w:after="40" w:line="252" w:lineRule="auto"/>
            </w:pPr>
            <w:r>
              <w:rPr>
                <w:rFonts w:ascii="Aptos" w:hAnsi="Aptos"/>
                <w:sz w:val="18"/>
              </w:rPr>
              <w:t>Simulation only</w:t>
            </w:r>
          </w:p>
        </w:tc>
        <w:tc>
          <w:tcPr>
            <w:tcW w:type="dxa" w:w="3630"/>
          </w:tcPr>
          <w:p>
            <w:pPr>
              <w:spacing w:after="40" w:line="252" w:lineRule="auto"/>
            </w:pPr>
            <w:r>
              <w:rPr>
                <w:rFonts w:ascii="Aptos" w:hAnsi="Aptos"/>
                <w:sz w:val="18"/>
              </w:rPr>
              <w:t>Authorized live processing</w:t>
            </w:r>
          </w:p>
        </w:tc>
      </w:tr>
      <w:tr>
        <w:tc>
          <w:tcPr>
            <w:tcW w:type="dxa" w:w="2100"/>
            <w:shd w:fill="FAFCFD"/>
          </w:tcPr>
          <w:p>
            <w:pPr>
              <w:spacing w:after="40" w:line="252" w:lineRule="auto"/>
            </w:pPr>
            <w:r>
              <w:rPr>
                <w:rFonts w:ascii="Aptos" w:hAnsi="Aptos"/>
                <w:sz w:val="18"/>
              </w:rPr>
              <w:t>Payments</w:t>
            </w:r>
          </w:p>
        </w:tc>
        <w:tc>
          <w:tcPr>
            <w:tcW w:type="dxa" w:w="3630"/>
            <w:shd w:fill="FAFCFD"/>
          </w:tcPr>
          <w:p>
            <w:pPr>
              <w:spacing w:after="40" w:line="252" w:lineRule="auto"/>
            </w:pPr>
            <w:r>
              <w:rPr>
                <w:rFonts w:ascii="Aptos" w:hAnsi="Aptos"/>
                <w:sz w:val="18"/>
              </w:rPr>
              <w:t>No real movement of funds</w:t>
            </w:r>
          </w:p>
        </w:tc>
        <w:tc>
          <w:tcPr>
            <w:tcW w:type="dxa" w:w="3630"/>
            <w:shd w:fill="FAFCFD"/>
          </w:tcPr>
          <w:p>
            <w:pPr>
              <w:spacing w:after="40" w:line="252" w:lineRule="auto"/>
            </w:pPr>
            <w:r>
              <w:rPr>
                <w:rFonts w:ascii="Aptos" w:hAnsi="Aptos"/>
                <w:sz w:val="18"/>
              </w:rPr>
              <w:t>Controlled and auditable</w:t>
            </w:r>
          </w:p>
        </w:tc>
      </w:tr>
      <w:tr>
        <w:tc>
          <w:tcPr>
            <w:tcW w:type="dxa" w:w="2100"/>
          </w:tcPr>
          <w:p>
            <w:pPr>
              <w:spacing w:after="40" w:line="252" w:lineRule="auto"/>
            </w:pPr>
            <w:r>
              <w:rPr>
                <w:rFonts w:ascii="Aptos" w:hAnsi="Aptos"/>
                <w:sz w:val="18"/>
              </w:rPr>
              <w:t>Monitoring</w:t>
            </w:r>
          </w:p>
        </w:tc>
        <w:tc>
          <w:tcPr>
            <w:tcW w:type="dxa" w:w="3630"/>
          </w:tcPr>
          <w:p>
            <w:pPr>
              <w:spacing w:after="40" w:line="252" w:lineRule="auto"/>
            </w:pPr>
            <w:r>
              <w:rPr>
                <w:rFonts w:ascii="Aptos" w:hAnsi="Aptos"/>
                <w:sz w:val="18"/>
              </w:rPr>
              <w:t>Developer-oriented diagnostics</w:t>
            </w:r>
          </w:p>
        </w:tc>
        <w:tc>
          <w:tcPr>
            <w:tcW w:type="dxa" w:w="3630"/>
          </w:tcPr>
          <w:p>
            <w:pPr>
              <w:spacing w:after="40" w:line="252" w:lineRule="auto"/>
            </w:pPr>
            <w:r>
              <w:rPr>
                <w:rFonts w:ascii="Aptos" w:hAnsi="Aptos"/>
                <w:sz w:val="18"/>
              </w:rPr>
              <w:t>Operational, security and compliance monitoring</w:t>
            </w:r>
          </w:p>
        </w:tc>
      </w:tr>
    </w:tbl>
    <w:p>
      <w:r>
        <w:br w:type="page"/>
      </w:r>
    </w:p>
    <w:p>
      <w:pPr>
        <w:pStyle w:val="Heading1"/>
      </w:pPr>
      <w:r>
        <w:t>8. Audit, Security and Privacy Standard</w:t>
      </w:r>
    </w:p>
    <w:p>
      <w:pPr>
        <w:pStyle w:val="ListBullet"/>
      </w:pPr>
      <w:r>
        <w:t>Record who created, viewed, changed, approved, exported, reversed or deleted sensitive records.</w:t>
      </w:r>
    </w:p>
    <w:p>
      <w:pPr>
        <w:pStyle w:val="ListBullet"/>
      </w:pPr>
      <w:r>
        <w:t>Capture before-and-after values for material changes.</w:t>
      </w:r>
    </w:p>
    <w:p>
      <w:pPr>
        <w:pStyle w:val="ListBullet"/>
      </w:pPr>
      <w:r>
        <w:t>Apply tenant, legal entity, branch, role, record and field-level access.</w:t>
      </w:r>
    </w:p>
    <w:p>
      <w:pPr>
        <w:pStyle w:val="ListBullet"/>
      </w:pPr>
      <w:r>
        <w:t>Require stronger controls for payroll, bank, tax, medical, grievance, disciplinary and investigation data.</w:t>
      </w:r>
    </w:p>
    <w:p>
      <w:pPr>
        <w:pStyle w:val="ListBullet"/>
      </w:pPr>
      <w:r>
        <w:t>Define segregation of duties and prohibit self-approval where required.</w:t>
      </w:r>
    </w:p>
    <w:p>
      <w:pPr>
        <w:pStyle w:val="ListBullet"/>
      </w:pPr>
      <w:r>
        <w:t>Encrypt information in transit and at rest.</w:t>
      </w:r>
    </w:p>
    <w:p>
      <w:pPr>
        <w:pStyle w:val="ListBullet"/>
      </w:pPr>
      <w:r>
        <w:t>Apply retention, archival, legal-hold and lawful-disposal rules.</w:t>
      </w:r>
    </w:p>
    <w:p>
      <w:pPr>
        <w:pStyle w:val="ListBullet"/>
      </w:pPr>
      <w:r>
        <w:t>Audit third-party API access and mask confidential payload values in operational logs.</w:t>
      </w:r>
    </w:p>
    <w:p>
      <w:pPr>
        <w:pStyle w:val="ListBullet"/>
      </w:pPr>
      <w:r>
        <w:t>Define emergency access, approval, duration, notification and retrospective review.</w:t>
      </w:r>
    </w:p>
    <w:p>
      <w:pPr>
        <w:pStyle w:val="Heading2"/>
      </w:pPr>
      <w:r>
        <w:t>8.1 Protected disclosure and anonymous reporting standard</w:t>
      </w:r>
    </w:p>
    <w:p>
      <w:pPr/>
      <w:r>
        <w:t>A protected-disclosure feature must preserve safe access, confidentiality, independence and evidential integrity for anonymous and identified reporters. Specifications must not promise absolute anonymity where law, emergency response or technically necessary security controls create a limitation; every limitation must be minimized and clearly disclosed.</w:t>
      </w:r>
    </w:p>
    <w:tbl>
      <w:tblPr>
        <w:tblStyle w:val="TableGrid"/>
        <w:tblW w:type="auto" w:w="0"/>
        <w:tblLook w:firstColumn="1" w:firstRow="1" w:lastColumn="0" w:lastRow="0" w:noHBand="0" w:noVBand="1" w:val="04A0"/>
      </w:tblPr>
      <w:tblGrid>
        <w:gridCol w:w="4680"/>
        <w:gridCol w:w="4680"/>
      </w:tblGrid>
      <w:tr>
        <w:tc>
          <w:tcPr>
            <w:tcW w:type="dxa" w:w="4680"/>
          </w:tcPr>
          <w:p>
            <w:r>
              <w:t>Dimension</w:t>
            </w:r>
          </w:p>
        </w:tc>
        <w:tc>
          <w:tcPr>
            <w:tcW w:type="dxa" w:w="4680"/>
          </w:tcPr>
          <w:p>
            <w:r>
              <w:t>Minimum specification coverage</w:t>
            </w:r>
          </w:p>
        </w:tc>
      </w:tr>
      <w:tr>
        <w:tc>
          <w:tcPr>
            <w:tcW w:type="dxa" w:w="4680"/>
          </w:tcPr>
          <w:p>
            <w:r>
              <w:t>Access</w:t>
            </w:r>
          </w:p>
        </w:tc>
        <w:tc>
          <w:tcPr>
            <w:tcW w:type="dxa" w:w="4680"/>
          </w:tcPr>
          <w:p>
            <w:r>
              <w:t>Public, private, authenticated, unauthenticated and organization-code modes; eligible populations; accessible, mobile and multilingual intake.</w:t>
            </w:r>
          </w:p>
        </w:tc>
      </w:tr>
      <w:tr>
        <w:tc>
          <w:tcPr>
            <w:tcW w:type="dxa" w:w="4680"/>
          </w:tcPr>
          <w:p>
            <w:r>
              <w:t>Identity and anonymity</w:t>
            </w:r>
          </w:p>
        </w:tc>
        <w:tc>
          <w:tcPr>
            <w:tcW w:type="dxa" w:w="4680"/>
          </w:tcPr>
          <w:p>
            <w:r>
              <w:t>Optional identification, anonymous reference, secure access code, prohibited identity inference, metadata minimization and limitations disclosure.</w:t>
            </w:r>
          </w:p>
        </w:tc>
      </w:tr>
      <w:tr>
        <w:tc>
          <w:tcPr>
            <w:tcW w:type="dxa" w:w="4680"/>
          </w:tcPr>
          <w:p>
            <w:r>
              <w:t>Intake</w:t>
            </w:r>
          </w:p>
        </w:tc>
        <w:tc>
          <w:tcPr>
            <w:tcW w:type="dxa" w:w="4680"/>
          </w:tcPr>
          <w:p>
            <w:r>
              <w:t>Categories, guided questions, narrative, evidence, emergency guidance, duplicate handling, confirmation and safe abandonment.</w:t>
            </w:r>
          </w:p>
        </w:tc>
      </w:tr>
      <w:tr>
        <w:tc>
          <w:tcPr>
            <w:tcW w:type="dxa" w:w="4680"/>
          </w:tcPr>
          <w:p>
            <w:r>
              <w:t>Communication</w:t>
            </w:r>
          </w:p>
        </w:tc>
        <w:tc>
          <w:tcPr>
            <w:tcW w:type="dxa" w:w="4680"/>
          </w:tcPr>
          <w:p>
            <w:r>
              <w:t>Protected two-way messaging, additional evidence, status updates, notification confidentiality and reporter-controlled communication preferences.</w:t>
            </w:r>
          </w:p>
        </w:tc>
      </w:tr>
      <w:tr>
        <w:tc>
          <w:tcPr>
            <w:tcW w:type="dxa" w:w="4680"/>
          </w:tcPr>
          <w:p>
            <w:r>
              <w:t>Routing and independence</w:t>
            </w:r>
          </w:p>
        </w:tc>
        <w:tc>
          <w:tcPr>
            <w:tcW w:type="dxa" w:w="4680"/>
          </w:tcPr>
          <w:p>
            <w:r>
              <w:t>Conflict declarations, excluded parties, restricted investigators, ethics, legal, audit, board and authorized external-provider routing.</w:t>
            </w:r>
          </w:p>
        </w:tc>
      </w:tr>
      <w:tr>
        <w:tc>
          <w:tcPr>
            <w:tcW w:type="dxa" w:w="4680"/>
          </w:tcPr>
          <w:p>
            <w:r>
              <w:t>Investigation</w:t>
            </w:r>
          </w:p>
        </w:tc>
        <w:tc>
          <w:tcPr>
            <w:tcW w:type="dxa" w:w="4680"/>
          </w:tcPr>
          <w:p>
            <w:r>
              <w:t>Triage, severity, deadlines, evidence chain, restricted notes, interviews, findings, remediation, closure and approved disclosure.</w:t>
            </w:r>
          </w:p>
        </w:tc>
      </w:tr>
      <w:tr>
        <w:tc>
          <w:tcPr>
            <w:tcW w:type="dxa" w:w="4680"/>
          </w:tcPr>
          <w:p>
            <w:r>
              <w:t>Protection</w:t>
            </w:r>
          </w:p>
        </w:tc>
        <w:tc>
          <w:tcPr>
            <w:tcW w:type="dxa" w:w="4680"/>
          </w:tcPr>
          <w:p>
            <w:r>
              <w:t>Retaliation reporting, safeguards, follow-up, witness and subject privacy, need-to-know access and re-identification controls.</w:t>
            </w:r>
          </w:p>
        </w:tc>
      </w:tr>
      <w:tr>
        <w:tc>
          <w:tcPr>
            <w:tcW w:type="dxa" w:w="4680"/>
          </w:tcPr>
          <w:p>
            <w:r>
              <w:t>Evidence and audit</w:t>
            </w:r>
          </w:p>
        </w:tc>
        <w:tc>
          <w:tcPr>
            <w:tcW w:type="dxa" w:w="4680"/>
          </w:tcPr>
          <w:p>
            <w:r>
              <w:t>Tamper-evident history, evidence access, export, disclosure, legal hold, retention, disposal, restoration and continuity.</w:t>
            </w:r>
          </w:p>
        </w:tc>
      </w:tr>
      <w:tr>
        <w:tc>
          <w:tcPr>
            <w:tcW w:type="dxa" w:w="4680"/>
          </w:tcPr>
          <w:p>
            <w:r>
              <w:t>Privacy and security</w:t>
            </w:r>
          </w:p>
        </w:tc>
        <w:tc>
          <w:tcPr>
            <w:tcW w:type="dxa" w:w="4680"/>
          </w:tcPr>
          <w:p>
            <w:r>
              <w:t>Encryption, tenant isolation, least privilege, privacy-preserving abuse prevention, secure upload, malware scanning and incident response.</w:t>
            </w:r>
          </w:p>
        </w:tc>
      </w:tr>
      <w:tr>
        <w:tc>
          <w:tcPr>
            <w:tcW w:type="dxa" w:w="4680"/>
          </w:tcPr>
          <w:p>
            <w:r>
              <w:t>Reporting</w:t>
            </w:r>
          </w:p>
        </w:tc>
        <w:tc>
          <w:tcPr>
            <w:tcW w:type="dxa" w:w="4680"/>
          </w:tcPr>
          <w:p>
            <w:r>
              <w:t>Aggregated trends, deadlines, outcomes and remediation with small-group suppression and protection against reporter re-identification.</w:t>
            </w:r>
          </w:p>
        </w:tc>
      </w:tr>
      <w:tr>
        <w:tc>
          <w:tcPr>
            <w:tcW w:type="dxa" w:w="4680"/>
          </w:tcPr>
          <w:p>
            <w:r>
              <w:t>Configuration</w:t>
            </w:r>
          </w:p>
        </w:tc>
        <w:tc>
          <w:tcPr>
            <w:tcW w:type="dxa" w:w="4680"/>
          </w:tcPr>
          <w:p>
            <w:r>
              <w:t>Jurisdiction, policy, channel, category, deadline, routing, retention and external-provider settings with effective dates and approval.</w:t>
            </w:r>
          </w:p>
        </w:tc>
      </w:tr>
    </w:tbl>
    <w:p>
      <w:pPr>
        <w:pStyle w:val="Heading3"/>
      </w:pPr>
      <w:r>
        <w:t>Acceptance-criteria requirements</w:t>
      </w:r>
    </w:p>
    <w:p>
      <w:pPr>
        <w:pStyle w:val="ListBullet"/>
      </w:pPr>
      <w:r>
        <w:t>An anonymous reporter can submit and later communicate without creating an account or revealing identity.</w:t>
      </w:r>
    </w:p>
    <w:p>
      <w:pPr>
        <w:pStyle w:val="ListBullet"/>
      </w:pPr>
      <w:r>
        <w:t>A conflicted administrator, manager or subject cannot discover, receive or reroute the protected case.</w:t>
      </w:r>
    </w:p>
    <w:p>
      <w:pPr>
        <w:pStyle w:val="ListBullet"/>
      </w:pPr>
      <w:r>
        <w:t>Evidence access and every permitted disclosure are restricted, logged and historically traceable.</w:t>
      </w:r>
    </w:p>
    <w:p>
      <w:pPr>
        <w:pStyle w:val="ListBullet"/>
      </w:pPr>
      <w:r>
        <w:t>Notifications and exports do not reveal protected identities, case existence or sensitive details to unauthorized recipients.</w:t>
      </w:r>
    </w:p>
    <w:p>
      <w:pPr>
        <w:pStyle w:val="ListBullet"/>
      </w:pPr>
      <w:r>
        <w:t>Retention, legal hold, recovery and approved disposal preserve evidential integrity.</w:t>
      </w:r>
    </w:p>
    <w:p>
      <w:pPr>
        <w:pStyle w:val="ListBullet"/>
      </w:pPr>
      <w:r>
        <w:t>Aggregated reporting cannot reasonably re-identify reporters through small groups or rare attributes.</w:t>
      </w:r>
    </w:p>
    <w:p>
      <w:pPr>
        <w:pStyle w:val="ListBullet"/>
      </w:pPr>
      <w:r>
        <w:t>External-provider failure has an approved fallback and does not silently lose a submitted report.</w:t>
      </w:r>
    </w:p>
    <w:p>
      <w:pPr>
        <w:pStyle w:val="Heading1"/>
      </w:pPr>
      <w:r>
        <w:t>9. Configuration and Zambia-First Localization</w:t>
      </w:r>
    </w:p>
    <w:p>
      <w:r>
        <w:t>The universal feature model must remain country-neutral. Zambia-specific operation is delivered through effective-dated configuration and a Zambia country pack, followed by organization-specific policy configuration.</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40" w:line="252" w:lineRule="auto"/>
            </w:pPr>
            <w:r>
              <w:rPr>
                <w:rFonts w:ascii="Aptos" w:hAnsi="Aptos"/>
                <w:b/>
                <w:color w:val="FFFFFF"/>
                <w:sz w:val="18"/>
              </w:rPr>
              <w:t>Layer</w:t>
            </w:r>
          </w:p>
        </w:tc>
        <w:tc>
          <w:tcPr>
            <w:tcW w:type="dxa" w:w="7160"/>
            <w:tcMar>
              <w:top w:w="90" w:type="dxa"/>
              <w:start w:w="120" w:type="dxa"/>
              <w:bottom w:w="90" w:type="dxa"/>
              <w:end w:w="120" w:type="dxa"/>
            </w:tcMar>
            <w:vAlign w:val="center"/>
            <w:shd w:fill="1F4E78"/>
          </w:tcPr>
          <w:p>
            <w:pPr>
              <w:spacing w:after="40" w:line="252" w:lineRule="auto"/>
            </w:pPr>
            <w:r>
              <w:rPr>
                <w:rFonts w:ascii="Aptos" w:hAnsi="Aptos"/>
                <w:b/>
                <w:color w:val="FFFFFF"/>
                <w:sz w:val="18"/>
              </w:rPr>
              <w:t>Examples</w:t>
            </w:r>
          </w:p>
        </w:tc>
      </w:tr>
      <w:tr>
        <w:tc>
          <w:tcPr>
            <w:tcW w:type="dxa" w:w="2200"/>
            <w:shd w:fill="FAFCFD"/>
          </w:tcPr>
          <w:p>
            <w:pPr>
              <w:spacing w:after="40" w:line="252" w:lineRule="auto"/>
            </w:pPr>
            <w:r>
              <w:rPr>
                <w:rFonts w:ascii="Aptos" w:hAnsi="Aptos"/>
                <w:sz w:val="18"/>
              </w:rPr>
              <w:t>Universal core</w:t>
            </w:r>
          </w:p>
        </w:tc>
        <w:tc>
          <w:tcPr>
            <w:tcW w:type="dxa" w:w="7160"/>
            <w:shd w:fill="FAFCFD"/>
          </w:tcPr>
          <w:p>
            <w:pPr>
              <w:spacing w:after="40" w:line="252" w:lineRule="auto"/>
            </w:pPr>
            <w:r>
              <w:rPr>
                <w:rFonts w:ascii="Aptos" w:hAnsi="Aptos"/>
                <w:sz w:val="18"/>
              </w:rPr>
              <w:t>Person, worker, employment, assignment, component, policy, workflow, payroll run and payslip.</w:t>
            </w:r>
          </w:p>
        </w:tc>
      </w:tr>
      <w:tr>
        <w:tc>
          <w:tcPr>
            <w:tcW w:type="dxa" w:w="2200"/>
          </w:tcPr>
          <w:p>
            <w:pPr>
              <w:spacing w:after="40" w:line="252" w:lineRule="auto"/>
            </w:pPr>
            <w:r>
              <w:rPr>
                <w:rFonts w:ascii="Aptos" w:hAnsi="Aptos"/>
                <w:sz w:val="18"/>
              </w:rPr>
              <w:t>Country pack</w:t>
            </w:r>
          </w:p>
        </w:tc>
        <w:tc>
          <w:tcPr>
            <w:tcW w:type="dxa" w:w="7160"/>
          </w:tcPr>
          <w:p>
            <w:pPr>
              <w:spacing w:after="40" w:line="252" w:lineRule="auto"/>
            </w:pPr>
            <w:r>
              <w:rPr>
                <w:rFonts w:ascii="Aptos" w:hAnsi="Aptos"/>
                <w:sz w:val="18"/>
              </w:rPr>
              <w:t>Currency, statutory identifiers, tax rules, contribution rules, public holidays, filing formats and required documents.</w:t>
            </w:r>
          </w:p>
        </w:tc>
      </w:tr>
      <w:tr>
        <w:tc>
          <w:tcPr>
            <w:tcW w:type="dxa" w:w="2200"/>
            <w:shd w:fill="FAFCFD"/>
          </w:tcPr>
          <w:p>
            <w:pPr>
              <w:spacing w:after="40" w:line="252" w:lineRule="auto"/>
            </w:pPr>
            <w:r>
              <w:rPr>
                <w:rFonts w:ascii="Aptos" w:hAnsi="Aptos"/>
                <w:sz w:val="18"/>
              </w:rPr>
              <w:t>Zambia pack</w:t>
            </w:r>
          </w:p>
        </w:tc>
        <w:tc>
          <w:tcPr>
            <w:tcW w:type="dxa" w:w="7160"/>
            <w:shd w:fill="FAFCFD"/>
          </w:tcPr>
          <w:p>
            <w:pPr>
              <w:spacing w:after="40" w:line="252" w:lineRule="auto"/>
            </w:pPr>
            <w:r>
              <w:rPr>
                <w:rFonts w:ascii="Aptos" w:hAnsi="Aptos"/>
                <w:sz w:val="18"/>
              </w:rPr>
              <w:t>ZMW, NRC, TPIN, PAYE, NAPSA, NHIMA, WCFCB, local address and telephone conventions.</w:t>
            </w:r>
          </w:p>
        </w:tc>
      </w:tr>
      <w:tr>
        <w:tc>
          <w:tcPr>
            <w:tcW w:type="dxa" w:w="2200"/>
          </w:tcPr>
          <w:p>
            <w:pPr>
              <w:spacing w:after="40" w:line="252" w:lineRule="auto"/>
            </w:pPr>
            <w:r>
              <w:rPr>
                <w:rFonts w:ascii="Aptos" w:hAnsi="Aptos"/>
                <w:sz w:val="18"/>
              </w:rPr>
              <w:t>Organization policy</w:t>
            </w:r>
          </w:p>
        </w:tc>
        <w:tc>
          <w:tcPr>
            <w:tcW w:type="dxa" w:w="7160"/>
          </w:tcPr>
          <w:p>
            <w:pPr>
              <w:spacing w:after="40" w:line="252" w:lineRule="auto"/>
            </w:pPr>
            <w:r>
              <w:rPr>
                <w:rFonts w:ascii="Aptos" w:hAnsi="Aptos"/>
                <w:sz w:val="18"/>
              </w:rPr>
              <w:t>Leave entitlements, allowances, approvals, grades, schedules, templates and branch configuration.</w:t>
            </w:r>
          </w:p>
        </w:tc>
      </w:tr>
    </w:tbl>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Configuration rule: </w:t>
            </w:r>
            <w:r>
              <w:rPr>
                <w:rFonts w:ascii="Aptos" w:hAnsi="Aptos"/>
                <w:sz w:val="18"/>
              </w:rPr>
              <w:t>Tax rates, contribution ceilings, thresholds, leave entitlements and similar changeable rules must be versioned and effective-dated. Historical transactions must continue to use the configuration that applied at the time.</w:t>
            </w:r>
          </w:p>
        </w:tc>
      </w:tr>
    </w:tbl>
    <w:p>
      <w:pPr>
        <w:spacing w:after="0"/>
      </w:pPr>
    </w:p>
    <w:p>
      <w:pPr>
        <w:pStyle w:val="Heading2"/>
      </w:pPr>
      <w:r>
        <w:t>9.2 Global Configuration and Support Standard</w:t>
      </w:r>
    </w:p>
    <w:p>
      <w:pPr/>
      <w:r>
        <w:t>Every child-feature specification must classify variable behaviour and fixed platform guarantees. Do not equate technical configurability with validated legal, country or industry support.</w:t>
      </w:r>
    </w:p>
    <w:tbl>
      <w:tblPr>
        <w:tblStyle w:val="TableGrid"/>
        <w:tblW w:type="auto" w:w="0"/>
        <w:tblLook w:firstColumn="1" w:firstRow="1" w:lastColumn="0" w:lastRow="0" w:noHBand="0" w:noVBand="1" w:val="04A0"/>
      </w:tblPr>
      <w:tblGrid>
        <w:gridCol w:w="4680"/>
        <w:gridCol w:w="4680"/>
      </w:tblGrid>
      <w:tr>
        <w:tc>
          <w:tcPr>
            <w:tcW w:type="dxa" w:w="4680"/>
          </w:tcPr>
          <w:p>
            <w:r>
              <w:t>Required classification</w:t>
            </w:r>
          </w:p>
        </w:tc>
        <w:tc>
          <w:tcPr>
            <w:tcW w:type="dxa" w:w="4680"/>
          </w:tcPr>
          <w:p>
            <w:r>
              <w:t>Questions the specification must answer</w:t>
            </w:r>
          </w:p>
        </w:tc>
      </w:tr>
      <w:tr>
        <w:tc>
          <w:tcPr>
            <w:tcW w:type="dxa" w:w="4680"/>
          </w:tcPr>
          <w:p>
            <w:r>
              <w:t>Configurable core</w:t>
            </w:r>
          </w:p>
        </w:tc>
        <w:tc>
          <w:tcPr>
            <w:tcW w:type="dxa" w:w="4680"/>
          </w:tcPr>
          <w:p>
            <w:r>
              <w:t>Which fields, forms, labels, roles, scopes, policies, workflows, formulas, templates, reports and organization levels may vary? What are the safe defaults?</w:t>
            </w:r>
          </w:p>
        </w:tc>
      </w:tr>
      <w:tr>
        <w:tc>
          <w:tcPr>
            <w:tcW w:type="dxa" w:w="4680"/>
          </w:tcPr>
          <w:p>
            <w:r>
              <w:t>Country pack</w:t>
            </w:r>
          </w:p>
        </w:tc>
        <w:tc>
          <w:tcPr>
            <w:tcW w:type="dxa" w:w="4680"/>
          </w:tcPr>
          <w:p>
            <w:r>
              <w:t>Which jurisdiction owns the rule? What authoritative source, effective date, version, statutory output, approval and regression evidence apply?</w:t>
            </w:r>
          </w:p>
        </w:tc>
      </w:tr>
      <w:tr>
        <w:tc>
          <w:tcPr>
            <w:tcW w:type="dxa" w:w="4680"/>
          </w:tcPr>
          <w:p>
            <w:r>
              <w:t>Industry pack</w:t>
            </w:r>
          </w:p>
        </w:tc>
        <w:tc>
          <w:tcPr>
            <w:tcW w:type="dxa" w:w="4680"/>
          </w:tcPr>
          <w:p>
            <w:r>
              <w:t>Which specialized requirement is added? What dependency, permission, audit, data, integration and test evidence is required?</w:t>
            </w:r>
          </w:p>
        </w:tc>
      </w:tr>
      <w:tr>
        <w:tc>
          <w:tcPr>
            <w:tcW w:type="dxa" w:w="4680"/>
          </w:tcPr>
          <w:p>
            <w:r>
              <w:t>Customer configuration</w:t>
            </w:r>
          </w:p>
        </w:tc>
        <w:tc>
          <w:tcPr>
            <w:tcW w:type="dxa" w:w="4680"/>
          </w:tcPr>
          <w:p>
            <w:r>
              <w:t>Who configures and validates it? What boundaries, approvals, migration and support responsibility apply?</w:t>
            </w:r>
          </w:p>
        </w:tc>
      </w:tr>
      <w:tr>
        <w:tc>
          <w:tcPr>
            <w:tcW w:type="dxa" w:w="4680"/>
          </w:tcPr>
          <w:p>
            <w:r>
              <w:t>External binding</w:t>
            </w:r>
          </w:p>
        </w:tc>
        <w:tc>
          <w:tcPr>
            <w:tcW w:type="dxa" w:w="4680"/>
          </w:tcPr>
          <w:p>
            <w:r>
              <w:t>Which platform owns execution? What interface, scope, failure mode, reconciliation, observability and replacement strategy apply?</w:t>
            </w:r>
          </w:p>
        </w:tc>
      </w:tr>
      <w:tr>
        <w:tc>
          <w:tcPr>
            <w:tcW w:type="dxa" w:w="4680"/>
          </w:tcPr>
          <w:p>
            <w:r>
              <w:t>Platform invariant</w:t>
            </w:r>
          </w:p>
        </w:tc>
        <w:tc>
          <w:tcPr>
            <w:tcW w:type="dxa" w:w="4680"/>
          </w:tcPr>
          <w:p>
            <w:r>
              <w:t>Which security, privacy, isolation, audit, historical-integrity, idempotency and transactional guarantees cannot be weakened by configuration?</w:t>
            </w:r>
          </w:p>
        </w:tc>
      </w:tr>
    </w:tbl>
    <w:p>
      <w:pPr>
        <w:pStyle w:val="Heading3"/>
      </w:pPr>
      <w:r>
        <w:t>Required portability coverage</w:t>
      </w:r>
    </w:p>
    <w:p>
      <w:pPr>
        <w:pStyle w:val="ListBullet"/>
      </w:pPr>
      <w:r>
        <w:t>Configuration export, import, versioning, promotion, dependency checks and rollback.</w:t>
      </w:r>
    </w:p>
    <w:p>
      <w:pPr>
        <w:pStyle w:val="ListBullet"/>
      </w:pPr>
      <w:r>
        <w:t>Customer-owned data and document export in open or documented formats.</w:t>
      </w:r>
    </w:p>
    <w:p>
      <w:pPr>
        <w:pStyle w:val="ListBullet"/>
      </w:pPr>
      <w:r>
        <w:t>Provider-neutral API, event, file and data-product contracts.</w:t>
      </w:r>
    </w:p>
    <w:p>
      <w:pPr>
        <w:pStyle w:val="ListBullet"/>
      </w:pPr>
      <w:r>
        <w:t>Migration mapping, reconciliation, backup, restoration, retention and secure deletion.</w:t>
      </w:r>
    </w:p>
    <w:p>
      <w:pPr>
        <w:pStyle w:val="ListBullet"/>
      </w:pPr>
      <w:r>
        <w:t>Standalone and wider-ERP deployment dependencies, including minimum viable shared services.</w:t>
      </w:r>
    </w:p>
    <w:p>
      <w:pPr>
        <w:pStyle w:val="Heading3"/>
      </w:pPr>
      <w:r>
        <w:t>Support-claim rule</w:t>
      </w:r>
    </w:p>
    <w:p>
      <w:pPr/>
      <w:r>
        <w:t>A feature may be globally configurable without being officially supported in every jurisdiction or regulated industry. Official support requires a named, versioned and approved configuration or extension pack with applicable test evidence.</w:t>
      </w:r>
    </w:p>
    <w:p>
      <w:pPr>
        <w:pStyle w:val="Heading1"/>
      </w:pPr>
      <w:r>
        <w:t>10. Non-Functional Requirement Categories</w:t>
      </w:r>
    </w:p>
    <w:tbl>
      <w:tblPr>
        <w:tblStyle w:val="TableGrid"/>
        <w:tblW w:type="dxa" w:w="9360"/>
        <w:jc w:val="left"/>
        <w:tblLayout w:type="fixed"/>
        <w:tblLook w:firstColumn="1" w:firstRow="1" w:lastColumn="0" w:lastRow="0" w:noHBand="0" w:noVBand="1" w:val="04A0"/>
      </w:tblPr>
      <w:tblGrid>
        <w:gridCol w:w="2300"/>
        <w:gridCol w:w="7060"/>
      </w:tblGrid>
      <w:tr>
        <w:trPr>
          <w:tblHeader w:val="true"/>
        </w:trPr>
        <w:tc>
          <w:tcPr>
            <w:tcW w:type="dxa" w:w="2300"/>
            <w:tcMar>
              <w:top w:w="90" w:type="dxa"/>
              <w:start w:w="120" w:type="dxa"/>
              <w:bottom w:w="90" w:type="dxa"/>
              <w:end w:w="120" w:type="dxa"/>
            </w:tcMar>
            <w:vAlign w:val="center"/>
            <w:shd w:fill="1F4E78"/>
          </w:tcPr>
          <w:p>
            <w:pPr>
              <w:spacing w:after="40" w:line="252" w:lineRule="auto"/>
            </w:pPr>
            <w:r>
              <w:rPr>
                <w:rFonts w:ascii="Aptos" w:hAnsi="Aptos"/>
                <w:b/>
                <w:color w:val="FFFFFF"/>
                <w:sz w:val="18"/>
              </w:rPr>
              <w:t>Category</w:t>
            </w:r>
          </w:p>
        </w:tc>
        <w:tc>
          <w:tcPr>
            <w:tcW w:type="dxa" w:w="7060"/>
            <w:tcMar>
              <w:top w:w="90" w:type="dxa"/>
              <w:start w:w="120" w:type="dxa"/>
              <w:bottom w:w="90" w:type="dxa"/>
              <w:end w:w="120" w:type="dxa"/>
            </w:tcMar>
            <w:vAlign w:val="center"/>
            <w:shd w:fill="1F4E78"/>
          </w:tcPr>
          <w:p>
            <w:pPr>
              <w:spacing w:after="40" w:line="252" w:lineRule="auto"/>
            </w:pPr>
            <w:r>
              <w:rPr>
                <w:rFonts w:ascii="Aptos" w:hAnsi="Aptos"/>
                <w:b/>
                <w:color w:val="FFFFFF"/>
                <w:sz w:val="18"/>
              </w:rPr>
              <w:t>Questions to answer</w:t>
            </w:r>
          </w:p>
        </w:tc>
      </w:tr>
      <w:tr>
        <w:tc>
          <w:tcPr>
            <w:tcW w:type="dxa" w:w="2300"/>
            <w:shd w:fill="FAFCFD"/>
          </w:tcPr>
          <w:p>
            <w:pPr>
              <w:spacing w:after="40" w:line="252" w:lineRule="auto"/>
            </w:pPr>
            <w:r>
              <w:rPr>
                <w:rFonts w:ascii="Aptos" w:hAnsi="Aptos"/>
                <w:sz w:val="18"/>
              </w:rPr>
              <w:t>Performance</w:t>
            </w:r>
          </w:p>
        </w:tc>
        <w:tc>
          <w:tcPr>
            <w:tcW w:type="dxa" w:w="7060"/>
            <w:shd w:fill="FAFCFD"/>
          </w:tcPr>
          <w:p>
            <w:pPr>
              <w:spacing w:after="40" w:line="252" w:lineRule="auto"/>
            </w:pPr>
            <w:r>
              <w:rPr>
                <w:rFonts w:ascii="Aptos" w:hAnsi="Aptos"/>
                <w:sz w:val="18"/>
              </w:rPr>
              <w:t>Expected response time, batch duration, volume and concurrency?</w:t>
            </w:r>
          </w:p>
        </w:tc>
      </w:tr>
      <w:tr>
        <w:tc>
          <w:tcPr>
            <w:tcW w:type="dxa" w:w="2300"/>
          </w:tcPr>
          <w:p>
            <w:pPr>
              <w:spacing w:after="40" w:line="252" w:lineRule="auto"/>
            </w:pPr>
            <w:r>
              <w:rPr>
                <w:rFonts w:ascii="Aptos" w:hAnsi="Aptos"/>
                <w:sz w:val="18"/>
              </w:rPr>
              <w:t>Availability</w:t>
            </w:r>
          </w:p>
        </w:tc>
        <w:tc>
          <w:tcPr>
            <w:tcW w:type="dxa" w:w="7060"/>
          </w:tcPr>
          <w:p>
            <w:pPr>
              <w:spacing w:after="40" w:line="252" w:lineRule="auto"/>
            </w:pPr>
            <w:r>
              <w:rPr>
                <w:rFonts w:ascii="Aptos" w:hAnsi="Aptos"/>
                <w:sz w:val="18"/>
              </w:rPr>
              <w:t>Required service level, maintenance tolerance and degraded mode?</w:t>
            </w:r>
          </w:p>
        </w:tc>
      </w:tr>
      <w:tr>
        <w:tc>
          <w:tcPr>
            <w:tcW w:type="dxa" w:w="2300"/>
            <w:shd w:fill="FAFCFD"/>
          </w:tcPr>
          <w:p>
            <w:pPr>
              <w:spacing w:after="40" w:line="252" w:lineRule="auto"/>
            </w:pPr>
            <w:r>
              <w:rPr>
                <w:rFonts w:ascii="Aptos" w:hAnsi="Aptos"/>
                <w:sz w:val="18"/>
              </w:rPr>
              <w:t>Scalability</w:t>
            </w:r>
          </w:p>
        </w:tc>
        <w:tc>
          <w:tcPr>
            <w:tcW w:type="dxa" w:w="7060"/>
            <w:shd w:fill="FAFCFD"/>
          </w:tcPr>
          <w:p>
            <w:pPr>
              <w:spacing w:after="40" w:line="252" w:lineRule="auto"/>
            </w:pPr>
            <w:r>
              <w:rPr>
                <w:rFonts w:ascii="Aptos" w:hAnsi="Aptos"/>
                <w:sz w:val="18"/>
              </w:rPr>
              <w:t>Growth assumptions, partitioning and horizontal scaling?</w:t>
            </w:r>
          </w:p>
        </w:tc>
      </w:tr>
      <w:tr>
        <w:tc>
          <w:tcPr>
            <w:tcW w:type="dxa" w:w="2300"/>
          </w:tcPr>
          <w:p>
            <w:pPr>
              <w:spacing w:after="40" w:line="252" w:lineRule="auto"/>
            </w:pPr>
            <w:r>
              <w:rPr>
                <w:rFonts w:ascii="Aptos" w:hAnsi="Aptos"/>
                <w:sz w:val="18"/>
              </w:rPr>
              <w:t>Reliability</w:t>
            </w:r>
          </w:p>
        </w:tc>
        <w:tc>
          <w:tcPr>
            <w:tcW w:type="dxa" w:w="7060"/>
          </w:tcPr>
          <w:p>
            <w:pPr>
              <w:spacing w:after="40" w:line="252" w:lineRule="auto"/>
            </w:pPr>
            <w:r>
              <w:rPr>
                <w:rFonts w:ascii="Aptos" w:hAnsi="Aptos"/>
                <w:sz w:val="18"/>
              </w:rPr>
              <w:t>Idempotency, retries, consistency and duplicate prevention?</w:t>
            </w:r>
          </w:p>
        </w:tc>
      </w:tr>
      <w:tr>
        <w:tc>
          <w:tcPr>
            <w:tcW w:type="dxa" w:w="2300"/>
            <w:shd w:fill="FAFCFD"/>
          </w:tcPr>
          <w:p>
            <w:pPr>
              <w:spacing w:after="40" w:line="252" w:lineRule="auto"/>
            </w:pPr>
            <w:r>
              <w:rPr>
                <w:rFonts w:ascii="Aptos" w:hAnsi="Aptos"/>
                <w:sz w:val="18"/>
              </w:rPr>
              <w:t>Recovery</w:t>
            </w:r>
          </w:p>
        </w:tc>
        <w:tc>
          <w:tcPr>
            <w:tcW w:type="dxa" w:w="7060"/>
            <w:shd w:fill="FAFCFD"/>
          </w:tcPr>
          <w:p>
            <w:pPr>
              <w:spacing w:after="40" w:line="252" w:lineRule="auto"/>
            </w:pPr>
            <w:r>
              <w:rPr>
                <w:rFonts w:ascii="Aptos" w:hAnsi="Aptos"/>
                <w:sz w:val="18"/>
              </w:rPr>
              <w:t>RPO, RTO, backup, restoration and reconciliation?</w:t>
            </w:r>
          </w:p>
        </w:tc>
      </w:tr>
      <w:tr>
        <w:tc>
          <w:tcPr>
            <w:tcW w:type="dxa" w:w="2300"/>
          </w:tcPr>
          <w:p>
            <w:pPr>
              <w:spacing w:after="40" w:line="252" w:lineRule="auto"/>
            </w:pPr>
            <w:r>
              <w:rPr>
                <w:rFonts w:ascii="Aptos" w:hAnsi="Aptos"/>
                <w:sz w:val="18"/>
              </w:rPr>
              <w:t>Security</w:t>
            </w:r>
          </w:p>
        </w:tc>
        <w:tc>
          <w:tcPr>
            <w:tcW w:type="dxa" w:w="7060"/>
          </w:tcPr>
          <w:p>
            <w:pPr>
              <w:spacing w:after="40" w:line="252" w:lineRule="auto"/>
            </w:pPr>
            <w:r>
              <w:rPr>
                <w:rFonts w:ascii="Aptos" w:hAnsi="Aptos"/>
                <w:sz w:val="18"/>
              </w:rPr>
              <w:t>Threats, encryption, authentication and authorization?</w:t>
            </w:r>
          </w:p>
        </w:tc>
      </w:tr>
      <w:tr>
        <w:tc>
          <w:tcPr>
            <w:tcW w:type="dxa" w:w="2300"/>
            <w:shd w:fill="FAFCFD"/>
          </w:tcPr>
          <w:p>
            <w:pPr>
              <w:spacing w:after="40" w:line="252" w:lineRule="auto"/>
            </w:pPr>
            <w:r>
              <w:rPr>
                <w:rFonts w:ascii="Aptos" w:hAnsi="Aptos"/>
                <w:sz w:val="18"/>
              </w:rPr>
              <w:t>Privacy</w:t>
            </w:r>
          </w:p>
        </w:tc>
        <w:tc>
          <w:tcPr>
            <w:tcW w:type="dxa" w:w="7060"/>
            <w:shd w:fill="FAFCFD"/>
          </w:tcPr>
          <w:p>
            <w:pPr>
              <w:spacing w:after="40" w:line="252" w:lineRule="auto"/>
            </w:pPr>
            <w:r>
              <w:rPr>
                <w:rFonts w:ascii="Aptos" w:hAnsi="Aptos"/>
                <w:sz w:val="18"/>
              </w:rPr>
              <w:t>Purpose, minimization, consent, retention and disclosure?</w:t>
            </w:r>
          </w:p>
        </w:tc>
      </w:tr>
      <w:tr>
        <w:tc>
          <w:tcPr>
            <w:tcW w:type="dxa" w:w="2300"/>
          </w:tcPr>
          <w:p>
            <w:pPr>
              <w:spacing w:after="40" w:line="252" w:lineRule="auto"/>
            </w:pPr>
            <w:r>
              <w:rPr>
                <w:rFonts w:ascii="Aptos" w:hAnsi="Aptos"/>
                <w:sz w:val="18"/>
              </w:rPr>
              <w:t>Accessibility</w:t>
            </w:r>
          </w:p>
        </w:tc>
        <w:tc>
          <w:tcPr>
            <w:tcW w:type="dxa" w:w="7060"/>
          </w:tcPr>
          <w:p>
            <w:pPr>
              <w:spacing w:after="40" w:line="252" w:lineRule="auto"/>
            </w:pPr>
            <w:r>
              <w:rPr>
                <w:rFonts w:ascii="Aptos" w:hAnsi="Aptos"/>
                <w:sz w:val="18"/>
              </w:rPr>
              <w:t>Keyboard, screen reader, contrast, language and accommodation?</w:t>
            </w:r>
          </w:p>
        </w:tc>
      </w:tr>
      <w:tr>
        <w:tc>
          <w:tcPr>
            <w:tcW w:type="dxa" w:w="2300"/>
            <w:shd w:fill="FAFCFD"/>
          </w:tcPr>
          <w:p>
            <w:pPr>
              <w:spacing w:after="40" w:line="252" w:lineRule="auto"/>
            </w:pPr>
            <w:r>
              <w:rPr>
                <w:rFonts w:ascii="Aptos" w:hAnsi="Aptos"/>
                <w:sz w:val="18"/>
              </w:rPr>
              <w:t>Observability</w:t>
            </w:r>
          </w:p>
        </w:tc>
        <w:tc>
          <w:tcPr>
            <w:tcW w:type="dxa" w:w="7060"/>
            <w:shd w:fill="FAFCFD"/>
          </w:tcPr>
          <w:p>
            <w:pPr>
              <w:spacing w:after="40" w:line="252" w:lineRule="auto"/>
            </w:pPr>
            <w:r>
              <w:rPr>
                <w:rFonts w:ascii="Aptos" w:hAnsi="Aptos"/>
                <w:sz w:val="18"/>
              </w:rPr>
              <w:t>Logs, metrics, traces, alerts and business-control totals?</w:t>
            </w:r>
          </w:p>
        </w:tc>
      </w:tr>
      <w:tr>
        <w:tc>
          <w:tcPr>
            <w:tcW w:type="dxa" w:w="2300"/>
          </w:tcPr>
          <w:p>
            <w:pPr>
              <w:spacing w:after="40" w:line="252" w:lineRule="auto"/>
            </w:pPr>
            <w:r>
              <w:rPr>
                <w:rFonts w:ascii="Aptos" w:hAnsi="Aptos"/>
                <w:sz w:val="18"/>
              </w:rPr>
              <w:t>Compatibility</w:t>
            </w:r>
          </w:p>
        </w:tc>
        <w:tc>
          <w:tcPr>
            <w:tcW w:type="dxa" w:w="7060"/>
          </w:tcPr>
          <w:p>
            <w:pPr>
              <w:spacing w:after="40" w:line="252" w:lineRule="auto"/>
            </w:pPr>
            <w:r>
              <w:rPr>
                <w:rFonts w:ascii="Aptos" w:hAnsi="Aptos"/>
                <w:sz w:val="18"/>
              </w:rPr>
              <w:t>Supported browsers, devices, APIs, imports and exports?</w:t>
            </w:r>
          </w:p>
        </w:tc>
      </w:tr>
    </w:tbl>
    <w:p>
      <w:r>
        <w:br w:type="page"/>
      </w:r>
    </w:p>
    <w:p>
      <w:pPr>
        <w:pStyle w:val="Heading1"/>
      </w:pPr>
      <w:r>
        <w:t>11. Acceptance Criteria Standard</w:t>
      </w:r>
    </w:p>
    <w:p>
      <w:r>
        <w:t>Acceptance criteria must be measurable, testable and linked to the relevant workflow, rule, permission or risk.</w:t>
      </w: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Required format: </w:t>
            </w:r>
            <w:r>
              <w:rPr>
                <w:rFonts w:ascii="Aptos" w:hAnsi="Aptos"/>
                <w:sz w:val="18"/>
              </w:rPr>
              <w:t>Given [starting condition], when [action or event occurs], then [observable result].</w:t>
            </w:r>
          </w:p>
        </w:tc>
      </w:tr>
    </w:tbl>
    <w:p>
      <w:pPr>
        <w:spacing w:after="0"/>
      </w:pPr>
    </w:p>
    <w:p>
      <w:pPr>
        <w:pStyle w:val="Heading2"/>
      </w:pPr>
      <w:r>
        <w:t>11.1 Required acceptance-criteria coverage</w:t>
      </w:r>
    </w:p>
    <w:p>
      <w:pPr>
        <w:pStyle w:val="ListBullet"/>
      </w:pPr>
      <w:r>
        <w:t>Normal or happy-path behaviour.</w:t>
      </w:r>
    </w:p>
    <w:p>
      <w:pPr>
        <w:pStyle w:val="ListBullet"/>
      </w:pPr>
      <w:r>
        <w:t>Validation and business rules.</w:t>
      </w:r>
    </w:p>
    <w:p>
      <w:pPr>
        <w:pStyle w:val="ListBullet"/>
      </w:pPr>
      <w:r>
        <w:t>Permissions and data scope.</w:t>
      </w:r>
    </w:p>
    <w:p>
      <w:pPr>
        <w:pStyle w:val="ListBullet"/>
      </w:pPr>
      <w:r>
        <w:t>State transitions and locking.</w:t>
      </w:r>
    </w:p>
    <w:p>
      <w:pPr>
        <w:pStyle w:val="ListBullet"/>
      </w:pPr>
      <w:r>
        <w:t>Notifications and documents.</w:t>
      </w:r>
    </w:p>
    <w:p>
      <w:pPr>
        <w:pStyle w:val="ListBullet"/>
      </w:pPr>
      <w:r>
        <w:t>Audit, security and privacy.</w:t>
      </w:r>
    </w:p>
    <w:p>
      <w:pPr>
        <w:pStyle w:val="ListBullet"/>
      </w:pPr>
      <w:r>
        <w:t>Exceptions and recovery.</w:t>
      </w:r>
    </w:p>
    <w:p>
      <w:pPr>
        <w:pStyle w:val="ListBullet"/>
      </w:pPr>
      <w:r>
        <w:t>API, event and sandbox behaviour.</w:t>
      </w:r>
    </w:p>
    <w:p>
      <w:pPr>
        <w:pStyle w:val="ListBullet"/>
      </w:pPr>
      <w:r>
        <w:t>Performance or scale where material.</w:t>
      </w:r>
    </w:p>
    <w:p>
      <w:pPr>
        <w:pStyle w:val="Heading2"/>
      </w:pPr>
      <w:r>
        <w:t>11.2 Examples</w:t>
      </w:r>
    </w:p>
    <w:tbl>
      <w:tblPr>
        <w:tblStyle w:val="TableGrid"/>
        <w:tblW w:type="dxa" w:w="9360"/>
        <w:jc w:val="left"/>
        <w:tblLayout w:type="fixed"/>
        <w:tblLook w:firstColumn="1" w:firstRow="1" w:lastColumn="0" w:lastRow="0" w:noHBand="0" w:noVBand="1" w:val="04A0"/>
      </w:tblPr>
      <w:tblGrid>
        <w:gridCol w:w="1700"/>
        <w:gridCol w:w="7660"/>
      </w:tblGrid>
      <w:tr>
        <w:trPr>
          <w:tblHeader w:val="true"/>
        </w:trPr>
        <w:tc>
          <w:tcPr>
            <w:tcW w:type="dxa" w:w="1700"/>
            <w:tcMar>
              <w:top w:w="90" w:type="dxa"/>
              <w:start w:w="120" w:type="dxa"/>
              <w:bottom w:w="90" w:type="dxa"/>
              <w:end w:w="120" w:type="dxa"/>
            </w:tcMar>
            <w:vAlign w:val="center"/>
            <w:shd w:fill="1F4E78"/>
          </w:tcPr>
          <w:p>
            <w:pPr>
              <w:spacing w:after="40" w:line="252" w:lineRule="auto"/>
            </w:pPr>
            <w:r>
              <w:rPr>
                <w:rFonts w:ascii="Aptos" w:hAnsi="Aptos"/>
                <w:b/>
                <w:color w:val="FFFFFF"/>
                <w:sz w:val="18"/>
              </w:rPr>
              <w:t>ID</w:t>
            </w:r>
          </w:p>
        </w:tc>
        <w:tc>
          <w:tcPr>
            <w:tcW w:type="dxa" w:w="7660"/>
            <w:tcMar>
              <w:top w:w="90" w:type="dxa"/>
              <w:start w:w="120" w:type="dxa"/>
              <w:bottom w:w="90" w:type="dxa"/>
              <w:end w:w="120" w:type="dxa"/>
            </w:tcMar>
            <w:vAlign w:val="center"/>
            <w:shd w:fill="1F4E78"/>
          </w:tcPr>
          <w:p>
            <w:pPr>
              <w:spacing w:after="40" w:line="252" w:lineRule="auto"/>
            </w:pPr>
            <w:r>
              <w:rPr>
                <w:rFonts w:ascii="Aptos" w:hAnsi="Aptos"/>
                <w:b/>
                <w:color w:val="FFFFFF"/>
                <w:sz w:val="18"/>
              </w:rPr>
              <w:t>Acceptance criterion</w:t>
            </w:r>
          </w:p>
        </w:tc>
      </w:tr>
      <w:tr>
        <w:tc>
          <w:tcPr>
            <w:tcW w:type="dxa" w:w="1700"/>
            <w:shd w:fill="FAFCFD"/>
          </w:tcPr>
          <w:p>
            <w:pPr>
              <w:spacing w:after="40" w:line="252" w:lineRule="auto"/>
            </w:pPr>
            <w:r>
              <w:rPr>
                <w:rFonts w:ascii="Aptos" w:hAnsi="Aptos"/>
                <w:sz w:val="18"/>
              </w:rPr>
              <w:t>AC-LEAVE-001</w:t>
            </w:r>
          </w:p>
        </w:tc>
        <w:tc>
          <w:tcPr>
            <w:tcW w:type="dxa" w:w="7660"/>
            <w:shd w:fill="FAFCFD"/>
          </w:tcPr>
          <w:p>
            <w:pPr>
              <w:spacing w:after="40" w:line="252" w:lineRule="auto"/>
            </w:pPr>
            <w:r>
              <w:rPr>
                <w:rFonts w:ascii="Aptos" w:hAnsi="Aptos"/>
                <w:sz w:val="18"/>
              </w:rPr>
              <w:t>Given an active employee is eligible and has sufficient balance, when a valid leave request is submitted, then the system creates one Pending Approval request, reserves the required balance, routes it to the correct approver and records the submission.</w:t>
            </w:r>
          </w:p>
        </w:tc>
      </w:tr>
      <w:tr>
        <w:tc>
          <w:tcPr>
            <w:tcW w:type="dxa" w:w="1700"/>
          </w:tcPr>
          <w:p>
            <w:pPr>
              <w:spacing w:after="40" w:line="252" w:lineRule="auto"/>
            </w:pPr>
            <w:r>
              <w:rPr>
                <w:rFonts w:ascii="Aptos" w:hAnsi="Aptos"/>
                <w:sz w:val="18"/>
              </w:rPr>
              <w:t>AC-SEC-002</w:t>
            </w:r>
          </w:p>
        </w:tc>
        <w:tc>
          <w:tcPr>
            <w:tcW w:type="dxa" w:w="7660"/>
          </w:tcPr>
          <w:p>
            <w:pPr>
              <w:spacing w:after="40" w:line="252" w:lineRule="auto"/>
            </w:pPr>
            <w:r>
              <w:rPr>
                <w:rFonts w:ascii="Aptos" w:hAnsi="Aptos"/>
                <w:sz w:val="18"/>
              </w:rPr>
              <w:t>Given a manager is scoped only to the Lusaka branch, when the manager requests a Kitwe employee record, then access is denied without disclosing whether the record exists and the attempt is logged.</w:t>
            </w:r>
          </w:p>
        </w:tc>
      </w:tr>
      <w:tr>
        <w:tc>
          <w:tcPr>
            <w:tcW w:type="dxa" w:w="1700"/>
            <w:shd w:fill="FAFCFD"/>
          </w:tcPr>
          <w:p>
            <w:pPr>
              <w:spacing w:after="40" w:line="252" w:lineRule="auto"/>
            </w:pPr>
            <w:r>
              <w:rPr>
                <w:rFonts w:ascii="Aptos" w:hAnsi="Aptos"/>
                <w:sz w:val="18"/>
              </w:rPr>
              <w:t>AC-API-003</w:t>
            </w:r>
          </w:p>
        </w:tc>
        <w:tc>
          <w:tcPr>
            <w:tcW w:type="dxa" w:w="7660"/>
            <w:shd w:fill="FAFCFD"/>
          </w:tcPr>
          <w:p>
            <w:pPr>
              <w:spacing w:after="40" w:line="252" w:lineRule="auto"/>
            </w:pPr>
            <w:r>
              <w:rPr>
                <w:rFonts w:ascii="Aptos" w:hAnsi="Aptos"/>
                <w:sz w:val="18"/>
              </w:rPr>
              <w:t>Given an approved attendance client has hr.attendance.submit scope, when it submits a valid record with a unique idempotency key, then the record is stored once and the response contains the created record identifier.</w:t>
            </w:r>
          </w:p>
        </w:tc>
      </w:tr>
      <w:tr>
        <w:tc>
          <w:tcPr>
            <w:tcW w:type="dxa" w:w="1700"/>
          </w:tcPr>
          <w:p>
            <w:pPr>
              <w:spacing w:after="40" w:line="252" w:lineRule="auto"/>
            </w:pPr>
            <w:r>
              <w:rPr>
                <w:rFonts w:ascii="Aptos" w:hAnsi="Aptos"/>
                <w:sz w:val="18"/>
              </w:rPr>
              <w:t>AC-PAY-004</w:t>
            </w:r>
          </w:p>
        </w:tc>
        <w:tc>
          <w:tcPr>
            <w:tcW w:type="dxa" w:w="7660"/>
          </w:tcPr>
          <w:p>
            <w:pPr>
              <w:spacing w:after="40" w:line="252" w:lineRule="auto"/>
            </w:pPr>
            <w:r>
              <w:rPr>
                <w:rFonts w:ascii="Aptos" w:hAnsi="Aptos"/>
                <w:sz w:val="18"/>
              </w:rPr>
              <w:t>Given a released payslip is corrected, when the correction is approved, then a new linked version is created and the original remains retrievable and unchanged.</w:t>
            </w:r>
          </w:p>
        </w:tc>
      </w:tr>
    </w:tbl>
    <w:p>
      <w:pPr>
        <w:pStyle w:val="Heading1"/>
      </w:pPr>
      <w:r>
        <w:t>12. Test Scenario Standard</w:t>
      </w:r>
    </w:p>
    <w:p>
      <w:pPr>
        <w:pStyle w:val="ListBullet"/>
      </w:pPr>
      <w:r>
        <w:t>Positive functional tests.</w:t>
      </w:r>
    </w:p>
    <w:p>
      <w:pPr>
        <w:pStyle w:val="ListBullet"/>
      </w:pPr>
      <w:r>
        <w:t>Negative validation tests.</w:t>
      </w:r>
    </w:p>
    <w:p>
      <w:pPr>
        <w:pStyle w:val="ListBullet"/>
      </w:pPr>
      <w:r>
        <w:t>Boundary and date-effective tests.</w:t>
      </w:r>
    </w:p>
    <w:p>
      <w:pPr>
        <w:pStyle w:val="ListBullet"/>
      </w:pPr>
      <w:r>
        <w:t>Role, scope and segregation-of-duties tests.</w:t>
      </w:r>
    </w:p>
    <w:p>
      <w:pPr>
        <w:pStyle w:val="ListBullet"/>
      </w:pPr>
      <w:r>
        <w:t>Workflow, approval, delegation and escalation tests.</w:t>
      </w:r>
    </w:p>
    <w:p>
      <w:pPr>
        <w:pStyle w:val="ListBullet"/>
      </w:pPr>
      <w:r>
        <w:t>API contract, event, webhook and sandbox tests.</w:t>
      </w:r>
    </w:p>
    <w:p>
      <w:pPr>
        <w:pStyle w:val="ListBullet"/>
      </w:pPr>
      <w:r>
        <w:t>Security, privacy and audit tests.</w:t>
      </w:r>
    </w:p>
    <w:p>
      <w:pPr>
        <w:pStyle w:val="ListBullet"/>
      </w:pPr>
      <w:r>
        <w:t>Performance, volume and concurrency tests.</w:t>
      </w:r>
    </w:p>
    <w:p>
      <w:pPr>
        <w:pStyle w:val="ListBullet"/>
      </w:pPr>
      <w:r>
        <w:t>Failure, retry, recovery and reconciliation tests.</w:t>
      </w:r>
    </w:p>
    <w:p>
      <w:pPr>
        <w:pStyle w:val="ListBullet"/>
      </w:pPr>
      <w:r>
        <w:t>Accessibility, mobile and low-bandwidth tests.</w:t>
      </w:r>
    </w:p>
    <w:p>
      <w:pPr>
        <w:pStyle w:val="ListBullet"/>
      </w:pPr>
      <w:r>
        <w:t>User acceptance tests with Zambia-relevant examples.</w:t>
      </w:r>
    </w:p>
    <w:p>
      <w:r>
        <w:br w:type="page"/>
      </w:r>
    </w:p>
    <w:p>
      <w:pPr>
        <w:pStyle w:val="Heading1"/>
      </w:pPr>
      <w:r>
        <w:t>13. Definition of Ready</w:t>
      </w:r>
    </w:p>
    <w:p>
      <w:r>
        <w:t>A child feature may enter implementation only when the following conditions are satisfied or formally waived by the accountable owners.</w:t>
      </w:r>
    </w:p>
    <w:tbl>
      <w:tblPr>
        <w:tblStyle w:val="TableGrid"/>
        <w:tblW w:type="dxa" w:w="9360"/>
        <w:jc w:val="left"/>
        <w:tblLayout w:type="fixed"/>
        <w:tblLook w:firstColumn="1" w:firstRow="1" w:lastColumn="0" w:lastRow="0" w:noHBand="0" w:noVBand="1" w:val="04A0"/>
      </w:tblPr>
      <w:tblGrid>
        <w:gridCol w:w="6500"/>
        <w:gridCol w:w="2860"/>
      </w:tblGrid>
      <w:tr>
        <w:trPr>
          <w:tblHeader w:val="true"/>
        </w:trPr>
        <w:tc>
          <w:tcPr>
            <w:tcW w:type="dxa" w:w="6500"/>
            <w:tcMar>
              <w:top w:w="90" w:type="dxa"/>
              <w:start w:w="120" w:type="dxa"/>
              <w:bottom w:w="90" w:type="dxa"/>
              <w:end w:w="120" w:type="dxa"/>
            </w:tcMar>
            <w:vAlign w:val="center"/>
            <w:shd w:fill="1F4E78"/>
          </w:tcPr>
          <w:p>
            <w:pPr>
              <w:spacing w:after="40" w:line="252" w:lineRule="auto"/>
            </w:pPr>
            <w:r>
              <w:rPr>
                <w:rFonts w:ascii="Aptos" w:hAnsi="Aptos"/>
                <w:b/>
                <w:color w:val="FFFFFF"/>
                <w:sz w:val="18"/>
              </w:rPr>
              <w:t>Readiness gate</w:t>
            </w:r>
          </w:p>
        </w:tc>
        <w:tc>
          <w:tcPr>
            <w:tcW w:type="dxa" w:w="2860"/>
            <w:tcMar>
              <w:top w:w="90" w:type="dxa"/>
              <w:start w:w="120" w:type="dxa"/>
              <w:bottom w:w="90" w:type="dxa"/>
              <w:end w:w="120" w:type="dxa"/>
            </w:tcMar>
            <w:vAlign w:val="center"/>
            <w:shd w:fill="1F4E78"/>
          </w:tcPr>
          <w:p>
            <w:pPr>
              <w:spacing w:after="40" w:line="252" w:lineRule="auto"/>
            </w:pPr>
            <w:r>
              <w:rPr>
                <w:rFonts w:ascii="Aptos" w:hAnsi="Aptos"/>
                <w:b/>
                <w:color w:val="FFFFFF"/>
                <w:sz w:val="18"/>
              </w:rPr>
              <w:t>Accountable reviewer</w:t>
            </w:r>
          </w:p>
        </w:tc>
      </w:tr>
      <w:tr>
        <w:tc>
          <w:tcPr>
            <w:tcW w:type="dxa" w:w="6500"/>
            <w:shd w:fill="FAFCFD"/>
          </w:tcPr>
          <w:p>
            <w:pPr>
              <w:spacing w:after="40" w:line="252" w:lineRule="auto"/>
            </w:pPr>
            <w:r>
              <w:rPr>
                <w:rFonts w:ascii="Aptos" w:hAnsi="Aptos"/>
                <w:sz w:val="18"/>
              </w:rPr>
              <w:t>Purpose and scope approved</w:t>
            </w:r>
          </w:p>
        </w:tc>
        <w:tc>
          <w:tcPr>
            <w:tcW w:type="dxa" w:w="2860"/>
            <w:shd w:fill="FAFCFD"/>
          </w:tcPr>
          <w:p>
            <w:pPr>
              <w:spacing w:after="40" w:line="252" w:lineRule="auto"/>
            </w:pPr>
            <w:r>
              <w:rPr>
                <w:rFonts w:ascii="Aptos" w:hAnsi="Aptos"/>
                <w:sz w:val="18"/>
              </w:rPr>
              <w:t>Business and product owner</w:t>
            </w:r>
          </w:p>
        </w:tc>
      </w:tr>
      <w:tr>
        <w:tc>
          <w:tcPr>
            <w:tcW w:type="dxa" w:w="6500"/>
          </w:tcPr>
          <w:p>
            <w:pPr>
              <w:spacing w:after="40" w:line="252" w:lineRule="auto"/>
            </w:pPr>
            <w:r>
              <w:rPr>
                <w:rFonts w:ascii="Aptos" w:hAnsi="Aptos"/>
                <w:sz w:val="18"/>
              </w:rPr>
              <w:t>Actors, workflow and states documented</w:t>
            </w:r>
          </w:p>
        </w:tc>
        <w:tc>
          <w:tcPr>
            <w:tcW w:type="dxa" w:w="2860"/>
          </w:tcPr>
          <w:p>
            <w:pPr>
              <w:spacing w:after="40" w:line="252" w:lineRule="auto"/>
            </w:pPr>
            <w:r>
              <w:rPr>
                <w:rFonts w:ascii="Aptos" w:hAnsi="Aptos"/>
                <w:sz w:val="18"/>
              </w:rPr>
              <w:t>Product owner</w:t>
            </w:r>
          </w:p>
        </w:tc>
      </w:tr>
      <w:tr>
        <w:tc>
          <w:tcPr>
            <w:tcW w:type="dxa" w:w="6500"/>
            <w:shd w:fill="FAFCFD"/>
          </w:tcPr>
          <w:p>
            <w:pPr>
              <w:spacing w:after="40" w:line="252" w:lineRule="auto"/>
            </w:pPr>
            <w:r>
              <w:rPr>
                <w:rFonts w:ascii="Aptos" w:hAnsi="Aptos"/>
                <w:sz w:val="18"/>
              </w:rPr>
              <w:t>Permissions and data scope reviewed</w:t>
            </w:r>
          </w:p>
        </w:tc>
        <w:tc>
          <w:tcPr>
            <w:tcW w:type="dxa" w:w="2860"/>
            <w:shd w:fill="FAFCFD"/>
          </w:tcPr>
          <w:p>
            <w:pPr>
              <w:spacing w:after="40" w:line="252" w:lineRule="auto"/>
            </w:pPr>
            <w:r>
              <w:rPr>
                <w:rFonts w:ascii="Aptos" w:hAnsi="Aptos"/>
                <w:sz w:val="18"/>
              </w:rPr>
              <w:t>Security and data owner</w:t>
            </w:r>
          </w:p>
        </w:tc>
      </w:tr>
      <w:tr>
        <w:tc>
          <w:tcPr>
            <w:tcW w:type="dxa" w:w="6500"/>
          </w:tcPr>
          <w:p>
            <w:pPr>
              <w:spacing w:after="40" w:line="252" w:lineRule="auto"/>
            </w:pPr>
            <w:r>
              <w:rPr>
                <w:rFonts w:ascii="Aptos" w:hAnsi="Aptos"/>
                <w:sz w:val="18"/>
              </w:rPr>
              <w:t>Business rules uniquely identified</w:t>
            </w:r>
          </w:p>
        </w:tc>
        <w:tc>
          <w:tcPr>
            <w:tcW w:type="dxa" w:w="2860"/>
          </w:tcPr>
          <w:p>
            <w:pPr>
              <w:spacing w:after="40" w:line="252" w:lineRule="auto"/>
            </w:pPr>
            <w:r>
              <w:rPr>
                <w:rFonts w:ascii="Aptos" w:hAnsi="Aptos"/>
                <w:sz w:val="18"/>
              </w:rPr>
              <w:t>Business owner</w:t>
            </w:r>
          </w:p>
        </w:tc>
      </w:tr>
      <w:tr>
        <w:tc>
          <w:tcPr>
            <w:tcW w:type="dxa" w:w="6500"/>
            <w:shd w:fill="FAFCFD"/>
          </w:tcPr>
          <w:p>
            <w:pPr>
              <w:spacing w:after="40" w:line="252" w:lineRule="auto"/>
            </w:pPr>
            <w:r>
              <w:rPr>
                <w:rFonts w:ascii="Aptos" w:hAnsi="Aptos"/>
                <w:sz w:val="18"/>
              </w:rPr>
              <w:t>Data fields, ownership and retention defined</w:t>
            </w:r>
          </w:p>
        </w:tc>
        <w:tc>
          <w:tcPr>
            <w:tcW w:type="dxa" w:w="2860"/>
            <w:shd w:fill="FAFCFD"/>
          </w:tcPr>
          <w:p>
            <w:pPr>
              <w:spacing w:after="40" w:line="252" w:lineRule="auto"/>
            </w:pPr>
            <w:r>
              <w:rPr>
                <w:rFonts w:ascii="Aptos" w:hAnsi="Aptos"/>
                <w:sz w:val="18"/>
              </w:rPr>
              <w:t>Data owner</w:t>
            </w:r>
          </w:p>
        </w:tc>
      </w:tr>
      <w:tr>
        <w:tc>
          <w:tcPr>
            <w:tcW w:type="dxa" w:w="6500"/>
          </w:tcPr>
          <w:p>
            <w:pPr>
              <w:spacing w:after="40" w:line="252" w:lineRule="auto"/>
            </w:pPr>
            <w:r>
              <w:rPr>
                <w:rFonts w:ascii="Aptos" w:hAnsi="Aptos"/>
                <w:sz w:val="18"/>
              </w:rPr>
              <w:t>Screens and human-behaviour considerations documented</w:t>
            </w:r>
          </w:p>
        </w:tc>
        <w:tc>
          <w:tcPr>
            <w:tcW w:type="dxa" w:w="2860"/>
          </w:tcPr>
          <w:p>
            <w:pPr>
              <w:spacing w:after="40" w:line="252" w:lineRule="auto"/>
            </w:pPr>
            <w:r>
              <w:rPr>
                <w:rFonts w:ascii="Aptos" w:hAnsi="Aptos"/>
                <w:sz w:val="18"/>
              </w:rPr>
              <w:t>Product and design</w:t>
            </w:r>
          </w:p>
        </w:tc>
      </w:tr>
      <w:tr>
        <w:tc>
          <w:tcPr>
            <w:tcW w:type="dxa" w:w="6500"/>
            <w:shd w:fill="FAFCFD"/>
          </w:tcPr>
          <w:p>
            <w:pPr>
              <w:spacing w:after="40" w:line="252" w:lineRule="auto"/>
            </w:pPr>
            <w:r>
              <w:rPr>
                <w:rFonts w:ascii="Aptos" w:hAnsi="Aptos"/>
                <w:sz w:val="18"/>
              </w:rPr>
              <w:t>Exceptions and recovery paths documented</w:t>
            </w:r>
          </w:p>
        </w:tc>
        <w:tc>
          <w:tcPr>
            <w:tcW w:type="dxa" w:w="2860"/>
            <w:shd w:fill="FAFCFD"/>
          </w:tcPr>
          <w:p>
            <w:pPr>
              <w:spacing w:after="40" w:line="252" w:lineRule="auto"/>
            </w:pPr>
            <w:r>
              <w:rPr>
                <w:rFonts w:ascii="Aptos" w:hAnsi="Aptos"/>
                <w:sz w:val="18"/>
              </w:rPr>
              <w:t>Product and engineering</w:t>
            </w:r>
          </w:p>
        </w:tc>
      </w:tr>
      <w:tr>
        <w:tc>
          <w:tcPr>
            <w:tcW w:type="dxa" w:w="6500"/>
          </w:tcPr>
          <w:p>
            <w:pPr>
              <w:spacing w:after="40" w:line="252" w:lineRule="auto"/>
            </w:pPr>
            <w:r>
              <w:rPr>
                <w:rFonts w:ascii="Aptos" w:hAnsi="Aptos"/>
                <w:sz w:val="18"/>
              </w:rPr>
              <w:t>API, events and sandbox position documented</w:t>
            </w:r>
          </w:p>
        </w:tc>
        <w:tc>
          <w:tcPr>
            <w:tcW w:type="dxa" w:w="2860"/>
          </w:tcPr>
          <w:p>
            <w:pPr>
              <w:spacing w:after="40" w:line="252" w:lineRule="auto"/>
            </w:pPr>
            <w:r>
              <w:rPr>
                <w:rFonts w:ascii="Aptos" w:hAnsi="Aptos"/>
                <w:sz w:val="18"/>
              </w:rPr>
              <w:t>Integration owner</w:t>
            </w:r>
          </w:p>
        </w:tc>
      </w:tr>
      <w:tr>
        <w:tc>
          <w:tcPr>
            <w:tcW w:type="dxa" w:w="6500"/>
            <w:shd w:fill="FAFCFD"/>
          </w:tcPr>
          <w:p>
            <w:pPr>
              <w:spacing w:after="40" w:line="252" w:lineRule="auto"/>
            </w:pPr>
            <w:r>
              <w:rPr>
                <w:rFonts w:ascii="Aptos" w:hAnsi="Aptos"/>
                <w:sz w:val="18"/>
              </w:rPr>
              <w:t>Security, privacy and audit reviewed</w:t>
            </w:r>
          </w:p>
        </w:tc>
        <w:tc>
          <w:tcPr>
            <w:tcW w:type="dxa" w:w="2860"/>
            <w:shd w:fill="FAFCFD"/>
          </w:tcPr>
          <w:p>
            <w:pPr>
              <w:spacing w:after="40" w:line="252" w:lineRule="auto"/>
            </w:pPr>
            <w:r>
              <w:rPr>
                <w:rFonts w:ascii="Aptos" w:hAnsi="Aptos"/>
                <w:sz w:val="18"/>
              </w:rPr>
              <w:t>Security/privacy owner</w:t>
            </w:r>
          </w:p>
        </w:tc>
      </w:tr>
      <w:tr>
        <w:tc>
          <w:tcPr>
            <w:tcW w:type="dxa" w:w="6500"/>
          </w:tcPr>
          <w:p>
            <w:pPr>
              <w:spacing w:after="40" w:line="252" w:lineRule="auto"/>
            </w:pPr>
            <w:r>
              <w:rPr>
                <w:rFonts w:ascii="Aptos" w:hAnsi="Aptos"/>
                <w:sz w:val="18"/>
              </w:rPr>
              <w:t>Non-functional requirements agreed</w:t>
            </w:r>
          </w:p>
        </w:tc>
        <w:tc>
          <w:tcPr>
            <w:tcW w:type="dxa" w:w="2860"/>
          </w:tcPr>
          <w:p>
            <w:pPr>
              <w:spacing w:after="40" w:line="252" w:lineRule="auto"/>
            </w:pPr>
            <w:r>
              <w:rPr>
                <w:rFonts w:ascii="Aptos" w:hAnsi="Aptos"/>
                <w:sz w:val="18"/>
              </w:rPr>
              <w:t>Technical owner</w:t>
            </w:r>
          </w:p>
        </w:tc>
      </w:tr>
      <w:tr>
        <w:tc>
          <w:tcPr>
            <w:tcW w:type="dxa" w:w="6500"/>
            <w:shd w:fill="FAFCFD"/>
          </w:tcPr>
          <w:p>
            <w:pPr>
              <w:spacing w:after="40" w:line="252" w:lineRule="auto"/>
            </w:pPr>
            <w:r>
              <w:rPr>
                <w:rFonts w:ascii="Aptos" w:hAnsi="Aptos"/>
                <w:sz w:val="18"/>
              </w:rPr>
              <w:t>Acceptance criteria and test scenarios approved</w:t>
            </w:r>
          </w:p>
        </w:tc>
        <w:tc>
          <w:tcPr>
            <w:tcW w:type="dxa" w:w="2860"/>
            <w:shd w:fill="FAFCFD"/>
          </w:tcPr>
          <w:p>
            <w:pPr>
              <w:spacing w:after="40" w:line="252" w:lineRule="auto"/>
            </w:pPr>
            <w:r>
              <w:rPr>
                <w:rFonts w:ascii="Aptos" w:hAnsi="Aptos"/>
                <w:sz w:val="18"/>
              </w:rPr>
              <w:t>Product and quality</w:t>
            </w:r>
          </w:p>
        </w:tc>
      </w:tr>
      <w:tr>
        <w:tc>
          <w:tcPr>
            <w:tcW w:type="dxa" w:w="6500"/>
          </w:tcPr>
          <w:p>
            <w:pPr>
              <w:spacing w:after="40" w:line="252" w:lineRule="auto"/>
            </w:pPr>
            <w:r>
              <w:rPr>
                <w:rFonts w:ascii="Aptos" w:hAnsi="Aptos"/>
                <w:sz w:val="18"/>
              </w:rPr>
              <w:t>Dependencies, assumptions and open decisions visible</w:t>
            </w:r>
          </w:p>
        </w:tc>
        <w:tc>
          <w:tcPr>
            <w:tcW w:type="dxa" w:w="2860"/>
          </w:tcPr>
          <w:p>
            <w:pPr>
              <w:spacing w:after="40" w:line="252" w:lineRule="auto"/>
            </w:pPr>
            <w:r>
              <w:rPr>
                <w:rFonts w:ascii="Aptos" w:hAnsi="Aptos"/>
                <w:sz w:val="18"/>
              </w:rPr>
              <w:t>Product owner</w:t>
            </w:r>
          </w:p>
        </w:tc>
      </w:tr>
    </w:tbl>
    <w:p>
      <w:pPr>
        <w:pStyle w:val="Heading1"/>
      </w:pPr>
      <w:r>
        <w:t>14. Definition of Done</w:t>
      </w:r>
    </w:p>
    <w:p>
      <w:pPr>
        <w:pStyle w:val="ListBullet"/>
      </w:pPr>
      <w:r>
        <w:t>Implemented behaviour satisfies approved acceptance criteria.</w:t>
      </w:r>
    </w:p>
    <w:p>
      <w:pPr>
        <w:pStyle w:val="ListBullet"/>
      </w:pPr>
      <w:r>
        <w:t>Automated and manual tests pass.</w:t>
      </w:r>
    </w:p>
    <w:p>
      <w:pPr>
        <w:pStyle w:val="ListBullet"/>
      </w:pPr>
      <w:r>
        <w:t>Permission, security, privacy and audit controls are verified.</w:t>
      </w:r>
    </w:p>
    <w:p>
      <w:pPr>
        <w:pStyle w:val="ListBullet"/>
      </w:pPr>
      <w:r>
        <w:t>API contracts and events are versioned and documented.</w:t>
      </w:r>
    </w:p>
    <w:p>
      <w:pPr>
        <w:pStyle w:val="ListBullet"/>
      </w:pPr>
      <w:r>
        <w:t>Sandbox examples and test scenarios are available where required.</w:t>
      </w:r>
    </w:p>
    <w:p>
      <w:pPr>
        <w:pStyle w:val="ListBullet"/>
      </w:pPr>
      <w:r>
        <w:t>Monitoring, alerts and operational runbooks are ready.</w:t>
      </w:r>
    </w:p>
    <w:p>
      <w:pPr>
        <w:pStyle w:val="ListBullet"/>
      </w:pPr>
      <w:r>
        <w:t>Data migration and reconciliation are complete where applicable.</w:t>
      </w:r>
    </w:p>
    <w:p>
      <w:pPr>
        <w:pStyle w:val="ListBullet"/>
      </w:pPr>
      <w:r>
        <w:t>User help, administrator guidance and release notes are published.</w:t>
      </w:r>
    </w:p>
    <w:p>
      <w:pPr>
        <w:pStyle w:val="ListBullet"/>
      </w:pPr>
      <w:r>
        <w:t>Business owner accepts the delivered feature.</w:t>
      </w:r>
    </w:p>
    <w:p>
      <w:pPr>
        <w:pStyle w:val="Heading1"/>
      </w:pPr>
      <w:r>
        <w:t>15. Change and Version Control</w:t>
      </w:r>
    </w:p>
    <w:tbl>
      <w:tblPr>
        <w:tblStyle w:val="TableGrid"/>
        <w:tblW w:type="dxa" w:w="9360"/>
        <w:jc w:val="left"/>
        <w:tblLayout w:type="fixed"/>
        <w:tblLook w:firstColumn="1" w:firstRow="1" w:lastColumn="0" w:lastRow="0" w:noHBand="0" w:noVBand="1" w:val="04A0"/>
      </w:tblPr>
      <w:tblGrid>
        <w:gridCol w:w="2700"/>
        <w:gridCol w:w="6660"/>
      </w:tblGrid>
      <w:tr>
        <w:trPr>
          <w:tblHeader w:val="true"/>
        </w:trPr>
        <w:tc>
          <w:tcPr>
            <w:tcW w:type="dxa" w:w="2700"/>
            <w:tcMar>
              <w:top w:w="90" w:type="dxa"/>
              <w:start w:w="120" w:type="dxa"/>
              <w:bottom w:w="90" w:type="dxa"/>
              <w:end w:w="120" w:type="dxa"/>
            </w:tcMar>
            <w:vAlign w:val="center"/>
            <w:shd w:fill="1F4E78"/>
          </w:tcPr>
          <w:p>
            <w:pPr>
              <w:spacing w:after="40" w:line="252" w:lineRule="auto"/>
            </w:pPr>
            <w:r>
              <w:rPr>
                <w:rFonts w:ascii="Aptos" w:hAnsi="Aptos"/>
                <w:b/>
                <w:color w:val="FFFFFF"/>
                <w:sz w:val="18"/>
              </w:rPr>
              <w:t>Change type</w:t>
            </w:r>
          </w:p>
        </w:tc>
        <w:tc>
          <w:tcPr>
            <w:tcW w:type="dxa" w:w="66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treatment</w:t>
            </w:r>
          </w:p>
        </w:tc>
      </w:tr>
      <w:tr>
        <w:tc>
          <w:tcPr>
            <w:tcW w:type="dxa" w:w="2700"/>
            <w:shd w:fill="FAFCFD"/>
          </w:tcPr>
          <w:p>
            <w:pPr>
              <w:spacing w:after="40" w:line="252" w:lineRule="auto"/>
            </w:pPr>
            <w:r>
              <w:rPr>
                <w:rFonts w:ascii="Aptos" w:hAnsi="Aptos"/>
                <w:sz w:val="18"/>
              </w:rPr>
              <w:t>Clarification</w:t>
            </w:r>
          </w:p>
        </w:tc>
        <w:tc>
          <w:tcPr>
            <w:tcW w:type="dxa" w:w="6660"/>
            <w:shd w:fill="FAFCFD"/>
          </w:tcPr>
          <w:p>
            <w:pPr>
              <w:spacing w:after="40" w:line="252" w:lineRule="auto"/>
            </w:pPr>
            <w:r>
              <w:rPr>
                <w:rFonts w:ascii="Aptos" w:hAnsi="Aptos"/>
                <w:sz w:val="18"/>
              </w:rPr>
              <w:t>Update specification version and record the rationale.</w:t>
            </w:r>
          </w:p>
        </w:tc>
      </w:tr>
      <w:tr>
        <w:tc>
          <w:tcPr>
            <w:tcW w:type="dxa" w:w="2700"/>
          </w:tcPr>
          <w:p>
            <w:pPr>
              <w:spacing w:after="40" w:line="252" w:lineRule="auto"/>
            </w:pPr>
            <w:r>
              <w:rPr>
                <w:rFonts w:ascii="Aptos" w:hAnsi="Aptos"/>
                <w:sz w:val="18"/>
              </w:rPr>
              <w:t>Business-rule change</w:t>
            </w:r>
          </w:p>
        </w:tc>
        <w:tc>
          <w:tcPr>
            <w:tcW w:type="dxa" w:w="6660"/>
          </w:tcPr>
          <w:p>
            <w:pPr>
              <w:spacing w:after="40" w:line="252" w:lineRule="auto"/>
            </w:pPr>
            <w:r>
              <w:rPr>
                <w:rFonts w:ascii="Aptos" w:hAnsi="Aptos"/>
                <w:sz w:val="18"/>
              </w:rPr>
              <w:t>Create a rule version, effective date, impact analysis and regression tests.</w:t>
            </w:r>
          </w:p>
        </w:tc>
      </w:tr>
      <w:tr>
        <w:tc>
          <w:tcPr>
            <w:tcW w:type="dxa" w:w="2700"/>
            <w:shd w:fill="FAFCFD"/>
          </w:tcPr>
          <w:p>
            <w:pPr>
              <w:spacing w:after="40" w:line="252" w:lineRule="auto"/>
            </w:pPr>
            <w:r>
              <w:rPr>
                <w:rFonts w:ascii="Aptos" w:hAnsi="Aptos"/>
                <w:sz w:val="18"/>
              </w:rPr>
              <w:t>Breaking API change</w:t>
            </w:r>
          </w:p>
        </w:tc>
        <w:tc>
          <w:tcPr>
            <w:tcW w:type="dxa" w:w="6660"/>
            <w:shd w:fill="FAFCFD"/>
          </w:tcPr>
          <w:p>
            <w:pPr>
              <w:spacing w:after="40" w:line="252" w:lineRule="auto"/>
            </w:pPr>
            <w:r>
              <w:rPr>
                <w:rFonts w:ascii="Aptos" w:hAnsi="Aptos"/>
                <w:sz w:val="18"/>
              </w:rPr>
              <w:t>Create a new API version and follow the deprecation policy.</w:t>
            </w:r>
          </w:p>
        </w:tc>
      </w:tr>
      <w:tr>
        <w:tc>
          <w:tcPr>
            <w:tcW w:type="dxa" w:w="2700"/>
          </w:tcPr>
          <w:p>
            <w:pPr>
              <w:spacing w:after="40" w:line="252" w:lineRule="auto"/>
            </w:pPr>
            <w:r>
              <w:rPr>
                <w:rFonts w:ascii="Aptos" w:hAnsi="Aptos"/>
                <w:sz w:val="18"/>
              </w:rPr>
              <w:t>Permission change</w:t>
            </w:r>
          </w:p>
        </w:tc>
        <w:tc>
          <w:tcPr>
            <w:tcW w:type="dxa" w:w="6660"/>
          </w:tcPr>
          <w:p>
            <w:pPr>
              <w:spacing w:after="40" w:line="252" w:lineRule="auto"/>
            </w:pPr>
            <w:r>
              <w:rPr>
                <w:rFonts w:ascii="Aptos" w:hAnsi="Aptos"/>
                <w:sz w:val="18"/>
              </w:rPr>
              <w:t>Perform security and segregation-of-duties review.</w:t>
            </w:r>
          </w:p>
        </w:tc>
      </w:tr>
      <w:tr>
        <w:tc>
          <w:tcPr>
            <w:tcW w:type="dxa" w:w="2700"/>
            <w:shd w:fill="FAFCFD"/>
          </w:tcPr>
          <w:p>
            <w:pPr>
              <w:spacing w:after="40" w:line="252" w:lineRule="auto"/>
            </w:pPr>
            <w:r>
              <w:rPr>
                <w:rFonts w:ascii="Aptos" w:hAnsi="Aptos"/>
                <w:sz w:val="18"/>
              </w:rPr>
              <w:t>Data-field change</w:t>
            </w:r>
          </w:p>
        </w:tc>
        <w:tc>
          <w:tcPr>
            <w:tcW w:type="dxa" w:w="6660"/>
            <w:shd w:fill="FAFCFD"/>
          </w:tcPr>
          <w:p>
            <w:pPr>
              <w:spacing w:after="40" w:line="252" w:lineRule="auto"/>
            </w:pPr>
            <w:r>
              <w:rPr>
                <w:rFonts w:ascii="Aptos" w:hAnsi="Aptos"/>
                <w:sz w:val="18"/>
              </w:rPr>
              <w:t>Assess migration, retention, integrations and reporting impact.</w:t>
            </w:r>
          </w:p>
        </w:tc>
      </w:tr>
      <w:tr>
        <w:tc>
          <w:tcPr>
            <w:tcW w:type="dxa" w:w="2700"/>
          </w:tcPr>
          <w:p>
            <w:pPr>
              <w:spacing w:after="40" w:line="252" w:lineRule="auto"/>
            </w:pPr>
            <w:r>
              <w:rPr>
                <w:rFonts w:ascii="Aptos" w:hAnsi="Aptos"/>
                <w:sz w:val="18"/>
              </w:rPr>
              <w:t>Workflow change</w:t>
            </w:r>
          </w:p>
        </w:tc>
        <w:tc>
          <w:tcPr>
            <w:tcW w:type="dxa" w:w="6660"/>
          </w:tcPr>
          <w:p>
            <w:pPr>
              <w:spacing w:after="40" w:line="252" w:lineRule="auto"/>
            </w:pPr>
            <w:r>
              <w:rPr>
                <w:rFonts w:ascii="Aptos" w:hAnsi="Aptos"/>
                <w:sz w:val="18"/>
              </w:rPr>
              <w:t>Review in-flight transactions and transition handling.</w:t>
            </w:r>
          </w:p>
        </w:tc>
      </w:tr>
      <w:tr>
        <w:tc>
          <w:tcPr>
            <w:tcW w:type="dxa" w:w="2700"/>
            <w:shd w:fill="FAFCFD"/>
          </w:tcPr>
          <w:p>
            <w:pPr>
              <w:spacing w:after="40" w:line="252" w:lineRule="auto"/>
            </w:pPr>
            <w:r>
              <w:rPr>
                <w:rFonts w:ascii="Aptos" w:hAnsi="Aptos"/>
                <w:sz w:val="18"/>
              </w:rPr>
              <w:t>Country-rule change</w:t>
            </w:r>
          </w:p>
        </w:tc>
        <w:tc>
          <w:tcPr>
            <w:tcW w:type="dxa" w:w="6660"/>
            <w:shd w:fill="FAFCFD"/>
          </w:tcPr>
          <w:p>
            <w:pPr>
              <w:spacing w:after="40" w:line="252" w:lineRule="auto"/>
            </w:pPr>
            <w:r>
              <w:rPr>
                <w:rFonts w:ascii="Aptos" w:hAnsi="Aptos"/>
                <w:sz w:val="18"/>
              </w:rPr>
              <w:t>Update the applicable country pack without rewriting historical outcomes.</w:t>
            </w:r>
          </w:p>
        </w:tc>
      </w:tr>
    </w:tbl>
    <w:p>
      <w:r>
        <w:br w:type="page"/>
      </w:r>
    </w:p>
    <w:p>
      <w:pPr>
        <w:pStyle w:val="Heading1"/>
      </w:pPr>
      <w:r>
        <w:t>16. Reusable Child-Feature Template</w:t>
      </w:r>
    </w:p>
    <w:tbl>
      <w:tblPr>
        <w:tblStyle w:val="TableGrid"/>
        <w:tblW w:type="dxa" w:w="9360"/>
        <w:jc w:val="left"/>
        <w:tblLayout w:type="fixed"/>
        <w:tblLook w:firstColumn="1" w:firstRow="1" w:lastColumn="0" w:lastRow="0" w:noHBand="0" w:noVBand="1" w:val="04A0"/>
      </w:tblPr>
      <w:tblGrid>
        <w:gridCol w:w="2900"/>
        <w:gridCol w:w="6460"/>
      </w:tblGrid>
      <w:tr>
        <w:trPr>
          <w:tblHeader w:val="true"/>
        </w:trPr>
        <w:tc>
          <w:tcPr>
            <w:tcW w:type="dxa" w:w="2900"/>
            <w:tcMar>
              <w:top w:w="90" w:type="dxa"/>
              <w:start w:w="120" w:type="dxa"/>
              <w:bottom w:w="90" w:type="dxa"/>
              <w:end w:w="120" w:type="dxa"/>
            </w:tcMar>
            <w:vAlign w:val="center"/>
            <w:shd w:fill="1F4E78"/>
          </w:tcPr>
          <w:p>
            <w:pPr>
              <w:spacing w:after="40" w:line="252" w:lineRule="auto"/>
            </w:pPr>
            <w:r>
              <w:rPr>
                <w:rFonts w:ascii="Aptos" w:hAnsi="Aptos"/>
                <w:b/>
                <w:color w:val="FFFFFF"/>
                <w:sz w:val="18"/>
              </w:rPr>
              <w:t>Specification section</w:t>
            </w:r>
          </w:p>
        </w:tc>
        <w:tc>
          <w:tcPr>
            <w:tcW w:type="dxa" w:w="64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content</w:t>
            </w:r>
          </w:p>
        </w:tc>
      </w:tr>
      <w:tr>
        <w:tc>
          <w:tcPr>
            <w:tcW w:type="dxa" w:w="2900"/>
            <w:shd w:fill="FAFCFD"/>
          </w:tcPr>
          <w:p>
            <w:pPr>
              <w:spacing w:after="40" w:line="252" w:lineRule="auto"/>
            </w:pPr>
            <w:r>
              <w:rPr>
                <w:rFonts w:ascii="Aptos" w:hAnsi="Aptos"/>
                <w:sz w:val="18"/>
              </w:rPr>
              <w:t>Feature identification</w:t>
            </w:r>
          </w:p>
        </w:tc>
        <w:tc>
          <w:tcPr>
            <w:tcW w:type="dxa" w:w="6460"/>
            <w:shd w:fill="FAFCFD"/>
          </w:tcPr>
          <w:p>
            <w:pPr>
              <w:spacing w:after="40" w:line="252" w:lineRule="auto"/>
            </w:pPr>
            <w:r>
              <w:rPr>
                <w:rFonts w:ascii="Aptos" w:hAnsi="Aptos"/>
                <w:sz w:val="18"/>
              </w:rPr>
              <w:t>ID, name, hierarchy, version, owner and status.</w:t>
            </w:r>
          </w:p>
        </w:tc>
      </w:tr>
      <w:tr>
        <w:tc>
          <w:tcPr>
            <w:tcW w:type="dxa" w:w="2900"/>
          </w:tcPr>
          <w:p>
            <w:pPr>
              <w:spacing w:after="40" w:line="252" w:lineRule="auto"/>
            </w:pPr>
            <w:r>
              <w:rPr>
                <w:rFonts w:ascii="Aptos" w:hAnsi="Aptos"/>
                <w:sz w:val="18"/>
              </w:rPr>
              <w:t>Purpose and outcome</w:t>
            </w:r>
          </w:p>
        </w:tc>
        <w:tc>
          <w:tcPr>
            <w:tcW w:type="dxa" w:w="6460"/>
          </w:tcPr>
          <w:p>
            <w:pPr>
              <w:spacing w:after="40" w:line="252" w:lineRule="auto"/>
            </w:pPr>
            <w:r>
              <w:rPr>
                <w:rFonts w:ascii="Aptos" w:hAnsi="Aptos"/>
                <w:sz w:val="18"/>
              </w:rPr>
              <w:t>Problem, users, value and success measures.</w:t>
            </w:r>
          </w:p>
        </w:tc>
      </w:tr>
      <w:tr>
        <w:tc>
          <w:tcPr>
            <w:tcW w:type="dxa" w:w="2900"/>
            <w:shd w:fill="FAFCFD"/>
          </w:tcPr>
          <w:p>
            <w:pPr>
              <w:spacing w:after="40" w:line="252" w:lineRule="auto"/>
            </w:pPr>
            <w:r>
              <w:rPr>
                <w:rFonts w:ascii="Aptos" w:hAnsi="Aptos"/>
                <w:sz w:val="18"/>
              </w:rPr>
              <w:t>Scope and exclusions</w:t>
            </w:r>
          </w:p>
        </w:tc>
        <w:tc>
          <w:tcPr>
            <w:tcW w:type="dxa" w:w="6460"/>
            <w:shd w:fill="FAFCFD"/>
          </w:tcPr>
          <w:p>
            <w:pPr>
              <w:spacing w:after="40" w:line="252" w:lineRule="auto"/>
            </w:pPr>
            <w:r>
              <w:rPr>
                <w:rFonts w:ascii="Aptos" w:hAnsi="Aptos"/>
                <w:sz w:val="18"/>
              </w:rPr>
              <w:t>Included, excluded, deferred and jurisdiction.</w:t>
            </w:r>
          </w:p>
        </w:tc>
      </w:tr>
      <w:tr>
        <w:tc>
          <w:tcPr>
            <w:tcW w:type="dxa" w:w="2900"/>
          </w:tcPr>
          <w:p>
            <w:pPr>
              <w:spacing w:after="40" w:line="252" w:lineRule="auto"/>
            </w:pPr>
            <w:r>
              <w:rPr>
                <w:rFonts w:ascii="Aptos" w:hAnsi="Aptos"/>
                <w:sz w:val="18"/>
              </w:rPr>
              <w:t>Related features</w:t>
            </w:r>
          </w:p>
        </w:tc>
        <w:tc>
          <w:tcPr>
            <w:tcW w:type="dxa" w:w="6460"/>
          </w:tcPr>
          <w:p>
            <w:pPr>
              <w:spacing w:after="40" w:line="252" w:lineRule="auto"/>
            </w:pPr>
            <w:r>
              <w:rPr>
                <w:rFonts w:ascii="Aptos" w:hAnsi="Aptos"/>
                <w:sz w:val="18"/>
              </w:rPr>
              <w:t>Upstream, downstream and cross-module dependencies.</w:t>
            </w:r>
          </w:p>
        </w:tc>
      </w:tr>
      <w:tr>
        <w:tc>
          <w:tcPr>
            <w:tcW w:type="dxa" w:w="2900"/>
            <w:shd w:fill="FAFCFD"/>
          </w:tcPr>
          <w:p>
            <w:pPr>
              <w:spacing w:after="40" w:line="252" w:lineRule="auto"/>
            </w:pPr>
            <w:r>
              <w:rPr>
                <w:rFonts w:ascii="Aptos" w:hAnsi="Aptos"/>
                <w:sz w:val="18"/>
              </w:rPr>
              <w:t>Actors</w:t>
            </w:r>
          </w:p>
        </w:tc>
        <w:tc>
          <w:tcPr>
            <w:tcW w:type="dxa" w:w="6460"/>
            <w:shd w:fill="FAFCFD"/>
          </w:tcPr>
          <w:p>
            <w:pPr>
              <w:spacing w:after="40" w:line="252" w:lineRule="auto"/>
            </w:pPr>
            <w:r>
              <w:rPr>
                <w:rFonts w:ascii="Aptos" w:hAnsi="Aptos"/>
                <w:sz w:val="18"/>
              </w:rPr>
              <w:t>Users, approvers, subject, systems and external parties.</w:t>
            </w:r>
          </w:p>
        </w:tc>
      </w:tr>
      <w:tr>
        <w:tc>
          <w:tcPr>
            <w:tcW w:type="dxa" w:w="2900"/>
          </w:tcPr>
          <w:p>
            <w:pPr>
              <w:spacing w:after="40" w:line="252" w:lineRule="auto"/>
            </w:pPr>
            <w:r>
              <w:rPr>
                <w:rFonts w:ascii="Aptos" w:hAnsi="Aptos"/>
                <w:sz w:val="18"/>
              </w:rPr>
              <w:t>Triggers</w:t>
            </w:r>
          </w:p>
        </w:tc>
        <w:tc>
          <w:tcPr>
            <w:tcW w:type="dxa" w:w="6460"/>
          </w:tcPr>
          <w:p>
            <w:pPr>
              <w:spacing w:after="40" w:line="252" w:lineRule="auto"/>
            </w:pPr>
            <w:r>
              <w:rPr>
                <w:rFonts w:ascii="Aptos" w:hAnsi="Aptos"/>
                <w:sz w:val="18"/>
              </w:rPr>
              <w:t>User, schedule, event, API or batch.</w:t>
            </w:r>
          </w:p>
        </w:tc>
      </w:tr>
      <w:tr>
        <w:tc>
          <w:tcPr>
            <w:tcW w:type="dxa" w:w="2900"/>
            <w:shd w:fill="FAFCFD"/>
          </w:tcPr>
          <w:p>
            <w:pPr>
              <w:spacing w:after="40" w:line="252" w:lineRule="auto"/>
            </w:pPr>
            <w:r>
              <w:rPr>
                <w:rFonts w:ascii="Aptos" w:hAnsi="Aptos"/>
                <w:sz w:val="18"/>
              </w:rPr>
              <w:t>Preconditions</w:t>
            </w:r>
          </w:p>
        </w:tc>
        <w:tc>
          <w:tcPr>
            <w:tcW w:type="dxa" w:w="6460"/>
            <w:shd w:fill="FAFCFD"/>
          </w:tcPr>
          <w:p>
            <w:pPr>
              <w:spacing w:after="40" w:line="252" w:lineRule="auto"/>
            </w:pPr>
            <w:r>
              <w:rPr>
                <w:rFonts w:ascii="Aptos" w:hAnsi="Aptos"/>
                <w:sz w:val="18"/>
              </w:rPr>
              <w:t>Required state, policy, data, document and access.</w:t>
            </w:r>
          </w:p>
        </w:tc>
      </w:tr>
      <w:tr>
        <w:tc>
          <w:tcPr>
            <w:tcW w:type="dxa" w:w="2900"/>
          </w:tcPr>
          <w:p>
            <w:pPr>
              <w:spacing w:after="40" w:line="252" w:lineRule="auto"/>
            </w:pPr>
            <w:r>
              <w:rPr>
                <w:rFonts w:ascii="Aptos" w:hAnsi="Aptos"/>
                <w:sz w:val="18"/>
              </w:rPr>
              <w:t>Workflow</w:t>
            </w:r>
          </w:p>
        </w:tc>
        <w:tc>
          <w:tcPr>
            <w:tcW w:type="dxa" w:w="6460"/>
          </w:tcPr>
          <w:p>
            <w:pPr>
              <w:spacing w:after="40" w:line="252" w:lineRule="auto"/>
            </w:pPr>
            <w:r>
              <w:rPr>
                <w:rFonts w:ascii="Aptos" w:hAnsi="Aptos"/>
                <w:sz w:val="18"/>
              </w:rPr>
              <w:t>Normal, alternate, exception and escalation paths.</w:t>
            </w:r>
          </w:p>
        </w:tc>
      </w:tr>
      <w:tr>
        <w:tc>
          <w:tcPr>
            <w:tcW w:type="dxa" w:w="2900"/>
            <w:shd w:fill="FAFCFD"/>
          </w:tcPr>
          <w:p>
            <w:pPr>
              <w:spacing w:after="40" w:line="252" w:lineRule="auto"/>
            </w:pPr>
            <w:r>
              <w:rPr>
                <w:rFonts w:ascii="Aptos" w:hAnsi="Aptos"/>
                <w:sz w:val="18"/>
              </w:rPr>
              <w:t>States</w:t>
            </w:r>
          </w:p>
        </w:tc>
        <w:tc>
          <w:tcPr>
            <w:tcW w:type="dxa" w:w="6460"/>
            <w:shd w:fill="FAFCFD"/>
          </w:tcPr>
          <w:p>
            <w:pPr>
              <w:spacing w:after="40" w:line="252" w:lineRule="auto"/>
            </w:pPr>
            <w:r>
              <w:rPr>
                <w:rFonts w:ascii="Aptos" w:hAnsi="Aptos"/>
                <w:sz w:val="18"/>
              </w:rPr>
              <w:t>State list, transitions, ownership and reversibility.</w:t>
            </w:r>
          </w:p>
        </w:tc>
      </w:tr>
      <w:tr>
        <w:tc>
          <w:tcPr>
            <w:tcW w:type="dxa" w:w="2900"/>
          </w:tcPr>
          <w:p>
            <w:pPr>
              <w:spacing w:after="40" w:line="252" w:lineRule="auto"/>
            </w:pPr>
            <w:r>
              <w:rPr>
                <w:rFonts w:ascii="Aptos" w:hAnsi="Aptos"/>
                <w:sz w:val="18"/>
              </w:rPr>
              <w:t>Permissions</w:t>
            </w:r>
          </w:p>
        </w:tc>
        <w:tc>
          <w:tcPr>
            <w:tcW w:type="dxa" w:w="6460"/>
          </w:tcPr>
          <w:p>
            <w:pPr>
              <w:spacing w:after="40" w:line="252" w:lineRule="auto"/>
            </w:pPr>
            <w:r>
              <w:rPr>
                <w:rFonts w:ascii="Aptos" w:hAnsi="Aptos"/>
                <w:sz w:val="18"/>
              </w:rPr>
              <w:t>Actions, scopes, fields, delegation and separation.</w:t>
            </w:r>
          </w:p>
        </w:tc>
      </w:tr>
      <w:tr>
        <w:tc>
          <w:tcPr>
            <w:tcW w:type="dxa" w:w="2900"/>
            <w:shd w:fill="FAFCFD"/>
          </w:tcPr>
          <w:p>
            <w:pPr>
              <w:spacing w:after="40" w:line="252" w:lineRule="auto"/>
            </w:pPr>
            <w:r>
              <w:rPr>
                <w:rFonts w:ascii="Aptos" w:hAnsi="Aptos"/>
                <w:sz w:val="18"/>
              </w:rPr>
              <w:t>Business rules</w:t>
            </w:r>
          </w:p>
        </w:tc>
        <w:tc>
          <w:tcPr>
            <w:tcW w:type="dxa" w:w="6460"/>
            <w:shd w:fill="FAFCFD"/>
          </w:tcPr>
          <w:p>
            <w:pPr>
              <w:spacing w:after="40" w:line="252" w:lineRule="auto"/>
            </w:pPr>
            <w:r>
              <w:rPr>
                <w:rFonts w:ascii="Aptos" w:hAnsi="Aptos"/>
                <w:sz w:val="18"/>
              </w:rPr>
              <w:t>Identifiers, logic, precedence, effective dates and exceptions.</w:t>
            </w:r>
          </w:p>
        </w:tc>
      </w:tr>
      <w:tr>
        <w:tc>
          <w:tcPr>
            <w:tcW w:type="dxa" w:w="2900"/>
          </w:tcPr>
          <w:p>
            <w:pPr>
              <w:spacing w:after="40" w:line="252" w:lineRule="auto"/>
            </w:pPr>
            <w:r>
              <w:rPr>
                <w:rFonts w:ascii="Aptos" w:hAnsi="Aptos"/>
                <w:sz w:val="18"/>
              </w:rPr>
              <w:t>Data</w:t>
            </w:r>
          </w:p>
        </w:tc>
        <w:tc>
          <w:tcPr>
            <w:tcW w:type="dxa" w:w="6460"/>
          </w:tcPr>
          <w:p>
            <w:pPr>
              <w:spacing w:after="40" w:line="252" w:lineRule="auto"/>
            </w:pPr>
            <w:r>
              <w:rPr>
                <w:rFonts w:ascii="Aptos" w:hAnsi="Aptos"/>
                <w:sz w:val="18"/>
              </w:rPr>
              <w:t>Fields, types, sources, owner, validation and classification.</w:t>
            </w:r>
          </w:p>
        </w:tc>
      </w:tr>
      <w:tr>
        <w:tc>
          <w:tcPr>
            <w:tcW w:type="dxa" w:w="2900"/>
            <w:shd w:fill="FAFCFD"/>
          </w:tcPr>
          <w:p>
            <w:pPr>
              <w:spacing w:after="40" w:line="252" w:lineRule="auto"/>
            </w:pPr>
            <w:r>
              <w:rPr>
                <w:rFonts w:ascii="Aptos" w:hAnsi="Aptos"/>
                <w:sz w:val="18"/>
              </w:rPr>
              <w:t>Views</w:t>
            </w:r>
          </w:p>
        </w:tc>
        <w:tc>
          <w:tcPr>
            <w:tcW w:type="dxa" w:w="6460"/>
            <w:shd w:fill="FAFCFD"/>
          </w:tcPr>
          <w:p>
            <w:pPr>
              <w:spacing w:after="40" w:line="252" w:lineRule="auto"/>
            </w:pPr>
            <w:r>
              <w:rPr>
                <w:rFonts w:ascii="Aptos" w:hAnsi="Aptos"/>
                <w:sz w:val="18"/>
              </w:rPr>
              <w:t>Forms, lists, filters, actions, mobile and empty/error states.</w:t>
            </w:r>
          </w:p>
        </w:tc>
      </w:tr>
      <w:tr>
        <w:tc>
          <w:tcPr>
            <w:tcW w:type="dxa" w:w="2900"/>
          </w:tcPr>
          <w:p>
            <w:pPr>
              <w:spacing w:after="40" w:line="252" w:lineRule="auto"/>
            </w:pPr>
            <w:r>
              <w:rPr>
                <w:rFonts w:ascii="Aptos" w:hAnsi="Aptos"/>
                <w:sz w:val="18"/>
              </w:rPr>
              <w:t>Human factors</w:t>
            </w:r>
          </w:p>
        </w:tc>
        <w:tc>
          <w:tcPr>
            <w:tcW w:type="dxa" w:w="6460"/>
          </w:tcPr>
          <w:p>
            <w:pPr>
              <w:spacing w:after="40" w:line="252" w:lineRule="auto"/>
            </w:pPr>
            <w:r>
              <w:rPr>
                <w:rFonts w:ascii="Aptos" w:hAnsi="Aptos"/>
                <w:sz w:val="18"/>
              </w:rPr>
              <w:t>Language, confusion, resistance, misuse, dignity and accessibility.</w:t>
            </w:r>
          </w:p>
        </w:tc>
      </w:tr>
      <w:tr>
        <w:tc>
          <w:tcPr>
            <w:tcW w:type="dxa" w:w="2900"/>
            <w:shd w:fill="FAFCFD"/>
          </w:tcPr>
          <w:p>
            <w:pPr>
              <w:spacing w:after="40" w:line="252" w:lineRule="auto"/>
            </w:pPr>
            <w:r>
              <w:rPr>
                <w:rFonts w:ascii="Aptos" w:hAnsi="Aptos"/>
                <w:sz w:val="18"/>
              </w:rPr>
              <w:t>Notifications</w:t>
            </w:r>
          </w:p>
        </w:tc>
        <w:tc>
          <w:tcPr>
            <w:tcW w:type="dxa" w:w="6460"/>
            <w:shd w:fill="FAFCFD"/>
          </w:tcPr>
          <w:p>
            <w:pPr>
              <w:spacing w:after="40" w:line="252" w:lineRule="auto"/>
            </w:pPr>
            <w:r>
              <w:rPr>
                <w:rFonts w:ascii="Aptos" w:hAnsi="Aptos"/>
                <w:sz w:val="18"/>
              </w:rPr>
              <w:t>Trigger, recipient, channel, timing, template and failure.</w:t>
            </w:r>
          </w:p>
        </w:tc>
      </w:tr>
      <w:tr>
        <w:tc>
          <w:tcPr>
            <w:tcW w:type="dxa" w:w="2900"/>
          </w:tcPr>
          <w:p>
            <w:pPr>
              <w:spacing w:after="40" w:line="252" w:lineRule="auto"/>
            </w:pPr>
            <w:r>
              <w:rPr>
                <w:rFonts w:ascii="Aptos" w:hAnsi="Aptos"/>
                <w:sz w:val="18"/>
              </w:rPr>
              <w:t>Documents</w:t>
            </w:r>
          </w:p>
        </w:tc>
        <w:tc>
          <w:tcPr>
            <w:tcW w:type="dxa" w:w="6460"/>
          </w:tcPr>
          <w:p>
            <w:pPr>
              <w:spacing w:after="40" w:line="252" w:lineRule="auto"/>
            </w:pPr>
            <w:r>
              <w:rPr>
                <w:rFonts w:ascii="Aptos" w:hAnsi="Aptos"/>
                <w:sz w:val="18"/>
              </w:rPr>
              <w:t>Types, signatures, versions, access and retention.</w:t>
            </w:r>
          </w:p>
        </w:tc>
      </w:tr>
      <w:tr>
        <w:tc>
          <w:tcPr>
            <w:tcW w:type="dxa" w:w="2900"/>
            <w:shd w:fill="FAFCFD"/>
          </w:tcPr>
          <w:p>
            <w:pPr>
              <w:spacing w:after="40" w:line="252" w:lineRule="auto"/>
            </w:pPr>
            <w:r>
              <w:rPr>
                <w:rFonts w:ascii="Aptos" w:hAnsi="Aptos"/>
                <w:sz w:val="18"/>
              </w:rPr>
              <w:t>Exceptions</w:t>
            </w:r>
          </w:p>
        </w:tc>
        <w:tc>
          <w:tcPr>
            <w:tcW w:type="dxa" w:w="6460"/>
            <w:shd w:fill="FAFCFD"/>
          </w:tcPr>
          <w:p>
            <w:pPr>
              <w:spacing w:after="40" w:line="252" w:lineRule="auto"/>
            </w:pPr>
            <w:r>
              <w:rPr>
                <w:rFonts w:ascii="Aptos" w:hAnsi="Aptos"/>
                <w:sz w:val="18"/>
              </w:rPr>
              <w:t>Detection, message, recovery, escalation and audit.</w:t>
            </w:r>
          </w:p>
        </w:tc>
      </w:tr>
      <w:tr>
        <w:tc>
          <w:tcPr>
            <w:tcW w:type="dxa" w:w="2900"/>
          </w:tcPr>
          <w:p>
            <w:pPr>
              <w:spacing w:after="40" w:line="252" w:lineRule="auto"/>
            </w:pPr>
            <w:r>
              <w:rPr>
                <w:rFonts w:ascii="Aptos" w:hAnsi="Aptos"/>
                <w:sz w:val="18"/>
              </w:rPr>
              <w:t>Integrations</w:t>
            </w:r>
          </w:p>
        </w:tc>
        <w:tc>
          <w:tcPr>
            <w:tcW w:type="dxa" w:w="6460"/>
          </w:tcPr>
          <w:p>
            <w:pPr>
              <w:spacing w:after="40" w:line="252" w:lineRule="auto"/>
            </w:pPr>
            <w:r>
              <w:rPr>
                <w:rFonts w:ascii="Aptos" w:hAnsi="Aptos"/>
                <w:sz w:val="18"/>
              </w:rPr>
              <w:t>APIs, events, webhooks, sandbox, scopes and reconciliation.</w:t>
            </w:r>
          </w:p>
        </w:tc>
      </w:tr>
      <w:tr>
        <w:tc>
          <w:tcPr>
            <w:tcW w:type="dxa" w:w="2900"/>
            <w:shd w:fill="FAFCFD"/>
          </w:tcPr>
          <w:p>
            <w:pPr>
              <w:spacing w:after="40" w:line="252" w:lineRule="auto"/>
            </w:pPr>
            <w:r>
              <w:rPr>
                <w:rFonts w:ascii="Aptos" w:hAnsi="Aptos"/>
                <w:sz w:val="18"/>
              </w:rPr>
              <w:t>Security</w:t>
            </w:r>
          </w:p>
        </w:tc>
        <w:tc>
          <w:tcPr>
            <w:tcW w:type="dxa" w:w="6460"/>
            <w:shd w:fill="FAFCFD"/>
          </w:tcPr>
          <w:p>
            <w:pPr>
              <w:spacing w:after="40" w:line="252" w:lineRule="auto"/>
            </w:pPr>
            <w:r>
              <w:rPr>
                <w:rFonts w:ascii="Aptos" w:hAnsi="Aptos"/>
                <w:sz w:val="18"/>
              </w:rPr>
              <w:t>Authentication, authorization, audit, privacy and monitoring.</w:t>
            </w:r>
          </w:p>
        </w:tc>
      </w:tr>
      <w:tr>
        <w:tc>
          <w:tcPr>
            <w:tcW w:type="dxa" w:w="2900"/>
          </w:tcPr>
          <w:p>
            <w:pPr>
              <w:spacing w:after="40" w:line="252" w:lineRule="auto"/>
            </w:pPr>
            <w:r>
              <w:rPr>
                <w:rFonts w:ascii="Aptos" w:hAnsi="Aptos"/>
                <w:sz w:val="18"/>
              </w:rPr>
              <w:t>Reports</w:t>
            </w:r>
          </w:p>
        </w:tc>
        <w:tc>
          <w:tcPr>
            <w:tcW w:type="dxa" w:w="6460"/>
          </w:tcPr>
          <w:p>
            <w:pPr>
              <w:spacing w:after="40" w:line="252" w:lineRule="auto"/>
            </w:pPr>
            <w:r>
              <w:rPr>
                <w:rFonts w:ascii="Aptos" w:hAnsi="Aptos"/>
                <w:sz w:val="18"/>
              </w:rPr>
              <w:t>Audience, fields, metrics, filters and distribution.</w:t>
            </w:r>
          </w:p>
        </w:tc>
      </w:tr>
      <w:tr>
        <w:tc>
          <w:tcPr>
            <w:tcW w:type="dxa" w:w="2900"/>
            <w:shd w:fill="FAFCFD"/>
          </w:tcPr>
          <w:p>
            <w:pPr>
              <w:spacing w:after="40" w:line="252" w:lineRule="auto"/>
            </w:pPr>
            <w:r>
              <w:rPr>
                <w:rFonts w:ascii="Aptos" w:hAnsi="Aptos"/>
                <w:sz w:val="18"/>
              </w:rPr>
              <w:t>Configuration</w:t>
            </w:r>
          </w:p>
        </w:tc>
        <w:tc>
          <w:tcPr>
            <w:tcW w:type="dxa" w:w="6460"/>
            <w:shd w:fill="FAFCFD"/>
          </w:tcPr>
          <w:p>
            <w:pPr>
              <w:spacing w:after="40" w:line="252" w:lineRule="auto"/>
            </w:pPr>
            <w:r>
              <w:rPr>
                <w:rFonts w:ascii="Aptos" w:hAnsi="Aptos"/>
                <w:sz w:val="18"/>
              </w:rPr>
              <w:t>Country, organization, policy, language and effective dates.</w:t>
            </w:r>
          </w:p>
        </w:tc>
      </w:tr>
      <w:tr>
        <w:tc>
          <w:tcPr>
            <w:tcW w:type="dxa" w:w="2900"/>
          </w:tcPr>
          <w:p>
            <w:pPr>
              <w:spacing w:after="40" w:line="252" w:lineRule="auto"/>
            </w:pPr>
            <w:r>
              <w:rPr>
                <w:rFonts w:ascii="Aptos" w:hAnsi="Aptos"/>
                <w:sz w:val="18"/>
              </w:rPr>
              <w:t>Non-functional</w:t>
            </w:r>
          </w:p>
        </w:tc>
        <w:tc>
          <w:tcPr>
            <w:tcW w:type="dxa" w:w="6460"/>
          </w:tcPr>
          <w:p>
            <w:pPr>
              <w:spacing w:after="40" w:line="252" w:lineRule="auto"/>
            </w:pPr>
            <w:r>
              <w:rPr>
                <w:rFonts w:ascii="Aptos" w:hAnsi="Aptos"/>
                <w:sz w:val="18"/>
              </w:rPr>
              <w:t>Performance, availability, scale, recovery and observability.</w:t>
            </w:r>
          </w:p>
        </w:tc>
      </w:tr>
      <w:tr>
        <w:tc>
          <w:tcPr>
            <w:tcW w:type="dxa" w:w="2900"/>
            <w:shd w:fill="FAFCFD"/>
          </w:tcPr>
          <w:p>
            <w:pPr>
              <w:spacing w:after="40" w:line="252" w:lineRule="auto"/>
            </w:pPr>
            <w:r>
              <w:rPr>
                <w:rFonts w:ascii="Aptos" w:hAnsi="Aptos"/>
                <w:sz w:val="18"/>
              </w:rPr>
              <w:t>Postconditions</w:t>
            </w:r>
          </w:p>
        </w:tc>
        <w:tc>
          <w:tcPr>
            <w:tcW w:type="dxa" w:w="6460"/>
            <w:shd w:fill="FAFCFD"/>
          </w:tcPr>
          <w:p>
            <w:pPr>
              <w:spacing w:after="40" w:line="252" w:lineRule="auto"/>
            </w:pPr>
            <w:r>
              <w:rPr>
                <w:rFonts w:ascii="Aptos" w:hAnsi="Aptos"/>
                <w:sz w:val="18"/>
              </w:rPr>
              <w:t>Required resulting records, status, events and notifications.</w:t>
            </w:r>
          </w:p>
        </w:tc>
      </w:tr>
      <w:tr>
        <w:tc>
          <w:tcPr>
            <w:tcW w:type="dxa" w:w="2900"/>
          </w:tcPr>
          <w:p>
            <w:pPr>
              <w:spacing w:after="40" w:line="252" w:lineRule="auto"/>
            </w:pPr>
            <w:r>
              <w:rPr>
                <w:rFonts w:ascii="Aptos" w:hAnsi="Aptos"/>
                <w:sz w:val="18"/>
              </w:rPr>
              <w:t>Failure recovery</w:t>
            </w:r>
          </w:p>
        </w:tc>
        <w:tc>
          <w:tcPr>
            <w:tcW w:type="dxa" w:w="6460"/>
          </w:tcPr>
          <w:p>
            <w:pPr>
              <w:spacing w:after="40" w:line="252" w:lineRule="auto"/>
            </w:pPr>
            <w:r>
              <w:rPr>
                <w:rFonts w:ascii="Aptos" w:hAnsi="Aptos"/>
                <w:sz w:val="18"/>
              </w:rPr>
              <w:t>Rollback, retry, queue, manual action and reconciliation.</w:t>
            </w:r>
          </w:p>
        </w:tc>
      </w:tr>
      <w:tr>
        <w:tc>
          <w:tcPr>
            <w:tcW w:type="dxa" w:w="2900"/>
            <w:shd w:fill="FAFCFD"/>
          </w:tcPr>
          <w:p>
            <w:pPr>
              <w:spacing w:after="40" w:line="252" w:lineRule="auto"/>
            </w:pPr>
            <w:r>
              <w:rPr>
                <w:rFonts w:ascii="Aptos" w:hAnsi="Aptos"/>
                <w:sz w:val="18"/>
              </w:rPr>
              <w:t>Acceptance criteria</w:t>
            </w:r>
          </w:p>
        </w:tc>
        <w:tc>
          <w:tcPr>
            <w:tcW w:type="dxa" w:w="6460"/>
            <w:shd w:fill="FAFCFD"/>
          </w:tcPr>
          <w:p>
            <w:pPr>
              <w:spacing w:after="40" w:line="252" w:lineRule="auto"/>
            </w:pPr>
            <w:r>
              <w:rPr>
                <w:rFonts w:ascii="Aptos" w:hAnsi="Aptos"/>
                <w:sz w:val="18"/>
              </w:rPr>
              <w:t>Given/When/Then conditions linked to rules and risks.</w:t>
            </w:r>
          </w:p>
        </w:tc>
      </w:tr>
      <w:tr>
        <w:tc>
          <w:tcPr>
            <w:tcW w:type="dxa" w:w="2900"/>
          </w:tcPr>
          <w:p>
            <w:pPr>
              <w:spacing w:after="40" w:line="252" w:lineRule="auto"/>
            </w:pPr>
            <w:r>
              <w:rPr>
                <w:rFonts w:ascii="Aptos" w:hAnsi="Aptos"/>
                <w:sz w:val="18"/>
              </w:rPr>
              <w:t>Test scenarios</w:t>
            </w:r>
          </w:p>
        </w:tc>
        <w:tc>
          <w:tcPr>
            <w:tcW w:type="dxa" w:w="6460"/>
          </w:tcPr>
          <w:p>
            <w:pPr>
              <w:spacing w:after="40" w:line="252" w:lineRule="auto"/>
            </w:pPr>
            <w:r>
              <w:rPr>
                <w:rFonts w:ascii="Aptos" w:hAnsi="Aptos"/>
                <w:sz w:val="18"/>
              </w:rPr>
              <w:t>Positive, negative, boundary, security, integration and recovery.</w:t>
            </w:r>
          </w:p>
        </w:tc>
      </w:tr>
      <w:tr>
        <w:tc>
          <w:tcPr>
            <w:tcW w:type="dxa" w:w="2900"/>
            <w:shd w:fill="FAFCFD"/>
          </w:tcPr>
          <w:p>
            <w:pPr>
              <w:spacing w:after="40" w:line="252" w:lineRule="auto"/>
            </w:pPr>
            <w:r>
              <w:rPr>
                <w:rFonts w:ascii="Aptos" w:hAnsi="Aptos"/>
                <w:sz w:val="18"/>
              </w:rPr>
              <w:t>Ownership</w:t>
            </w:r>
          </w:p>
        </w:tc>
        <w:tc>
          <w:tcPr>
            <w:tcW w:type="dxa" w:w="6460"/>
            <w:shd w:fill="FAFCFD"/>
          </w:tcPr>
          <w:p>
            <w:pPr>
              <w:spacing w:after="40" w:line="252" w:lineRule="auto"/>
            </w:pPr>
            <w:r>
              <w:rPr>
                <w:rFonts w:ascii="Aptos" w:hAnsi="Aptos"/>
                <w:sz w:val="18"/>
              </w:rPr>
              <w:t>Business, product, data, technical and quality owners.</w:t>
            </w:r>
          </w:p>
        </w:tc>
      </w:tr>
      <w:tr>
        <w:tc>
          <w:tcPr>
            <w:tcW w:type="dxa" w:w="2900"/>
          </w:tcPr>
          <w:p>
            <w:pPr>
              <w:spacing w:after="40" w:line="252" w:lineRule="auto"/>
            </w:pPr>
            <w:r>
              <w:rPr>
                <w:rFonts w:ascii="Aptos" w:hAnsi="Aptos"/>
                <w:sz w:val="18"/>
              </w:rPr>
              <w:t>Open decisions</w:t>
            </w:r>
          </w:p>
        </w:tc>
        <w:tc>
          <w:tcPr>
            <w:tcW w:type="dxa" w:w="6460"/>
          </w:tcPr>
          <w:p>
            <w:pPr>
              <w:spacing w:after="40" w:line="252" w:lineRule="auto"/>
            </w:pPr>
            <w:r>
              <w:rPr>
                <w:rFonts w:ascii="Aptos" w:hAnsi="Aptos"/>
                <w:sz w:val="18"/>
              </w:rPr>
              <w:t>Question, options, owner, due date and current assumption.</w:t>
            </w:r>
          </w:p>
        </w:tc>
      </w:tr>
    </w:tbl>
    <w:p>
      <w:r>
        <w:br w:type="page"/>
      </w:r>
    </w:p>
    <w:p>
      <w:pPr>
        <w:pStyle w:val="Heading1"/>
      </w:pPr>
      <w:r>
        <w:t>17. Worked Example: Leave Application</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Feature ID</w:t>
            </w:r>
          </w:p>
        </w:tc>
        <w:tc>
          <w:tcPr>
            <w:tcW w:type="dxa" w:w="6660"/>
          </w:tcPr>
          <w:p>
            <w:pPr>
              <w:spacing w:after="40" w:line="252" w:lineRule="auto"/>
            </w:pPr>
            <w:r>
              <w:rPr>
                <w:rFonts w:ascii="Aptos" w:hAnsi="Aptos"/>
                <w:sz w:val="18"/>
              </w:rPr>
              <w:t>HRM-LEAVE-APPLICATION</w:t>
            </w:r>
          </w:p>
        </w:tc>
      </w:tr>
      <w:tr>
        <w:tc>
          <w:tcPr>
            <w:tcW w:type="dxa" w:w="2700"/>
            <w:shd w:fill="F3F6F9"/>
          </w:tcPr>
          <w:p>
            <w:pPr>
              <w:spacing w:after="40" w:line="252" w:lineRule="auto"/>
            </w:pPr>
            <w:r>
              <w:rPr>
                <w:rFonts w:ascii="Aptos" w:hAnsi="Aptos"/>
                <w:b/>
                <w:sz w:val="18"/>
              </w:rPr>
              <w:t>Parent feature</w:t>
            </w:r>
          </w:p>
        </w:tc>
        <w:tc>
          <w:tcPr>
            <w:tcW w:type="dxa" w:w="6660"/>
          </w:tcPr>
          <w:p>
            <w:pPr>
              <w:spacing w:after="40" w:line="252" w:lineRule="auto"/>
            </w:pPr>
            <w:r>
              <w:rPr>
                <w:rFonts w:ascii="Aptos" w:hAnsi="Aptos"/>
                <w:sz w:val="18"/>
              </w:rPr>
              <w:t>Leave and Absence Management</w:t>
            </w:r>
          </w:p>
        </w:tc>
      </w:tr>
      <w:tr>
        <w:tc>
          <w:tcPr>
            <w:tcW w:type="dxa" w:w="2700"/>
            <w:shd w:fill="F3F6F9"/>
          </w:tcPr>
          <w:p>
            <w:pPr>
              <w:spacing w:after="40" w:line="252" w:lineRule="auto"/>
            </w:pPr>
            <w:r>
              <w:rPr>
                <w:rFonts w:ascii="Aptos" w:hAnsi="Aptos"/>
                <w:b/>
                <w:sz w:val="18"/>
              </w:rPr>
              <w:t>Purpose</w:t>
            </w:r>
          </w:p>
        </w:tc>
        <w:tc>
          <w:tcPr>
            <w:tcW w:type="dxa" w:w="6660"/>
          </w:tcPr>
          <w:p>
            <w:pPr>
              <w:spacing w:after="40" w:line="252" w:lineRule="auto"/>
            </w:pPr>
            <w:r>
              <w:rPr>
                <w:rFonts w:ascii="Aptos" w:hAnsi="Aptos"/>
                <w:sz w:val="18"/>
              </w:rPr>
              <w:t>Allow eligible workers to request time away while enforcing policy, coverage and approval requirements.</w:t>
            </w:r>
          </w:p>
        </w:tc>
      </w:tr>
      <w:tr>
        <w:tc>
          <w:tcPr>
            <w:tcW w:type="dxa" w:w="2700"/>
            <w:shd w:fill="F3F6F9"/>
          </w:tcPr>
          <w:p>
            <w:pPr>
              <w:spacing w:after="40" w:line="252" w:lineRule="auto"/>
            </w:pPr>
            <w:r>
              <w:rPr>
                <w:rFonts w:ascii="Aptos" w:hAnsi="Aptos"/>
                <w:b/>
                <w:sz w:val="18"/>
              </w:rPr>
              <w:t>Primary actors</w:t>
            </w:r>
          </w:p>
        </w:tc>
        <w:tc>
          <w:tcPr>
            <w:tcW w:type="dxa" w:w="6660"/>
          </w:tcPr>
          <w:p>
            <w:pPr>
              <w:spacing w:after="40" w:line="252" w:lineRule="auto"/>
            </w:pPr>
            <w:r>
              <w:rPr>
                <w:rFonts w:ascii="Aptos" w:hAnsi="Aptos"/>
                <w:sz w:val="18"/>
              </w:rPr>
              <w:t>Employee, line manager and HR officer</w:t>
            </w:r>
          </w:p>
        </w:tc>
      </w:tr>
      <w:tr>
        <w:tc>
          <w:tcPr>
            <w:tcW w:type="dxa" w:w="2700"/>
            <w:shd w:fill="F3F6F9"/>
          </w:tcPr>
          <w:p>
            <w:pPr>
              <w:spacing w:after="40" w:line="252" w:lineRule="auto"/>
            </w:pPr>
            <w:r>
              <w:rPr>
                <w:rFonts w:ascii="Aptos" w:hAnsi="Aptos"/>
                <w:b/>
                <w:sz w:val="18"/>
              </w:rPr>
              <w:t>Entry points</w:t>
            </w:r>
          </w:p>
        </w:tc>
        <w:tc>
          <w:tcPr>
            <w:tcW w:type="dxa" w:w="6660"/>
          </w:tcPr>
          <w:p>
            <w:pPr>
              <w:spacing w:after="40" w:line="252" w:lineRule="auto"/>
            </w:pPr>
            <w:r>
              <w:rPr>
                <w:rFonts w:ascii="Aptos" w:hAnsi="Aptos"/>
                <w:sz w:val="18"/>
              </w:rPr>
              <w:t>Employee self-service, mobile, HR on behalf, approved API</w:t>
            </w:r>
          </w:p>
        </w:tc>
      </w:tr>
      <w:tr>
        <w:tc>
          <w:tcPr>
            <w:tcW w:type="dxa" w:w="2700"/>
            <w:shd w:fill="F3F6F9"/>
          </w:tcPr>
          <w:p>
            <w:pPr>
              <w:spacing w:after="40" w:line="252" w:lineRule="auto"/>
            </w:pPr>
            <w:r>
              <w:rPr>
                <w:rFonts w:ascii="Aptos" w:hAnsi="Aptos"/>
                <w:b/>
                <w:sz w:val="18"/>
              </w:rPr>
              <w:t>Initial state</w:t>
            </w:r>
          </w:p>
        </w:tc>
        <w:tc>
          <w:tcPr>
            <w:tcW w:type="dxa" w:w="6660"/>
          </w:tcPr>
          <w:p>
            <w:pPr>
              <w:spacing w:after="40" w:line="252" w:lineRule="auto"/>
            </w:pPr>
            <w:r>
              <w:rPr>
                <w:rFonts w:ascii="Aptos" w:hAnsi="Aptos"/>
                <w:sz w:val="18"/>
              </w:rPr>
              <w:t>Draft</w:t>
            </w:r>
          </w:p>
        </w:tc>
      </w:tr>
      <w:tr>
        <w:tc>
          <w:tcPr>
            <w:tcW w:type="dxa" w:w="2700"/>
            <w:shd w:fill="F3F6F9"/>
          </w:tcPr>
          <w:p>
            <w:pPr>
              <w:spacing w:after="40" w:line="252" w:lineRule="auto"/>
            </w:pPr>
            <w:r>
              <w:rPr>
                <w:rFonts w:ascii="Aptos" w:hAnsi="Aptos"/>
                <w:b/>
                <w:sz w:val="18"/>
              </w:rPr>
              <w:t>Final states</w:t>
            </w:r>
          </w:p>
        </w:tc>
        <w:tc>
          <w:tcPr>
            <w:tcW w:type="dxa" w:w="6660"/>
          </w:tcPr>
          <w:p>
            <w:pPr>
              <w:spacing w:after="40" w:line="252" w:lineRule="auto"/>
            </w:pPr>
            <w:r>
              <w:rPr>
                <w:rFonts w:ascii="Aptos" w:hAnsi="Aptos"/>
                <w:sz w:val="18"/>
              </w:rPr>
              <w:t>Approved, Rejected, Cancelled or Closed</w:t>
            </w:r>
          </w:p>
        </w:tc>
      </w:tr>
    </w:tbl>
    <w:p>
      <w:pPr>
        <w:pStyle w:val="Heading2"/>
      </w:pPr>
      <w:r>
        <w:t>17.1 Example workflow</w:t>
      </w:r>
    </w:p>
    <w:p>
      <w:pPr>
        <w:pStyle w:val="ListNumber"/>
      </w:pPr>
      <w:r>
        <w:t>Employee selects leave type and dates.</w:t>
      </w:r>
    </w:p>
    <w:p>
      <w:pPr>
        <w:pStyle w:val="ListNumber"/>
      </w:pPr>
      <w:r>
        <w:t>System calculates working days and validates eligibility.</w:t>
      </w:r>
    </w:p>
    <w:p>
      <w:pPr>
        <w:pStyle w:val="ListNumber"/>
      </w:pPr>
      <w:r>
        <w:t>System checks balance, overlap, required documents and policy.</w:t>
      </w:r>
    </w:p>
    <w:p>
      <w:pPr>
        <w:pStyle w:val="ListNumber"/>
      </w:pPr>
      <w:r>
        <w:t>Employee submits the request.</w:t>
      </w:r>
    </w:p>
    <w:p>
      <w:pPr>
        <w:pStyle w:val="ListNumber"/>
      </w:pPr>
      <w:r>
        <w:t>System routes it to the correct approver.</w:t>
      </w:r>
    </w:p>
    <w:p>
      <w:pPr>
        <w:pStyle w:val="ListNumber"/>
      </w:pPr>
      <w:r>
        <w:t>Approver approves, rejects or returns it.</w:t>
      </w:r>
    </w:p>
    <w:p>
      <w:pPr>
        <w:pStyle w:val="ListNumber"/>
      </w:pPr>
      <w:r>
        <w:t>Approved leave updates the balance and team calendar.</w:t>
      </w:r>
    </w:p>
    <w:p>
      <w:pPr>
        <w:pStyle w:val="ListNumber"/>
      </w:pPr>
      <w:r>
        <w:t>Relevant events, notifications and audit entries are created.</w:t>
      </w:r>
    </w:p>
    <w:p>
      <w:pPr>
        <w:pStyle w:val="Heading2"/>
      </w:pPr>
      <w:r>
        <w:t>17.2 Example business rules</w:t>
      </w:r>
    </w:p>
    <w:tbl>
      <w:tblPr>
        <w:tblStyle w:val="TableGrid"/>
        <w:tblW w:type="dxa" w:w="9360"/>
        <w:jc w:val="left"/>
        <w:tblLayout w:type="fixed"/>
        <w:tblLook w:firstColumn="1" w:firstRow="1" w:lastColumn="0" w:lastRow="0" w:noHBand="0" w:noVBand="1" w:val="04A0"/>
      </w:tblPr>
      <w:tblGrid>
        <w:gridCol w:w="1900"/>
        <w:gridCol w:w="7460"/>
      </w:tblGrid>
      <w:tr>
        <w:trPr>
          <w:tblHeader w:val="true"/>
        </w:trPr>
        <w:tc>
          <w:tcPr>
            <w:tcW w:type="dxa" w:w="1900"/>
            <w:tcMar>
              <w:top w:w="90" w:type="dxa"/>
              <w:start w:w="120" w:type="dxa"/>
              <w:bottom w:w="90" w:type="dxa"/>
              <w:end w:w="120" w:type="dxa"/>
            </w:tcMar>
            <w:vAlign w:val="center"/>
            <w:shd w:fill="1F4E78"/>
          </w:tcPr>
          <w:p>
            <w:pPr>
              <w:spacing w:after="40" w:line="252" w:lineRule="auto"/>
            </w:pPr>
            <w:r>
              <w:rPr>
                <w:rFonts w:ascii="Aptos" w:hAnsi="Aptos"/>
                <w:b/>
                <w:color w:val="FFFFFF"/>
                <w:sz w:val="18"/>
              </w:rPr>
              <w:t>Rule ID</w:t>
            </w:r>
          </w:p>
        </w:tc>
        <w:tc>
          <w:tcPr>
            <w:tcW w:type="dxa" w:w="7460"/>
            <w:tcMar>
              <w:top w:w="90" w:type="dxa"/>
              <w:start w:w="120" w:type="dxa"/>
              <w:bottom w:w="90" w:type="dxa"/>
              <w:end w:w="120" w:type="dxa"/>
            </w:tcMar>
            <w:vAlign w:val="center"/>
            <w:shd w:fill="1F4E78"/>
          </w:tcPr>
          <w:p>
            <w:pPr>
              <w:spacing w:after="40" w:line="252" w:lineRule="auto"/>
            </w:pPr>
            <w:r>
              <w:rPr>
                <w:rFonts w:ascii="Aptos" w:hAnsi="Aptos"/>
                <w:b/>
                <w:color w:val="FFFFFF"/>
                <w:sz w:val="18"/>
              </w:rPr>
              <w:t>Rule</w:t>
            </w:r>
          </w:p>
        </w:tc>
      </w:tr>
      <w:tr>
        <w:tc>
          <w:tcPr>
            <w:tcW w:type="dxa" w:w="1900"/>
            <w:shd w:fill="FAFCFD"/>
          </w:tcPr>
          <w:p>
            <w:pPr>
              <w:spacing w:after="40" w:line="252" w:lineRule="auto"/>
            </w:pPr>
            <w:r>
              <w:rPr>
                <w:rFonts w:ascii="Aptos" w:hAnsi="Aptos"/>
                <w:sz w:val="18"/>
              </w:rPr>
              <w:t>LEAVE-BR-001</w:t>
            </w:r>
          </w:p>
        </w:tc>
        <w:tc>
          <w:tcPr>
            <w:tcW w:type="dxa" w:w="7460"/>
            <w:shd w:fill="FAFCFD"/>
          </w:tcPr>
          <w:p>
            <w:pPr>
              <w:spacing w:after="40" w:line="252" w:lineRule="auto"/>
            </w:pPr>
            <w:r>
              <w:rPr>
                <w:rFonts w:ascii="Aptos" w:hAnsi="Aptos"/>
                <w:sz w:val="18"/>
              </w:rPr>
              <w:t>A worker must have an active eligible assignment on every requested leave date.</w:t>
            </w:r>
          </w:p>
        </w:tc>
      </w:tr>
      <w:tr>
        <w:tc>
          <w:tcPr>
            <w:tcW w:type="dxa" w:w="1900"/>
          </w:tcPr>
          <w:p>
            <w:pPr>
              <w:spacing w:after="40" w:line="252" w:lineRule="auto"/>
            </w:pPr>
            <w:r>
              <w:rPr>
                <w:rFonts w:ascii="Aptos" w:hAnsi="Aptos"/>
                <w:sz w:val="18"/>
              </w:rPr>
              <w:t>LEAVE-BR-002</w:t>
            </w:r>
          </w:p>
        </w:tc>
        <w:tc>
          <w:tcPr>
            <w:tcW w:type="dxa" w:w="7460"/>
          </w:tcPr>
          <w:p>
            <w:pPr>
              <w:spacing w:after="40" w:line="252" w:lineRule="auto"/>
            </w:pPr>
            <w:r>
              <w:rPr>
                <w:rFonts w:ascii="Aptos" w:hAnsi="Aptos"/>
                <w:sz w:val="18"/>
              </w:rPr>
              <w:t>Approved leave may not overlap another active leave record.</w:t>
            </w:r>
          </w:p>
        </w:tc>
      </w:tr>
      <w:tr>
        <w:tc>
          <w:tcPr>
            <w:tcW w:type="dxa" w:w="1900"/>
            <w:shd w:fill="FAFCFD"/>
          </w:tcPr>
          <w:p>
            <w:pPr>
              <w:spacing w:after="40" w:line="252" w:lineRule="auto"/>
            </w:pPr>
            <w:r>
              <w:rPr>
                <w:rFonts w:ascii="Aptos" w:hAnsi="Aptos"/>
                <w:sz w:val="18"/>
              </w:rPr>
              <w:t>LEAVE-BR-003</w:t>
            </w:r>
          </w:p>
        </w:tc>
        <w:tc>
          <w:tcPr>
            <w:tcW w:type="dxa" w:w="7460"/>
            <w:shd w:fill="FAFCFD"/>
          </w:tcPr>
          <w:p>
            <w:pPr>
              <w:spacing w:after="40" w:line="252" w:lineRule="auto"/>
            </w:pPr>
            <w:r>
              <w:rPr>
                <w:rFonts w:ascii="Aptos" w:hAnsi="Aptos"/>
                <w:sz w:val="18"/>
              </w:rPr>
              <w:t>An approver may not approve their own leave request.</w:t>
            </w:r>
          </w:p>
        </w:tc>
      </w:tr>
      <w:tr>
        <w:tc>
          <w:tcPr>
            <w:tcW w:type="dxa" w:w="1900"/>
          </w:tcPr>
          <w:p>
            <w:pPr>
              <w:spacing w:after="40" w:line="252" w:lineRule="auto"/>
            </w:pPr>
            <w:r>
              <w:rPr>
                <w:rFonts w:ascii="Aptos" w:hAnsi="Aptos"/>
                <w:sz w:val="18"/>
              </w:rPr>
              <w:t>LEAVE-BR-004</w:t>
            </w:r>
          </w:p>
        </w:tc>
        <w:tc>
          <w:tcPr>
            <w:tcW w:type="dxa" w:w="7460"/>
          </w:tcPr>
          <w:p>
            <w:pPr>
              <w:spacing w:after="40" w:line="252" w:lineRule="auto"/>
            </w:pPr>
            <w:r>
              <w:rPr>
                <w:rFonts w:ascii="Aptos" w:hAnsi="Aptos"/>
                <w:sz w:val="18"/>
              </w:rPr>
              <w:t>Policy evaluation uses the version effective on the relevant leave date.</w:t>
            </w:r>
          </w:p>
        </w:tc>
      </w:tr>
      <w:tr>
        <w:tc>
          <w:tcPr>
            <w:tcW w:type="dxa" w:w="1900"/>
            <w:shd w:fill="FAFCFD"/>
          </w:tcPr>
          <w:p>
            <w:pPr>
              <w:spacing w:after="40" w:line="252" w:lineRule="auto"/>
            </w:pPr>
            <w:r>
              <w:rPr>
                <w:rFonts w:ascii="Aptos" w:hAnsi="Aptos"/>
                <w:sz w:val="18"/>
              </w:rPr>
              <w:t>LEAVE-BR-005</w:t>
            </w:r>
          </w:p>
        </w:tc>
        <w:tc>
          <w:tcPr>
            <w:tcW w:type="dxa" w:w="7460"/>
            <w:shd w:fill="FAFCFD"/>
          </w:tcPr>
          <w:p>
            <w:pPr>
              <w:spacing w:after="40" w:line="252" w:lineRule="auto"/>
            </w:pPr>
            <w:r>
              <w:rPr>
                <w:rFonts w:ascii="Aptos" w:hAnsi="Aptos"/>
                <w:sz w:val="18"/>
              </w:rPr>
              <w:t>Sensitive absence reasons are not exposed in general team calendars.</w:t>
            </w:r>
          </w:p>
        </w:tc>
      </w:tr>
    </w:tbl>
    <w:p>
      <w:pPr>
        <w:pStyle w:val="Heading2"/>
      </w:pPr>
      <w:r>
        <w:t>17.3 Example event and sandbox behaviour</w:t>
      </w:r>
    </w:p>
    <w:p>
      <w:pPr>
        <w:pStyle w:val="ListBullet"/>
      </w:pPr>
      <w:r>
        <w:t>Publish LeaveRequestSubmitted after successful submission.</w:t>
      </w:r>
    </w:p>
    <w:p>
      <w:pPr>
        <w:pStyle w:val="ListBullet"/>
      </w:pPr>
      <w:r>
        <w:t>Publish LeaveApproved after the approval transaction commits.</w:t>
      </w:r>
    </w:p>
    <w:p>
      <w:pPr>
        <w:pStyle w:val="ListBullet"/>
      </w:pPr>
      <w:r>
        <w:t>Provide synthetic workers, balances and managers in the API sandbox.</w:t>
      </w:r>
    </w:p>
    <w:p>
      <w:pPr>
        <w:pStyle w:val="ListBullet"/>
      </w:pPr>
      <w:r>
        <w:t>Allow sandbox clients to simulate sufficient balance, insufficient balance, missing manager and duplicate submission.</w:t>
      </w:r>
    </w:p>
    <w:p>
      <w:pPr>
        <w:pStyle w:val="ListBullet"/>
      </w:pPr>
      <w:r>
        <w:t>Use idempotency keys for API submission and event IDs for duplicate detection.</w:t>
      </w:r>
    </w:p>
    <w:p>
      <w:pPr>
        <w:pStyle w:val="Heading2"/>
      </w:pPr>
      <w:r>
        <w:t>17.4 Example acceptance criteria</w:t>
      </w:r>
    </w:p>
    <w:p>
      <w:pPr>
        <w:pStyle w:val="ListBullet"/>
      </w:pPr>
      <w:r>
        <w:t>Given an active employee is eligible and has sufficient balance, when a valid leave request is submitted, then the system creates one Pending Approval request, reserves the required balance, routes it to the correct approver and records the submission.</w:t>
      </w:r>
    </w:p>
    <w:p>
      <w:pPr>
        <w:pStyle w:val="ListBullet"/>
      </w:pPr>
      <w:r>
        <w:t>Given a manager is scoped only to the Lusaka branch, when the manager requests a Kitwe employee record, then access is denied without disclosing whether the record exists and the attempt is logged.</w:t>
      </w:r>
    </w:p>
    <w:p>
      <w:pPr>
        <w:pStyle w:val="ListBullet"/>
      </w:pPr>
      <w:r>
        <w:t>Given an approved attendance client has hr.attendance.submit scope, when it submits a valid record with a unique idempotency key, then the record is stored once and the response contains the created record identifier.</w:t>
      </w:r>
    </w:p>
    <w:p>
      <w:pPr>
        <w:pStyle w:val="Heading1"/>
      </w:pPr>
      <w:r>
        <w:t>18. Review Checklist</w:t>
      </w:r>
    </w:p>
    <w:p>
      <w:pPr>
        <w:ind w:left="288" w:hanging="288"/>
      </w:pPr>
      <w:r>
        <w:rPr>
          <w:b/>
        </w:rPr>
        <w:t xml:space="preserve">☐ </w:t>
      </w:r>
      <w:r>
        <w:t>The parent and child hierarchy is unambiguous.</w:t>
      </w:r>
    </w:p>
    <w:p>
      <w:pPr>
        <w:ind w:left="288" w:hanging="288"/>
      </w:pPr>
      <w:r>
        <w:rPr>
          <w:b/>
        </w:rPr>
        <w:t xml:space="preserve">☐ </w:t>
      </w:r>
      <w:r>
        <w:t>The feature solves a stated problem and has a measurable outcome.</w:t>
      </w:r>
    </w:p>
    <w:p>
      <w:pPr>
        <w:ind w:left="288" w:hanging="288"/>
      </w:pPr>
      <w:r>
        <w:rPr>
          <w:b/>
        </w:rPr>
        <w:t xml:space="preserve">☐ </w:t>
      </w:r>
      <w:r>
        <w:t>Scope and exclusions are explicit.</w:t>
      </w:r>
    </w:p>
    <w:p>
      <w:pPr>
        <w:ind w:left="288" w:hanging="288"/>
      </w:pPr>
      <w:r>
        <w:rPr>
          <w:b/>
        </w:rPr>
        <w:t xml:space="preserve">☐ </w:t>
      </w:r>
      <w:r>
        <w:t>All actors, system participants and on-behalf-of actions are identified.</w:t>
      </w:r>
    </w:p>
    <w:p>
      <w:pPr>
        <w:ind w:left="288" w:hanging="288"/>
      </w:pPr>
      <w:r>
        <w:rPr>
          <w:b/>
        </w:rPr>
        <w:t xml:space="preserve">☐ </w:t>
      </w:r>
      <w:r>
        <w:t>The workflow includes rejection, correction, cancellation and recovery.</w:t>
      </w:r>
    </w:p>
    <w:p>
      <w:pPr>
        <w:ind w:left="288" w:hanging="288"/>
      </w:pPr>
      <w:r>
        <w:rPr>
          <w:b/>
        </w:rPr>
        <w:t xml:space="preserve">☐ </w:t>
      </w:r>
      <w:r>
        <w:t>Every state and transition has an authorized owner.</w:t>
      </w:r>
    </w:p>
    <w:p>
      <w:pPr>
        <w:ind w:left="288" w:hanging="288"/>
      </w:pPr>
      <w:r>
        <w:rPr>
          <w:b/>
        </w:rPr>
        <w:t xml:space="preserve">☐ </w:t>
      </w:r>
      <w:r>
        <w:t>Permissions cover actions, records, fields and organizational scope.</w:t>
      </w:r>
    </w:p>
    <w:p>
      <w:pPr>
        <w:ind w:left="288" w:hanging="288"/>
      </w:pPr>
      <w:r>
        <w:rPr>
          <w:b/>
        </w:rPr>
        <w:t xml:space="preserve">☐ </w:t>
      </w:r>
      <w:r>
        <w:t>Business rules are uniquely identified and effective-dated where necessary.</w:t>
      </w:r>
    </w:p>
    <w:p>
      <w:pPr>
        <w:ind w:left="288" w:hanging="288"/>
      </w:pPr>
      <w:r>
        <w:rPr>
          <w:b/>
        </w:rPr>
        <w:t xml:space="preserve">☐ </w:t>
      </w:r>
      <w:r>
        <w:t>The data owner and system of record are known for every material field.</w:t>
      </w:r>
    </w:p>
    <w:p>
      <w:pPr>
        <w:ind w:left="288" w:hanging="288"/>
      </w:pPr>
      <w:r>
        <w:rPr>
          <w:b/>
        </w:rPr>
        <w:t xml:space="preserve">☐ </w:t>
      </w:r>
      <w:r>
        <w:t>Screens account for mobile, low bandwidth, accessibility and error states.</w:t>
      </w:r>
    </w:p>
    <w:p>
      <w:pPr>
        <w:ind w:left="288" w:hanging="288"/>
      </w:pPr>
      <w:r>
        <w:rPr>
          <w:b/>
        </w:rPr>
        <w:t xml:space="preserve">☐ </w:t>
      </w:r>
      <w:r>
        <w:t>Human sensitivity and likely workarounds have been considered.</w:t>
      </w:r>
    </w:p>
    <w:p>
      <w:pPr>
        <w:ind w:left="288" w:hanging="288"/>
      </w:pPr>
      <w:r>
        <w:rPr>
          <w:b/>
        </w:rPr>
        <w:t xml:space="preserve">☐ </w:t>
      </w:r>
      <w:r>
        <w:t>Notifications do not leak confidential information.</w:t>
      </w:r>
    </w:p>
    <w:p>
      <w:pPr>
        <w:ind w:left="288" w:hanging="288"/>
      </w:pPr>
      <w:r>
        <w:rPr>
          <w:b/>
        </w:rPr>
        <w:t xml:space="preserve">☐ </w:t>
      </w:r>
      <w:r>
        <w:t>Document versioning, retention and access are defined.</w:t>
      </w:r>
    </w:p>
    <w:p>
      <w:pPr>
        <w:ind w:left="288" w:hanging="288"/>
      </w:pPr>
      <w:r>
        <w:rPr>
          <w:b/>
        </w:rPr>
        <w:t xml:space="preserve">☐ </w:t>
      </w:r>
      <w:r>
        <w:t>Exceptions and technical failures have controlled recovery paths.</w:t>
      </w:r>
    </w:p>
    <w:p>
      <w:pPr>
        <w:ind w:left="288" w:hanging="288"/>
      </w:pPr>
      <w:r>
        <w:rPr>
          <w:b/>
        </w:rPr>
        <w:t xml:space="preserve">☐ </w:t>
      </w:r>
      <w:r>
        <w:t>API, event and sandbox requirements are explicit.</w:t>
      </w:r>
    </w:p>
    <w:p>
      <w:pPr>
        <w:ind w:left="288" w:hanging="288"/>
      </w:pPr>
      <w:r>
        <w:rPr>
          <w:b/>
        </w:rPr>
        <w:t xml:space="preserve">☐ </w:t>
      </w:r>
      <w:r>
        <w:t>Audit, security, privacy and segregation of duties are reviewed.</w:t>
      </w:r>
    </w:p>
    <w:p>
      <w:pPr>
        <w:ind w:left="288" w:hanging="288"/>
      </w:pPr>
      <w:r>
        <w:rPr>
          <w:b/>
        </w:rPr>
        <w:t xml:space="preserve">☐ </w:t>
      </w:r>
      <w:r>
        <w:t>Reports respect the same permissions as operational views.</w:t>
      </w:r>
    </w:p>
    <w:p>
      <w:pPr>
        <w:ind w:left="288" w:hanging="288"/>
      </w:pPr>
      <w:r>
        <w:rPr>
          <w:b/>
        </w:rPr>
        <w:t xml:space="preserve">☐ </w:t>
      </w:r>
      <w:r>
        <w:t>Zambia-specific rules are configured, not hardcoded.</w:t>
      </w:r>
    </w:p>
    <w:p>
      <w:pPr>
        <w:ind w:left="288" w:hanging="288"/>
      </w:pPr>
      <w:r>
        <w:rPr>
          <w:b/>
        </w:rPr>
        <w:t xml:space="preserve">☐ </w:t>
      </w:r>
      <w:r>
        <w:t>Non-functional requirements are measurable.</w:t>
      </w:r>
    </w:p>
    <w:p>
      <w:pPr>
        <w:ind w:left="288" w:hanging="288"/>
      </w:pPr>
      <w:r>
        <w:rPr>
          <w:b/>
        </w:rPr>
        <w:t xml:space="preserve">☐ </w:t>
      </w:r>
      <w:r>
        <w:t>Acceptance criteria cover normal, negative, security and integration behaviour.</w:t>
      </w:r>
    </w:p>
    <w:p>
      <w:pPr>
        <w:ind w:left="288" w:hanging="288"/>
      </w:pPr>
      <w:r>
        <w:rPr>
          <w:b/>
        </w:rPr>
        <w:t xml:space="preserve">☐ </w:t>
      </w:r>
      <w:r>
        <w:t>Open decisions have owners and target dates.</w:t>
      </w:r>
    </w:p>
    <w:p>
      <w:r>
        <w:br w:type="page"/>
      </w:r>
    </w:p>
    <w:p>
      <w:pPr>
        <w:pStyle w:val="Heading1"/>
      </w:pPr>
      <w:r>
        <w:t>19. Governance Decision</w:t>
      </w: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Adopted standard: </w:t>
            </w:r>
            <w:r>
              <w:rPr>
                <w:rFonts w:ascii="Aptos" w:hAnsi="Aptos"/>
                <w:sz w:val="18"/>
              </w:rPr>
              <w:t>This framework is the mandatory specification standard for the HRM module and all future ERP modules. Feature maps establish coverage; the 28-section child-feature specification establishes readiness for implementation.</w:t>
            </w:r>
          </w:p>
        </w:tc>
      </w:tr>
    </w:tbl>
    <w:p>
      <w:pPr>
        <w:spacing w:after="0"/>
      </w:pPr>
    </w:p>
    <w:p>
      <w:pPr>
        <w:pStyle w:val="Heading1"/>
      </w:pPr>
      <w:r>
        <w:t>Appendix A: Identifier Conventions</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Artifact</w:t>
            </w:r>
          </w:p>
        </w:tc>
        <w:tc>
          <w:tcPr>
            <w:tcW w:type="dxa" w:w="6360"/>
            <w:tcMar>
              <w:top w:w="90" w:type="dxa"/>
              <w:start w:w="120" w:type="dxa"/>
              <w:bottom w:w="90" w:type="dxa"/>
              <w:end w:w="120" w:type="dxa"/>
            </w:tcMar>
            <w:vAlign w:val="center"/>
            <w:shd w:fill="1F4E78"/>
          </w:tcPr>
          <w:p>
            <w:pPr>
              <w:spacing w:after="40" w:line="252" w:lineRule="auto"/>
            </w:pPr>
            <w:r>
              <w:rPr>
                <w:rFonts w:ascii="Aptos" w:hAnsi="Aptos"/>
                <w:b/>
                <w:color w:val="FFFFFF"/>
                <w:sz w:val="18"/>
              </w:rPr>
              <w:t>Example</w:t>
            </w:r>
          </w:p>
        </w:tc>
      </w:tr>
      <w:tr>
        <w:tc>
          <w:tcPr>
            <w:tcW w:type="dxa" w:w="3000"/>
            <w:shd w:fill="FAFCFD"/>
          </w:tcPr>
          <w:p>
            <w:pPr>
              <w:spacing w:after="40" w:line="252" w:lineRule="auto"/>
            </w:pPr>
            <w:r>
              <w:rPr>
                <w:rFonts w:ascii="Aptos" w:hAnsi="Aptos"/>
                <w:sz w:val="18"/>
              </w:rPr>
              <w:t>Module</w:t>
            </w:r>
          </w:p>
        </w:tc>
        <w:tc>
          <w:tcPr>
            <w:tcW w:type="dxa" w:w="6360"/>
            <w:shd w:fill="FAFCFD"/>
          </w:tcPr>
          <w:p>
            <w:pPr>
              <w:spacing w:after="40" w:line="252" w:lineRule="auto"/>
            </w:pPr>
            <w:r>
              <w:rPr>
                <w:rFonts w:ascii="Aptos" w:hAnsi="Aptos"/>
                <w:sz w:val="18"/>
              </w:rPr>
              <w:t>HRM</w:t>
            </w:r>
          </w:p>
        </w:tc>
      </w:tr>
      <w:tr>
        <w:tc>
          <w:tcPr>
            <w:tcW w:type="dxa" w:w="3000"/>
          </w:tcPr>
          <w:p>
            <w:pPr>
              <w:spacing w:after="40" w:line="252" w:lineRule="auto"/>
            </w:pPr>
            <w:r>
              <w:rPr>
                <w:rFonts w:ascii="Aptos" w:hAnsi="Aptos"/>
                <w:sz w:val="18"/>
              </w:rPr>
              <w:t>Parent feature</w:t>
            </w:r>
          </w:p>
        </w:tc>
        <w:tc>
          <w:tcPr>
            <w:tcW w:type="dxa" w:w="6360"/>
          </w:tcPr>
          <w:p>
            <w:pPr>
              <w:spacing w:after="40" w:line="252" w:lineRule="auto"/>
            </w:pPr>
            <w:r>
              <w:rPr>
                <w:rFonts w:ascii="Aptos" w:hAnsi="Aptos"/>
                <w:sz w:val="18"/>
              </w:rPr>
              <w:t>HRM-LEAVE</w:t>
            </w:r>
          </w:p>
        </w:tc>
      </w:tr>
      <w:tr>
        <w:tc>
          <w:tcPr>
            <w:tcW w:type="dxa" w:w="3000"/>
            <w:shd w:fill="FAFCFD"/>
          </w:tcPr>
          <w:p>
            <w:pPr>
              <w:spacing w:after="40" w:line="252" w:lineRule="auto"/>
            </w:pPr>
            <w:r>
              <w:rPr>
                <w:rFonts w:ascii="Aptos" w:hAnsi="Aptos"/>
                <w:sz w:val="18"/>
              </w:rPr>
              <w:t>Child feature</w:t>
            </w:r>
          </w:p>
        </w:tc>
        <w:tc>
          <w:tcPr>
            <w:tcW w:type="dxa" w:w="6360"/>
            <w:shd w:fill="FAFCFD"/>
          </w:tcPr>
          <w:p>
            <w:pPr>
              <w:spacing w:after="40" w:line="252" w:lineRule="auto"/>
            </w:pPr>
            <w:r>
              <w:rPr>
                <w:rFonts w:ascii="Aptos" w:hAnsi="Aptos"/>
                <w:sz w:val="18"/>
              </w:rPr>
              <w:t>HRM-LEAVE-APPLICATION</w:t>
            </w:r>
          </w:p>
        </w:tc>
      </w:tr>
      <w:tr>
        <w:tc>
          <w:tcPr>
            <w:tcW w:type="dxa" w:w="3000"/>
          </w:tcPr>
          <w:p>
            <w:pPr>
              <w:spacing w:after="40" w:line="252" w:lineRule="auto"/>
            </w:pPr>
            <w:r>
              <w:rPr>
                <w:rFonts w:ascii="Aptos" w:hAnsi="Aptos"/>
                <w:sz w:val="18"/>
              </w:rPr>
              <w:t>Business rule</w:t>
            </w:r>
          </w:p>
        </w:tc>
        <w:tc>
          <w:tcPr>
            <w:tcW w:type="dxa" w:w="6360"/>
          </w:tcPr>
          <w:p>
            <w:pPr>
              <w:spacing w:after="40" w:line="252" w:lineRule="auto"/>
            </w:pPr>
            <w:r>
              <w:rPr>
                <w:rFonts w:ascii="Aptos" w:hAnsi="Aptos"/>
                <w:sz w:val="18"/>
              </w:rPr>
              <w:t>LEAVE-BR-001</w:t>
            </w:r>
          </w:p>
        </w:tc>
      </w:tr>
      <w:tr>
        <w:tc>
          <w:tcPr>
            <w:tcW w:type="dxa" w:w="3000"/>
            <w:shd w:fill="FAFCFD"/>
          </w:tcPr>
          <w:p>
            <w:pPr>
              <w:spacing w:after="40" w:line="252" w:lineRule="auto"/>
            </w:pPr>
            <w:r>
              <w:rPr>
                <w:rFonts w:ascii="Aptos" w:hAnsi="Aptos"/>
                <w:sz w:val="18"/>
              </w:rPr>
              <w:t>Acceptance criterion</w:t>
            </w:r>
          </w:p>
        </w:tc>
        <w:tc>
          <w:tcPr>
            <w:tcW w:type="dxa" w:w="6360"/>
            <w:shd w:fill="FAFCFD"/>
          </w:tcPr>
          <w:p>
            <w:pPr>
              <w:spacing w:after="40" w:line="252" w:lineRule="auto"/>
            </w:pPr>
            <w:r>
              <w:rPr>
                <w:rFonts w:ascii="Aptos" w:hAnsi="Aptos"/>
                <w:sz w:val="18"/>
              </w:rPr>
              <w:t>AC-LEAVE-001</w:t>
            </w:r>
          </w:p>
        </w:tc>
      </w:tr>
      <w:tr>
        <w:tc>
          <w:tcPr>
            <w:tcW w:type="dxa" w:w="3000"/>
          </w:tcPr>
          <w:p>
            <w:pPr>
              <w:spacing w:after="40" w:line="252" w:lineRule="auto"/>
            </w:pPr>
            <w:r>
              <w:rPr>
                <w:rFonts w:ascii="Aptos" w:hAnsi="Aptos"/>
                <w:sz w:val="18"/>
              </w:rPr>
              <w:t>API operation</w:t>
            </w:r>
          </w:p>
        </w:tc>
        <w:tc>
          <w:tcPr>
            <w:tcW w:type="dxa" w:w="6360"/>
          </w:tcPr>
          <w:p>
            <w:pPr>
              <w:spacing w:after="40" w:line="252" w:lineRule="auto"/>
            </w:pPr>
            <w:r>
              <w:rPr>
                <w:rFonts w:ascii="Aptos" w:hAnsi="Aptos"/>
                <w:sz w:val="18"/>
              </w:rPr>
              <w:t>HRM-API-WORKER-CREATE</w:t>
            </w:r>
          </w:p>
        </w:tc>
      </w:tr>
      <w:tr>
        <w:tc>
          <w:tcPr>
            <w:tcW w:type="dxa" w:w="3000"/>
            <w:shd w:fill="FAFCFD"/>
          </w:tcPr>
          <w:p>
            <w:pPr>
              <w:spacing w:after="40" w:line="252" w:lineRule="auto"/>
            </w:pPr>
            <w:r>
              <w:rPr>
                <w:rFonts w:ascii="Aptos" w:hAnsi="Aptos"/>
                <w:sz w:val="18"/>
              </w:rPr>
              <w:t>Event</w:t>
            </w:r>
          </w:p>
        </w:tc>
        <w:tc>
          <w:tcPr>
            <w:tcW w:type="dxa" w:w="6360"/>
            <w:shd w:fill="FAFCFD"/>
          </w:tcPr>
          <w:p>
            <w:pPr>
              <w:spacing w:after="40" w:line="252" w:lineRule="auto"/>
            </w:pPr>
            <w:r>
              <w:rPr>
                <w:rFonts w:ascii="Aptos" w:hAnsi="Aptos"/>
                <w:sz w:val="18"/>
              </w:rPr>
              <w:t>HRM.WorkerHired.v1</w:t>
            </w:r>
          </w:p>
        </w:tc>
      </w:tr>
      <w:tr>
        <w:tc>
          <w:tcPr>
            <w:tcW w:type="dxa" w:w="3000"/>
          </w:tcPr>
          <w:p>
            <w:pPr>
              <w:spacing w:after="40" w:line="252" w:lineRule="auto"/>
            </w:pPr>
            <w:r>
              <w:rPr>
                <w:rFonts w:ascii="Aptos" w:hAnsi="Aptos"/>
                <w:sz w:val="18"/>
              </w:rPr>
              <w:t>Report</w:t>
            </w:r>
          </w:p>
        </w:tc>
        <w:tc>
          <w:tcPr>
            <w:tcW w:type="dxa" w:w="6360"/>
          </w:tcPr>
          <w:p>
            <w:pPr>
              <w:spacing w:after="40" w:line="252" w:lineRule="auto"/>
            </w:pPr>
            <w:r>
              <w:rPr>
                <w:rFonts w:ascii="Aptos" w:hAnsi="Aptos"/>
                <w:sz w:val="18"/>
              </w:rPr>
              <w:t>HRM-RPT-LEAVE-BALANCE</w:t>
            </w:r>
          </w:p>
        </w:tc>
      </w:tr>
      <w:tr>
        <w:tc>
          <w:tcPr>
            <w:tcW w:type="dxa" w:w="3000"/>
            <w:shd w:fill="FAFCFD"/>
          </w:tcPr>
          <w:p>
            <w:pPr>
              <w:spacing w:after="40" w:line="252" w:lineRule="auto"/>
            </w:pPr>
            <w:r>
              <w:rPr>
                <w:rFonts w:ascii="Aptos" w:hAnsi="Aptos"/>
                <w:sz w:val="18"/>
              </w:rPr>
              <w:t>Configuration item</w:t>
            </w:r>
          </w:p>
        </w:tc>
        <w:tc>
          <w:tcPr>
            <w:tcW w:type="dxa" w:w="6360"/>
            <w:shd w:fill="FAFCFD"/>
          </w:tcPr>
          <w:p>
            <w:pPr>
              <w:spacing w:after="40" w:line="252" w:lineRule="auto"/>
            </w:pPr>
            <w:r>
              <w:rPr>
                <w:rFonts w:ascii="Aptos" w:hAnsi="Aptos"/>
                <w:sz w:val="18"/>
              </w:rPr>
              <w:t>ZM-PAYE-2026-V1</w:t>
            </w:r>
          </w:p>
        </w:tc>
      </w:tr>
    </w:tbl>
    <w:p>
      <w:pPr>
        <w:pStyle w:val="Heading1"/>
      </w:pPr>
      <w:r>
        <w:t>Appendix B: Specification Statuses</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40" w:line="252" w:lineRule="auto"/>
            </w:pPr>
            <w:r>
              <w:rPr>
                <w:rFonts w:ascii="Aptos" w:hAnsi="Aptos"/>
                <w:b/>
                <w:color w:val="FFFFFF"/>
                <w:sz w:val="18"/>
              </w:rPr>
              <w:t>Status</w:t>
            </w:r>
          </w:p>
        </w:tc>
        <w:tc>
          <w:tcPr>
            <w:tcW w:type="dxa" w:w="7160"/>
            <w:tcMar>
              <w:top w:w="90" w:type="dxa"/>
              <w:start w:w="120" w:type="dxa"/>
              <w:bottom w:w="90" w:type="dxa"/>
              <w:end w:w="120" w:type="dxa"/>
            </w:tcMar>
            <w:vAlign w:val="center"/>
            <w:shd w:fill="1F4E78"/>
          </w:tcPr>
          <w:p>
            <w:pPr>
              <w:spacing w:after="40" w:line="252" w:lineRule="auto"/>
            </w:pPr>
            <w:r>
              <w:rPr>
                <w:rFonts w:ascii="Aptos" w:hAnsi="Aptos"/>
                <w:b/>
                <w:color w:val="FFFFFF"/>
                <w:sz w:val="18"/>
              </w:rPr>
              <w:t>Meaning</w:t>
            </w:r>
          </w:p>
        </w:tc>
      </w:tr>
      <w:tr>
        <w:tc>
          <w:tcPr>
            <w:tcW w:type="dxa" w:w="2200"/>
            <w:shd w:fill="FAFCFD"/>
          </w:tcPr>
          <w:p>
            <w:pPr>
              <w:spacing w:after="40" w:line="252" w:lineRule="auto"/>
            </w:pPr>
            <w:r>
              <w:rPr>
                <w:rFonts w:ascii="Aptos" w:hAnsi="Aptos"/>
                <w:sz w:val="18"/>
              </w:rPr>
              <w:t>Draft</w:t>
            </w:r>
          </w:p>
        </w:tc>
        <w:tc>
          <w:tcPr>
            <w:tcW w:type="dxa" w:w="7160"/>
            <w:shd w:fill="FAFCFD"/>
          </w:tcPr>
          <w:p>
            <w:pPr>
              <w:spacing w:after="40" w:line="252" w:lineRule="auto"/>
            </w:pPr>
            <w:r>
              <w:rPr>
                <w:rFonts w:ascii="Aptos" w:hAnsi="Aptos"/>
                <w:sz w:val="18"/>
              </w:rPr>
              <w:t>Initial content is being prepared.</w:t>
            </w:r>
          </w:p>
        </w:tc>
      </w:tr>
      <w:tr>
        <w:tc>
          <w:tcPr>
            <w:tcW w:type="dxa" w:w="2200"/>
          </w:tcPr>
          <w:p>
            <w:pPr>
              <w:spacing w:after="40" w:line="252" w:lineRule="auto"/>
            </w:pPr>
            <w:r>
              <w:rPr>
                <w:rFonts w:ascii="Aptos" w:hAnsi="Aptos"/>
                <w:sz w:val="18"/>
              </w:rPr>
              <w:t>In review</w:t>
            </w:r>
          </w:p>
        </w:tc>
        <w:tc>
          <w:tcPr>
            <w:tcW w:type="dxa" w:w="7160"/>
          </w:tcPr>
          <w:p>
            <w:pPr>
              <w:spacing w:after="40" w:line="252" w:lineRule="auto"/>
            </w:pPr>
            <w:r>
              <w:rPr>
                <w:rFonts w:ascii="Aptos" w:hAnsi="Aptos"/>
                <w:sz w:val="18"/>
              </w:rPr>
              <w:t>Business, product, technical and control reviews are underway.</w:t>
            </w:r>
          </w:p>
        </w:tc>
      </w:tr>
      <w:tr>
        <w:tc>
          <w:tcPr>
            <w:tcW w:type="dxa" w:w="2200"/>
            <w:shd w:fill="FAFCFD"/>
          </w:tcPr>
          <w:p>
            <w:pPr>
              <w:spacing w:after="40" w:line="252" w:lineRule="auto"/>
            </w:pPr>
            <w:r>
              <w:rPr>
                <w:rFonts w:ascii="Aptos" w:hAnsi="Aptos"/>
                <w:sz w:val="18"/>
              </w:rPr>
              <w:t>Ready</w:t>
            </w:r>
          </w:p>
        </w:tc>
        <w:tc>
          <w:tcPr>
            <w:tcW w:type="dxa" w:w="7160"/>
            <w:shd w:fill="FAFCFD"/>
          </w:tcPr>
          <w:p>
            <w:pPr>
              <w:spacing w:after="40" w:line="252" w:lineRule="auto"/>
            </w:pPr>
            <w:r>
              <w:rPr>
                <w:rFonts w:ascii="Aptos" w:hAnsi="Aptos"/>
                <w:sz w:val="18"/>
              </w:rPr>
              <w:t>Definition of Ready is satisfied.</w:t>
            </w:r>
          </w:p>
        </w:tc>
      </w:tr>
      <w:tr>
        <w:tc>
          <w:tcPr>
            <w:tcW w:type="dxa" w:w="2200"/>
          </w:tcPr>
          <w:p>
            <w:pPr>
              <w:spacing w:after="40" w:line="252" w:lineRule="auto"/>
            </w:pPr>
            <w:r>
              <w:rPr>
                <w:rFonts w:ascii="Aptos" w:hAnsi="Aptos"/>
                <w:sz w:val="18"/>
              </w:rPr>
              <w:t>In implementation</w:t>
            </w:r>
          </w:p>
        </w:tc>
        <w:tc>
          <w:tcPr>
            <w:tcW w:type="dxa" w:w="7160"/>
          </w:tcPr>
          <w:p>
            <w:pPr>
              <w:spacing w:after="40" w:line="252" w:lineRule="auto"/>
            </w:pPr>
            <w:r>
              <w:rPr>
                <w:rFonts w:ascii="Aptos" w:hAnsi="Aptos"/>
                <w:sz w:val="18"/>
              </w:rPr>
              <w:t>Engineering work is active.</w:t>
            </w:r>
          </w:p>
        </w:tc>
      </w:tr>
      <w:tr>
        <w:tc>
          <w:tcPr>
            <w:tcW w:type="dxa" w:w="2200"/>
            <w:shd w:fill="FAFCFD"/>
          </w:tcPr>
          <w:p>
            <w:pPr>
              <w:spacing w:after="40" w:line="252" w:lineRule="auto"/>
            </w:pPr>
            <w:r>
              <w:rPr>
                <w:rFonts w:ascii="Aptos" w:hAnsi="Aptos"/>
                <w:sz w:val="18"/>
              </w:rPr>
              <w:t>Implemented</w:t>
            </w:r>
          </w:p>
        </w:tc>
        <w:tc>
          <w:tcPr>
            <w:tcW w:type="dxa" w:w="7160"/>
            <w:shd w:fill="FAFCFD"/>
          </w:tcPr>
          <w:p>
            <w:pPr>
              <w:spacing w:after="40" w:line="252" w:lineRule="auto"/>
            </w:pPr>
            <w:r>
              <w:rPr>
                <w:rFonts w:ascii="Aptos" w:hAnsi="Aptos"/>
                <w:sz w:val="18"/>
              </w:rPr>
              <w:t>Feature has been built but may await release acceptance.</w:t>
            </w:r>
          </w:p>
        </w:tc>
      </w:tr>
      <w:tr>
        <w:tc>
          <w:tcPr>
            <w:tcW w:type="dxa" w:w="2200"/>
          </w:tcPr>
          <w:p>
            <w:pPr>
              <w:spacing w:after="40" w:line="252" w:lineRule="auto"/>
            </w:pPr>
            <w:r>
              <w:rPr>
                <w:rFonts w:ascii="Aptos" w:hAnsi="Aptos"/>
                <w:sz w:val="18"/>
              </w:rPr>
              <w:t>Released</w:t>
            </w:r>
          </w:p>
        </w:tc>
        <w:tc>
          <w:tcPr>
            <w:tcW w:type="dxa" w:w="7160"/>
          </w:tcPr>
          <w:p>
            <w:pPr>
              <w:spacing w:after="40" w:line="252" w:lineRule="auto"/>
            </w:pPr>
            <w:r>
              <w:rPr>
                <w:rFonts w:ascii="Aptos" w:hAnsi="Aptos"/>
                <w:sz w:val="18"/>
              </w:rPr>
              <w:t>Feature is available in an approved production release.</w:t>
            </w:r>
          </w:p>
        </w:tc>
      </w:tr>
      <w:tr>
        <w:tc>
          <w:tcPr>
            <w:tcW w:type="dxa" w:w="2200"/>
            <w:shd w:fill="FAFCFD"/>
          </w:tcPr>
          <w:p>
            <w:pPr>
              <w:spacing w:after="40" w:line="252" w:lineRule="auto"/>
            </w:pPr>
            <w:r>
              <w:rPr>
                <w:rFonts w:ascii="Aptos" w:hAnsi="Aptos"/>
                <w:sz w:val="18"/>
              </w:rPr>
              <w:t>Superseded</w:t>
            </w:r>
          </w:p>
        </w:tc>
        <w:tc>
          <w:tcPr>
            <w:tcW w:type="dxa" w:w="7160"/>
            <w:shd w:fill="FAFCFD"/>
          </w:tcPr>
          <w:p>
            <w:pPr>
              <w:spacing w:after="40" w:line="252" w:lineRule="auto"/>
            </w:pPr>
            <w:r>
              <w:rPr>
                <w:rFonts w:ascii="Aptos" w:hAnsi="Aptos"/>
                <w:sz w:val="18"/>
              </w:rPr>
              <w:t>A newer specification version controls future behaviour.</w:t>
            </w:r>
          </w:p>
        </w:tc>
      </w:tr>
      <w:tr>
        <w:tc>
          <w:tcPr>
            <w:tcW w:type="dxa" w:w="2200"/>
          </w:tcPr>
          <w:p>
            <w:pPr>
              <w:spacing w:after="40" w:line="252" w:lineRule="auto"/>
            </w:pPr>
            <w:r>
              <w:rPr>
                <w:rFonts w:ascii="Aptos" w:hAnsi="Aptos"/>
                <w:sz w:val="18"/>
              </w:rPr>
              <w:t>Retired</w:t>
            </w:r>
          </w:p>
        </w:tc>
        <w:tc>
          <w:tcPr>
            <w:tcW w:type="dxa" w:w="7160"/>
          </w:tcPr>
          <w:p>
            <w:pPr>
              <w:spacing w:after="40" w:line="252" w:lineRule="auto"/>
            </w:pPr>
            <w:r>
              <w:rPr>
                <w:rFonts w:ascii="Aptos" w:hAnsi="Aptos"/>
                <w:sz w:val="18"/>
              </w:rPr>
              <w:t>The feature is no longer available for new use.</w:t>
            </w:r>
          </w:p>
        </w:tc>
      </w:tr>
    </w:tbl>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Controlled working standard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ERP PRODUCT GOVERNANCE | FEATURE SPECIFICATION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Feature Specification Framework</dc:title>
  <dc:subject>Mandatory framework for documenting ERP modules and features</dc:subject>
  <dc:creator>Product and Technology</dc:creator>
  <cp:keywords>ERP, feature specification, product governance, API sandbox,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