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6A6B5A" w14:textId="77777777" w:rsidR="00465B06" w:rsidRDefault="00465B06">
      <w:pPr>
        <w:spacing w:before="600" w:after="80"/>
        <w:jc w:val="center"/>
      </w:pPr>
    </w:p>
    <w:p w14:paraId="09A51BB0" w14:textId="77777777" w:rsidR="00465B06" w:rsidRDefault="00000000">
      <w:pPr>
        <w:spacing w:after="60"/>
        <w:jc w:val="center"/>
      </w:pPr>
      <w:r>
        <w:rPr>
          <w:b/>
          <w:color w:val="1A3A5C"/>
          <w:sz w:val="30"/>
        </w:rPr>
        <w:t>Solventa</w:t>
      </w:r>
    </w:p>
    <w:p w14:paraId="1E23E710" w14:textId="77777777" w:rsidR="00465B06" w:rsidRDefault="00000000">
      <w:pPr>
        <w:spacing w:after="40"/>
        <w:jc w:val="center"/>
      </w:pPr>
      <w:r>
        <w:rPr>
          <w:color w:val="44607A"/>
          <w:sz w:val="19"/>
        </w:rPr>
        <w:t>Aseguradora digital sobre Finanzas Abiertas y Datos Abiertos</w:t>
      </w:r>
    </w:p>
    <w:p w14:paraId="62640629" w14:textId="77777777" w:rsidR="00465B06" w:rsidRDefault="00000000">
      <w:pPr>
        <w:spacing w:after="40"/>
        <w:jc w:val="center"/>
      </w:pPr>
      <w:r>
        <w:rPr>
          <w:b/>
          <w:color w:val="44607A"/>
        </w:rPr>
        <w:t>Dirección de Arquitectura</w:t>
      </w:r>
    </w:p>
    <w:p w14:paraId="324D3953" w14:textId="77777777" w:rsidR="00465B06" w:rsidRDefault="00000000">
      <w:pPr>
        <w:spacing w:after="40"/>
        <w:jc w:val="center"/>
      </w:pPr>
      <w:r>
        <w:rPr>
          <w:color w:val="44607A"/>
          <w:sz w:val="19"/>
        </w:rPr>
        <w:t>Documento de Arquitectura de Software</w:t>
      </w:r>
    </w:p>
    <w:p w14:paraId="579CE43E" w14:textId="77777777" w:rsidR="00465B06" w:rsidRDefault="00465B06">
      <w:pPr>
        <w:pBdr>
          <w:bottom w:val="single" w:sz="12" w:space="1" w:color="9CC3E5"/>
        </w:pBdr>
        <w:spacing w:before="360" w:after="360"/>
        <w:jc w:val="center"/>
      </w:pPr>
    </w:p>
    <w:p w14:paraId="38ECF61E" w14:textId="77777777" w:rsidR="00465B06" w:rsidRDefault="00000000">
      <w:pPr>
        <w:spacing w:after="100"/>
        <w:jc w:val="center"/>
      </w:pPr>
      <w:r>
        <w:rPr>
          <w:b/>
          <w:color w:val="1A3A5C"/>
          <w:sz w:val="52"/>
        </w:rPr>
        <w:t>Arquitectura de Solventa</w:t>
      </w:r>
    </w:p>
    <w:p w14:paraId="75AA9D55" w14:textId="77777777" w:rsidR="00465B06" w:rsidRDefault="00000000">
      <w:pPr>
        <w:spacing w:after="60"/>
        <w:jc w:val="center"/>
      </w:pPr>
      <w:r>
        <w:rPr>
          <w:color w:val="2E6DA4"/>
          <w:sz w:val="30"/>
        </w:rPr>
        <w:t>Estilo, modelos, patrones de diseño, programa de experimentación y plan de construcción</w:t>
      </w:r>
    </w:p>
    <w:p w14:paraId="2D62CE2D" w14:textId="77777777" w:rsidR="00465B06" w:rsidRDefault="00000000">
      <w:pPr>
        <w:spacing w:after="40"/>
        <w:jc w:val="center"/>
      </w:pPr>
      <w:r>
        <w:rPr>
          <w:color w:val="555555"/>
          <w:sz w:val="24"/>
        </w:rPr>
        <w:t>Versión 1.0</w:t>
      </w:r>
    </w:p>
    <w:p w14:paraId="428C5769" w14:textId="77777777" w:rsidR="00465B06" w:rsidRDefault="00465B06">
      <w:pPr>
        <w:pBdr>
          <w:bottom w:val="single" w:sz="12" w:space="1" w:color="9CC3E5"/>
        </w:pBdr>
        <w:spacing w:before="360" w:after="360"/>
        <w:jc w:val="center"/>
      </w:pPr>
    </w:p>
    <w:p w14:paraId="1D02206D" w14:textId="77777777" w:rsidR="00465B06" w:rsidRDefault="00000000">
      <w:pPr>
        <w:spacing w:after="40"/>
        <w:jc w:val="center"/>
      </w:pPr>
      <w:r>
        <w:rPr>
          <w:b/>
          <w:color w:val="1A3A5C"/>
          <w:sz w:val="26"/>
        </w:rPr>
        <w:t>Documento técnico</w:t>
      </w:r>
    </w:p>
    <w:p w14:paraId="75A2C1CC" w14:textId="77777777" w:rsidR="00465B06" w:rsidRDefault="00000000">
      <w:pPr>
        <w:spacing w:after="200"/>
        <w:jc w:val="center"/>
      </w:pPr>
      <w:r>
        <w:rPr>
          <w:color w:val="444444"/>
          <w:sz w:val="22"/>
        </w:rPr>
        <w:t>Equipo de arquitectura</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3579C3F6" w14:textId="77777777">
        <w:tblPrEx>
          <w:tblCellMar>
            <w:top w:w="0" w:type="dxa"/>
            <w:bottom w:w="0" w:type="dxa"/>
          </w:tblCellMar>
        </w:tblPrEx>
        <w:trPr>
          <w:tblHeader/>
        </w:trPr>
        <w:tc>
          <w:tcPr>
            <w:tcW w:w="360" w:type="dxa"/>
            <w:shd w:val="clear" w:color="auto" w:fill="EDF2F7"/>
          </w:tcPr>
          <w:p w14:paraId="7FF1A4E5" w14:textId="77777777" w:rsidR="00465B06" w:rsidRDefault="00000000">
            <w:pPr>
              <w:spacing w:before="20" w:after="20"/>
            </w:pPr>
            <w:r>
              <w:rPr>
                <w:b/>
              </w:rPr>
              <w:t>Integrante</w:t>
            </w:r>
          </w:p>
        </w:tc>
        <w:tc>
          <w:tcPr>
            <w:tcW w:w="360" w:type="dxa"/>
            <w:shd w:val="clear" w:color="auto" w:fill="EDF2F7"/>
          </w:tcPr>
          <w:p w14:paraId="744FD3B5" w14:textId="77777777" w:rsidR="00465B06" w:rsidRDefault="00000000">
            <w:pPr>
              <w:spacing w:before="20" w:after="20"/>
            </w:pPr>
            <w:r>
              <w:rPr>
                <w:b/>
              </w:rPr>
              <w:t>Rol</w:t>
            </w:r>
          </w:p>
        </w:tc>
      </w:tr>
      <w:tr w:rsidR="00465B06" w14:paraId="6746682A" w14:textId="77777777">
        <w:tblPrEx>
          <w:tblCellMar>
            <w:top w:w="0" w:type="dxa"/>
            <w:bottom w:w="0" w:type="dxa"/>
          </w:tblCellMar>
        </w:tblPrEx>
        <w:tc>
          <w:tcPr>
            <w:tcW w:w="360" w:type="dxa"/>
          </w:tcPr>
          <w:p w14:paraId="1B5F7BED" w14:textId="77777777" w:rsidR="00465B06" w:rsidRDefault="00000000">
            <w:pPr>
              <w:spacing w:before="20" w:after="20"/>
            </w:pPr>
            <w:r>
              <w:t>Jazmin Natalia Córdoba Puerto</w:t>
            </w:r>
          </w:p>
        </w:tc>
        <w:tc>
          <w:tcPr>
            <w:tcW w:w="360" w:type="dxa"/>
          </w:tcPr>
          <w:p w14:paraId="3921F87B" w14:textId="77777777" w:rsidR="00465B06" w:rsidRDefault="00000000">
            <w:pPr>
              <w:spacing w:before="20" w:after="20"/>
            </w:pPr>
            <w:r>
              <w:t>Gerencia de proyecto, usabilidad y entrega</w:t>
            </w:r>
          </w:p>
        </w:tc>
      </w:tr>
      <w:tr w:rsidR="00465B06" w14:paraId="7CCFC2E5" w14:textId="77777777">
        <w:tblPrEx>
          <w:tblCellMar>
            <w:top w:w="0" w:type="dxa"/>
            <w:bottom w:w="0" w:type="dxa"/>
          </w:tblCellMar>
        </w:tblPrEx>
        <w:tc>
          <w:tcPr>
            <w:tcW w:w="360" w:type="dxa"/>
          </w:tcPr>
          <w:p w14:paraId="1316F92A" w14:textId="77777777" w:rsidR="00465B06" w:rsidRDefault="00000000">
            <w:pPr>
              <w:spacing w:before="20" w:after="20"/>
            </w:pPr>
            <w:r>
              <w:t>Juan Esteban Mejía Izasa</w:t>
            </w:r>
          </w:p>
        </w:tc>
        <w:tc>
          <w:tcPr>
            <w:tcW w:w="360" w:type="dxa"/>
          </w:tcPr>
          <w:p w14:paraId="736174EE" w14:textId="77777777" w:rsidR="00465B06" w:rsidRDefault="00000000">
            <w:pPr>
              <w:spacing w:before="20" w:after="20"/>
            </w:pPr>
            <w:r>
              <w:t xml:space="preserve">Web </w:t>
            </w:r>
            <w:proofErr w:type="spellStart"/>
            <w:r>
              <w:t>front</w:t>
            </w:r>
            <w:proofErr w:type="spellEnd"/>
            <w:r>
              <w:t xml:space="preserve">, integración de </w:t>
            </w:r>
            <w:proofErr w:type="spellStart"/>
            <w:r>
              <w:t>APIs</w:t>
            </w:r>
            <w:proofErr w:type="spellEnd"/>
            <w:r>
              <w:t xml:space="preserve"> y pagos</w:t>
            </w:r>
          </w:p>
        </w:tc>
      </w:tr>
      <w:tr w:rsidR="00465B06" w14:paraId="6804C4F4" w14:textId="77777777">
        <w:tblPrEx>
          <w:tblCellMar>
            <w:top w:w="0" w:type="dxa"/>
            <w:bottom w:w="0" w:type="dxa"/>
          </w:tblCellMar>
        </w:tblPrEx>
        <w:tc>
          <w:tcPr>
            <w:tcW w:w="360" w:type="dxa"/>
          </w:tcPr>
          <w:p w14:paraId="4974D5BC" w14:textId="77777777" w:rsidR="00465B06" w:rsidRDefault="00000000">
            <w:pPr>
              <w:spacing w:before="20" w:after="20"/>
            </w:pPr>
            <w:r>
              <w:t>Miguel Alejandro Gómez Alarcón</w:t>
            </w:r>
          </w:p>
        </w:tc>
        <w:tc>
          <w:tcPr>
            <w:tcW w:w="360" w:type="dxa"/>
          </w:tcPr>
          <w:p w14:paraId="22386198" w14:textId="77777777" w:rsidR="00465B06" w:rsidRDefault="00000000">
            <w:pPr>
              <w:spacing w:before="20" w:after="20"/>
            </w:pPr>
            <w:r>
              <w:t xml:space="preserve">Arquitectura, Open </w:t>
            </w:r>
            <w:proofErr w:type="spellStart"/>
            <w:r>
              <w:t>Finance</w:t>
            </w:r>
            <w:proofErr w:type="spellEnd"/>
            <w:r>
              <w:t>, KYC, rendimiento y seguridad</w:t>
            </w:r>
          </w:p>
        </w:tc>
      </w:tr>
      <w:tr w:rsidR="00465B06" w14:paraId="154155F8" w14:textId="77777777">
        <w:tblPrEx>
          <w:tblCellMar>
            <w:top w:w="0" w:type="dxa"/>
            <w:bottom w:w="0" w:type="dxa"/>
          </w:tblCellMar>
        </w:tblPrEx>
        <w:tc>
          <w:tcPr>
            <w:tcW w:w="360" w:type="dxa"/>
          </w:tcPr>
          <w:p w14:paraId="1A04C273" w14:textId="77777777" w:rsidR="00465B06" w:rsidRDefault="00000000">
            <w:pPr>
              <w:spacing w:before="20" w:after="20"/>
            </w:pPr>
            <w:r>
              <w:t>Angie Natalia Arandio Niño</w:t>
            </w:r>
          </w:p>
        </w:tc>
        <w:tc>
          <w:tcPr>
            <w:tcW w:w="360" w:type="dxa"/>
          </w:tcPr>
          <w:p w14:paraId="43A46847" w14:textId="77777777" w:rsidR="00465B06" w:rsidRDefault="00000000">
            <w:pPr>
              <w:spacing w:before="20" w:after="20"/>
            </w:pPr>
            <w:r>
              <w:t>Dominio, web back, móvil y pruebas</w:t>
            </w:r>
          </w:p>
        </w:tc>
      </w:tr>
    </w:tbl>
    <w:p w14:paraId="068BCD56" w14:textId="77777777" w:rsidR="00465B06" w:rsidRDefault="00465B06"/>
    <w:p w14:paraId="3C50FF3C" w14:textId="77777777" w:rsidR="00465B06" w:rsidRDefault="00000000">
      <w:pPr>
        <w:spacing w:before="300" w:after="80"/>
        <w:jc w:val="center"/>
      </w:pPr>
      <w:r>
        <w:rPr>
          <w:i/>
          <w:color w:val="666666"/>
          <w:sz w:val="20"/>
        </w:rPr>
        <w:t>Bogotá D.C. · 30 de agosto de 2026</w:t>
      </w:r>
    </w:p>
    <w:p w14:paraId="0A5C73F9" w14:textId="77777777" w:rsidR="00465B06" w:rsidRDefault="00000000">
      <w:r>
        <w:br w:type="page"/>
      </w:r>
    </w:p>
    <w:p w14:paraId="17D9BC66" w14:textId="77777777" w:rsidR="00465B06" w:rsidRDefault="00000000">
      <w:pPr>
        <w:pStyle w:val="Ttulo2"/>
      </w:pPr>
      <w:r>
        <w:lastRenderedPageBreak/>
        <w:t>1. Contexto y atributos de calidad que dirigen el diseño</w:t>
      </w:r>
    </w:p>
    <w:p w14:paraId="171D5D97" w14:textId="77777777" w:rsidR="00465B06" w:rsidRDefault="00000000">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w:t>
      </w:r>
      <w:proofErr w:type="spellStart"/>
      <w:r>
        <w:t>framework</w:t>
      </w:r>
      <w:proofErr w:type="spellEnd"/>
      <w:r>
        <w:t>, sino decidiendo bien la estructura del sistema.</w:t>
      </w:r>
    </w:p>
    <w:p w14:paraId="5C9C16BC" w14:textId="77777777" w:rsidR="00465B06" w:rsidRDefault="00000000">
      <w:r>
        <w:t>El diseño que se presenta en este documento no parte de una preferencia tecnológica sino de los nueve escenarios de calidad (ASR) definidos para Solventa. Cada decisión estructural que se documenta a continuación existe porque hay al menos un ASR que la exige.</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2414"/>
        <w:gridCol w:w="2414"/>
        <w:gridCol w:w="2415"/>
        <w:gridCol w:w="2415"/>
      </w:tblGrid>
      <w:tr w:rsidR="00465B06" w14:paraId="4F55D2B1" w14:textId="77777777">
        <w:tblPrEx>
          <w:tblCellMar>
            <w:top w:w="0" w:type="dxa"/>
            <w:bottom w:w="0" w:type="dxa"/>
          </w:tblCellMar>
        </w:tblPrEx>
        <w:trPr>
          <w:tblHeader/>
        </w:trPr>
        <w:tc>
          <w:tcPr>
            <w:tcW w:w="360" w:type="dxa"/>
            <w:shd w:val="clear" w:color="auto" w:fill="EDF2F7"/>
          </w:tcPr>
          <w:p w14:paraId="6B2122EE" w14:textId="77777777" w:rsidR="00465B06" w:rsidRDefault="00000000">
            <w:pPr>
              <w:spacing w:before="20" w:after="20"/>
            </w:pPr>
            <w:r>
              <w:rPr>
                <w:b/>
              </w:rPr>
              <w:t>ASR</w:t>
            </w:r>
          </w:p>
        </w:tc>
        <w:tc>
          <w:tcPr>
            <w:tcW w:w="360" w:type="dxa"/>
            <w:shd w:val="clear" w:color="auto" w:fill="EDF2F7"/>
          </w:tcPr>
          <w:p w14:paraId="7145EF3B" w14:textId="77777777" w:rsidR="00465B06" w:rsidRDefault="00000000">
            <w:pPr>
              <w:spacing w:before="20" w:after="20"/>
            </w:pPr>
            <w:r>
              <w:rPr>
                <w:b/>
              </w:rPr>
              <w:t>Atributo</w:t>
            </w:r>
          </w:p>
        </w:tc>
        <w:tc>
          <w:tcPr>
            <w:tcW w:w="360" w:type="dxa"/>
            <w:shd w:val="clear" w:color="auto" w:fill="EDF2F7"/>
          </w:tcPr>
          <w:p w14:paraId="22F7A47E" w14:textId="77777777" w:rsidR="00465B06" w:rsidRDefault="00000000">
            <w:pPr>
              <w:spacing w:before="20" w:after="20"/>
            </w:pPr>
            <w:r>
              <w:rPr>
                <w:b/>
              </w:rPr>
              <w:t>Medida de respuesta</w:t>
            </w:r>
          </w:p>
        </w:tc>
        <w:tc>
          <w:tcPr>
            <w:tcW w:w="360" w:type="dxa"/>
            <w:shd w:val="clear" w:color="auto" w:fill="EDF2F7"/>
          </w:tcPr>
          <w:p w14:paraId="116E4B92" w14:textId="77777777" w:rsidR="00465B06" w:rsidRDefault="00000000">
            <w:pPr>
              <w:spacing w:before="20" w:after="20"/>
            </w:pPr>
            <w:r>
              <w:rPr>
                <w:b/>
              </w:rPr>
              <w:t>Consecuencia arquitectural</w:t>
            </w:r>
          </w:p>
        </w:tc>
      </w:tr>
      <w:tr w:rsidR="00465B06" w14:paraId="0278D63E" w14:textId="77777777">
        <w:tblPrEx>
          <w:tblCellMar>
            <w:top w:w="0" w:type="dxa"/>
            <w:bottom w:w="0" w:type="dxa"/>
          </w:tblCellMar>
        </w:tblPrEx>
        <w:tc>
          <w:tcPr>
            <w:tcW w:w="360" w:type="dxa"/>
          </w:tcPr>
          <w:p w14:paraId="2A80A20D" w14:textId="77777777" w:rsidR="00465B06" w:rsidRDefault="00000000">
            <w:pPr>
              <w:spacing w:before="20" w:after="20"/>
            </w:pPr>
            <w:r>
              <w:t>ASR-1.1</w:t>
            </w:r>
          </w:p>
        </w:tc>
        <w:tc>
          <w:tcPr>
            <w:tcW w:w="360" w:type="dxa"/>
          </w:tcPr>
          <w:p w14:paraId="23D586B8" w14:textId="77777777" w:rsidR="00465B06" w:rsidRDefault="00000000">
            <w:pPr>
              <w:spacing w:before="20" w:after="20"/>
            </w:pPr>
            <w:r>
              <w:t>Latencia</w:t>
            </w:r>
          </w:p>
        </w:tc>
        <w:tc>
          <w:tcPr>
            <w:tcW w:w="360" w:type="dxa"/>
          </w:tcPr>
          <w:p w14:paraId="519E0AF2" w14:textId="77777777" w:rsidR="00465B06" w:rsidRDefault="00000000">
            <w:pPr>
              <w:spacing w:before="20" w:after="20"/>
            </w:pPr>
            <w:r>
              <w:t xml:space="preserve">p95 &lt; 200 ms con 500 </w:t>
            </w:r>
            <w:proofErr w:type="spellStart"/>
            <w:r>
              <w:t>req</w:t>
            </w:r>
            <w:proofErr w:type="spellEnd"/>
            <w:r>
              <w:t>/min</w:t>
            </w:r>
          </w:p>
        </w:tc>
        <w:tc>
          <w:tcPr>
            <w:tcW w:w="360" w:type="dxa"/>
          </w:tcPr>
          <w:p w14:paraId="3716D868" w14:textId="77777777" w:rsidR="00465B06" w:rsidRDefault="00000000">
            <w:pPr>
              <w:spacing w:before="20" w:after="20"/>
            </w:pPr>
            <w:r>
              <w:t>Caché de perfiles, cálculo asíncrono de lo no crítico</w:t>
            </w:r>
          </w:p>
        </w:tc>
      </w:tr>
      <w:tr w:rsidR="00465B06" w14:paraId="60398157" w14:textId="77777777">
        <w:tblPrEx>
          <w:tblCellMar>
            <w:top w:w="0" w:type="dxa"/>
            <w:bottom w:w="0" w:type="dxa"/>
          </w:tblCellMar>
        </w:tblPrEx>
        <w:tc>
          <w:tcPr>
            <w:tcW w:w="360" w:type="dxa"/>
          </w:tcPr>
          <w:p w14:paraId="70BFAE6F" w14:textId="77777777" w:rsidR="00465B06" w:rsidRDefault="00000000">
            <w:pPr>
              <w:spacing w:before="20" w:after="20"/>
            </w:pPr>
            <w:r>
              <w:t>ASR-1.2</w:t>
            </w:r>
          </w:p>
        </w:tc>
        <w:tc>
          <w:tcPr>
            <w:tcW w:w="360" w:type="dxa"/>
          </w:tcPr>
          <w:p w14:paraId="0493D516" w14:textId="77777777" w:rsidR="00465B06" w:rsidRDefault="00000000">
            <w:pPr>
              <w:spacing w:before="20" w:after="20"/>
            </w:pPr>
            <w:r>
              <w:t>Latencia bajo degradación</w:t>
            </w:r>
          </w:p>
        </w:tc>
        <w:tc>
          <w:tcPr>
            <w:tcW w:w="360" w:type="dxa"/>
          </w:tcPr>
          <w:p w14:paraId="366261AB" w14:textId="77777777" w:rsidR="00465B06" w:rsidRDefault="00000000">
            <w:pPr>
              <w:spacing w:before="20" w:after="20"/>
            </w:pPr>
            <w:r>
              <w:t>p95 &lt; 200 ms desde caché, 0% de pérdida</w:t>
            </w:r>
          </w:p>
        </w:tc>
        <w:tc>
          <w:tcPr>
            <w:tcW w:w="360" w:type="dxa"/>
          </w:tcPr>
          <w:p w14:paraId="7749AB31" w14:textId="77777777" w:rsidR="00465B06" w:rsidRDefault="00000000">
            <w:pPr>
              <w:spacing w:before="20" w:after="20"/>
            </w:pPr>
            <w:proofErr w:type="spellStart"/>
            <w:r>
              <w:t>Circuit</w:t>
            </w:r>
            <w:proofErr w:type="spellEnd"/>
            <w:r>
              <w:t xml:space="preserve"> breaker, </w:t>
            </w:r>
            <w:proofErr w:type="spellStart"/>
            <w:r>
              <w:t>timeout</w:t>
            </w:r>
            <w:proofErr w:type="spellEnd"/>
            <w:r>
              <w:t xml:space="preserve"> agresivo, degradación elegante</w:t>
            </w:r>
          </w:p>
        </w:tc>
      </w:tr>
      <w:tr w:rsidR="00465B06" w14:paraId="5762C563" w14:textId="77777777">
        <w:tblPrEx>
          <w:tblCellMar>
            <w:top w:w="0" w:type="dxa"/>
            <w:bottom w:w="0" w:type="dxa"/>
          </w:tblCellMar>
        </w:tblPrEx>
        <w:tc>
          <w:tcPr>
            <w:tcW w:w="360" w:type="dxa"/>
          </w:tcPr>
          <w:p w14:paraId="1923E144" w14:textId="77777777" w:rsidR="00465B06" w:rsidRDefault="00000000">
            <w:pPr>
              <w:spacing w:before="20" w:after="20"/>
            </w:pPr>
            <w:r>
              <w:t>ASR-2.1</w:t>
            </w:r>
          </w:p>
        </w:tc>
        <w:tc>
          <w:tcPr>
            <w:tcW w:w="360" w:type="dxa"/>
          </w:tcPr>
          <w:p w14:paraId="1085AE72" w14:textId="77777777" w:rsidR="00465B06" w:rsidRDefault="00000000">
            <w:pPr>
              <w:spacing w:before="20" w:after="20"/>
            </w:pPr>
            <w:r>
              <w:t>Modificabilidad</w:t>
            </w:r>
          </w:p>
        </w:tc>
        <w:tc>
          <w:tcPr>
            <w:tcW w:w="360" w:type="dxa"/>
          </w:tcPr>
          <w:p w14:paraId="7381FC7D" w14:textId="77777777" w:rsidR="00465B06" w:rsidRDefault="00000000">
            <w:pPr>
              <w:spacing w:before="20" w:after="20"/>
            </w:pPr>
            <w:r>
              <w:t>Nueva pasarela en &lt; 4 horas-hombre, 0 cambios en el núcleo</w:t>
            </w:r>
          </w:p>
        </w:tc>
        <w:tc>
          <w:tcPr>
            <w:tcW w:w="360" w:type="dxa"/>
          </w:tcPr>
          <w:p w14:paraId="5CC046A3" w14:textId="77777777" w:rsidR="00465B06" w:rsidRDefault="00000000">
            <w:pPr>
              <w:spacing w:before="20" w:after="20"/>
            </w:pPr>
            <w:r>
              <w:t>Puertos y adaptadores, inversión de dependencias</w:t>
            </w:r>
          </w:p>
        </w:tc>
      </w:tr>
      <w:tr w:rsidR="00465B06" w14:paraId="08BF4CDF" w14:textId="77777777">
        <w:tblPrEx>
          <w:tblCellMar>
            <w:top w:w="0" w:type="dxa"/>
            <w:bottom w:w="0" w:type="dxa"/>
          </w:tblCellMar>
        </w:tblPrEx>
        <w:tc>
          <w:tcPr>
            <w:tcW w:w="360" w:type="dxa"/>
          </w:tcPr>
          <w:p w14:paraId="033B4F92" w14:textId="77777777" w:rsidR="00465B06" w:rsidRDefault="00000000">
            <w:pPr>
              <w:spacing w:before="20" w:after="20"/>
            </w:pPr>
            <w:r>
              <w:t>ASR-2.2</w:t>
            </w:r>
          </w:p>
        </w:tc>
        <w:tc>
          <w:tcPr>
            <w:tcW w:w="360" w:type="dxa"/>
          </w:tcPr>
          <w:p w14:paraId="15683709" w14:textId="77777777" w:rsidR="00465B06" w:rsidRDefault="00000000">
            <w:pPr>
              <w:spacing w:before="20" w:after="20"/>
            </w:pPr>
            <w:r>
              <w:t>Modificabilidad</w:t>
            </w:r>
          </w:p>
        </w:tc>
        <w:tc>
          <w:tcPr>
            <w:tcW w:w="360" w:type="dxa"/>
          </w:tcPr>
          <w:p w14:paraId="5A140114" w14:textId="77777777" w:rsidR="00465B06" w:rsidRDefault="00000000">
            <w:pPr>
              <w:spacing w:before="20" w:after="20"/>
            </w:pPr>
            <w:r>
              <w:t>Nuevo ramo en ≤ 2 semanas, 0 cambios en el motor de rating</w:t>
            </w:r>
          </w:p>
        </w:tc>
        <w:tc>
          <w:tcPr>
            <w:tcW w:w="360" w:type="dxa"/>
          </w:tcPr>
          <w:p w14:paraId="4C7A3E92" w14:textId="77777777" w:rsidR="00465B06" w:rsidRDefault="00000000">
            <w:pPr>
              <w:spacing w:before="20" w:after="20"/>
            </w:pPr>
            <w:r>
              <w:t>Configuración externalizada, motor parametrizado</w:t>
            </w:r>
          </w:p>
        </w:tc>
      </w:tr>
      <w:tr w:rsidR="00465B06" w14:paraId="63E81256" w14:textId="77777777">
        <w:tblPrEx>
          <w:tblCellMar>
            <w:top w:w="0" w:type="dxa"/>
            <w:bottom w:w="0" w:type="dxa"/>
          </w:tblCellMar>
        </w:tblPrEx>
        <w:tc>
          <w:tcPr>
            <w:tcW w:w="360" w:type="dxa"/>
          </w:tcPr>
          <w:p w14:paraId="2DF4B4B8" w14:textId="77777777" w:rsidR="00465B06" w:rsidRDefault="00000000">
            <w:pPr>
              <w:spacing w:before="20" w:after="20"/>
            </w:pPr>
            <w:r>
              <w:t>ASR-3.1</w:t>
            </w:r>
          </w:p>
        </w:tc>
        <w:tc>
          <w:tcPr>
            <w:tcW w:w="360" w:type="dxa"/>
          </w:tcPr>
          <w:p w14:paraId="1FC5C90B" w14:textId="77777777" w:rsidR="00465B06" w:rsidRDefault="00000000">
            <w:pPr>
              <w:spacing w:before="20" w:after="20"/>
            </w:pPr>
            <w:r>
              <w:t>Disponibilidad</w:t>
            </w:r>
          </w:p>
        </w:tc>
        <w:tc>
          <w:tcPr>
            <w:tcW w:w="360" w:type="dxa"/>
          </w:tcPr>
          <w:p w14:paraId="01BE6871" w14:textId="77777777" w:rsidR="00465B06" w:rsidRDefault="00000000">
            <w:pPr>
              <w:spacing w:before="20" w:after="20"/>
            </w:pPr>
            <w:r>
              <w:t>Recuperación &lt; 30 s, ≥ 99,9%</w:t>
            </w:r>
          </w:p>
        </w:tc>
        <w:tc>
          <w:tcPr>
            <w:tcW w:w="360" w:type="dxa"/>
          </w:tcPr>
          <w:p w14:paraId="00B9686F" w14:textId="77777777" w:rsidR="00465B06" w:rsidRDefault="00000000">
            <w:pPr>
              <w:spacing w:before="20" w:after="20"/>
            </w:pPr>
            <w:proofErr w:type="spellStart"/>
            <w:r>
              <w:t>Fallback</w:t>
            </w:r>
            <w:proofErr w:type="spellEnd"/>
            <w:r>
              <w:t xml:space="preserve"> a fuente primaria, </w:t>
            </w:r>
            <w:proofErr w:type="spellStart"/>
            <w:r>
              <w:t>health</w:t>
            </w:r>
            <w:proofErr w:type="spellEnd"/>
            <w:r>
              <w:t xml:space="preserve"> </w:t>
            </w:r>
            <w:proofErr w:type="spellStart"/>
            <w:r>
              <w:t>checks</w:t>
            </w:r>
            <w:proofErr w:type="spellEnd"/>
            <w:r>
              <w:t xml:space="preserve">, </w:t>
            </w:r>
            <w:proofErr w:type="spellStart"/>
            <w:r>
              <w:t>bulkhead</w:t>
            </w:r>
            <w:proofErr w:type="spellEnd"/>
          </w:p>
        </w:tc>
      </w:tr>
      <w:tr w:rsidR="00465B06" w14:paraId="6B9AF5BC" w14:textId="77777777">
        <w:tblPrEx>
          <w:tblCellMar>
            <w:top w:w="0" w:type="dxa"/>
            <w:bottom w:w="0" w:type="dxa"/>
          </w:tblCellMar>
        </w:tblPrEx>
        <w:tc>
          <w:tcPr>
            <w:tcW w:w="360" w:type="dxa"/>
          </w:tcPr>
          <w:p w14:paraId="59145DED" w14:textId="77777777" w:rsidR="00465B06" w:rsidRDefault="00000000">
            <w:pPr>
              <w:spacing w:before="20" w:after="20"/>
            </w:pPr>
            <w:r>
              <w:t>ASR-3.2</w:t>
            </w:r>
          </w:p>
        </w:tc>
        <w:tc>
          <w:tcPr>
            <w:tcW w:w="360" w:type="dxa"/>
          </w:tcPr>
          <w:p w14:paraId="7D644162" w14:textId="77777777" w:rsidR="00465B06" w:rsidRDefault="00000000">
            <w:pPr>
              <w:spacing w:before="20" w:after="20"/>
            </w:pPr>
            <w:r>
              <w:t xml:space="preserve">Disponibilidad </w:t>
            </w:r>
            <w:proofErr w:type="spellStart"/>
            <w:r>
              <w:t>multi-zona</w:t>
            </w:r>
            <w:proofErr w:type="spellEnd"/>
          </w:p>
        </w:tc>
        <w:tc>
          <w:tcPr>
            <w:tcW w:w="360" w:type="dxa"/>
          </w:tcPr>
          <w:p w14:paraId="0A2D4936" w14:textId="77777777" w:rsidR="00465B06" w:rsidRDefault="00000000">
            <w:pPr>
              <w:spacing w:before="20" w:after="20"/>
            </w:pPr>
            <w:r>
              <w:t>RTO ≤ 10 min, RPO ≤ 30 s</w:t>
            </w:r>
          </w:p>
        </w:tc>
        <w:tc>
          <w:tcPr>
            <w:tcW w:w="360" w:type="dxa"/>
          </w:tcPr>
          <w:p w14:paraId="065E52CB" w14:textId="77777777" w:rsidR="00465B06" w:rsidRDefault="00000000">
            <w:pPr>
              <w:spacing w:before="20" w:after="20"/>
            </w:pPr>
            <w:r>
              <w:t>Despliegue activo-activo multi-AZ, réplica con promoción</w:t>
            </w:r>
          </w:p>
        </w:tc>
      </w:tr>
      <w:tr w:rsidR="00465B06" w14:paraId="7ACBB05A" w14:textId="77777777">
        <w:tblPrEx>
          <w:tblCellMar>
            <w:top w:w="0" w:type="dxa"/>
            <w:bottom w:w="0" w:type="dxa"/>
          </w:tblCellMar>
        </w:tblPrEx>
        <w:tc>
          <w:tcPr>
            <w:tcW w:w="360" w:type="dxa"/>
          </w:tcPr>
          <w:p w14:paraId="32D20BC8" w14:textId="77777777" w:rsidR="00465B06" w:rsidRDefault="00000000">
            <w:pPr>
              <w:spacing w:before="20" w:after="20"/>
            </w:pPr>
            <w:r>
              <w:t>ASR-3.3</w:t>
            </w:r>
          </w:p>
        </w:tc>
        <w:tc>
          <w:tcPr>
            <w:tcW w:w="360" w:type="dxa"/>
          </w:tcPr>
          <w:p w14:paraId="3F1AD372" w14:textId="77777777" w:rsidR="00465B06" w:rsidRDefault="00000000">
            <w:pPr>
              <w:spacing w:before="20" w:after="20"/>
            </w:pPr>
            <w:r>
              <w:t>Continuidad offline</w:t>
            </w:r>
          </w:p>
        </w:tc>
        <w:tc>
          <w:tcPr>
            <w:tcW w:w="360" w:type="dxa"/>
          </w:tcPr>
          <w:p w14:paraId="032E8373" w14:textId="77777777" w:rsidR="00465B06" w:rsidRDefault="00000000">
            <w:pPr>
              <w:spacing w:before="20" w:after="20"/>
            </w:pPr>
            <w:r>
              <w:t xml:space="preserve">100% de consultas sin conexión, </w:t>
            </w:r>
            <w:proofErr w:type="spellStart"/>
            <w:r>
              <w:t>sync</w:t>
            </w:r>
            <w:proofErr w:type="spellEnd"/>
            <w:r>
              <w:t xml:space="preserve"> ≤ 10 s</w:t>
            </w:r>
          </w:p>
        </w:tc>
        <w:tc>
          <w:tcPr>
            <w:tcW w:w="360" w:type="dxa"/>
          </w:tcPr>
          <w:p w14:paraId="2A758DBF" w14:textId="77777777" w:rsidR="00465B06" w:rsidRDefault="00000000">
            <w:pPr>
              <w:spacing w:before="20" w:after="20"/>
            </w:pPr>
            <w:r>
              <w:t>Cliente offline-</w:t>
            </w:r>
            <w:proofErr w:type="spellStart"/>
            <w:r>
              <w:t>first</w:t>
            </w:r>
            <w:proofErr w:type="spellEnd"/>
            <w:r>
              <w:t>, almacenamiento local cifrado</w:t>
            </w:r>
          </w:p>
        </w:tc>
      </w:tr>
      <w:tr w:rsidR="00465B06" w14:paraId="4F6D9415" w14:textId="77777777">
        <w:tblPrEx>
          <w:tblCellMar>
            <w:top w:w="0" w:type="dxa"/>
            <w:bottom w:w="0" w:type="dxa"/>
          </w:tblCellMar>
        </w:tblPrEx>
        <w:tc>
          <w:tcPr>
            <w:tcW w:w="360" w:type="dxa"/>
          </w:tcPr>
          <w:p w14:paraId="733966FA" w14:textId="77777777" w:rsidR="00465B06" w:rsidRDefault="00000000">
            <w:pPr>
              <w:spacing w:before="20" w:after="20"/>
            </w:pPr>
            <w:r>
              <w:t>ASR-4.1</w:t>
            </w:r>
          </w:p>
        </w:tc>
        <w:tc>
          <w:tcPr>
            <w:tcW w:w="360" w:type="dxa"/>
          </w:tcPr>
          <w:p w14:paraId="7C306F71" w14:textId="77777777" w:rsidR="00465B06" w:rsidRDefault="00000000">
            <w:pPr>
              <w:spacing w:before="20" w:after="20"/>
            </w:pPr>
            <w:r>
              <w:t>Confidencialidad</w:t>
            </w:r>
          </w:p>
        </w:tc>
        <w:tc>
          <w:tcPr>
            <w:tcW w:w="360" w:type="dxa"/>
          </w:tcPr>
          <w:p w14:paraId="69302E2C" w14:textId="77777777" w:rsidR="00465B06" w:rsidRDefault="00000000">
            <w:pPr>
              <w:spacing w:before="20" w:after="20"/>
            </w:pPr>
            <w:r>
              <w:t>100% TLS 1.3, 0 PII en texto plano</w:t>
            </w:r>
          </w:p>
        </w:tc>
        <w:tc>
          <w:tcPr>
            <w:tcW w:w="360" w:type="dxa"/>
          </w:tcPr>
          <w:p w14:paraId="78682C04" w14:textId="77777777" w:rsidR="00465B06" w:rsidRDefault="00000000">
            <w:pPr>
              <w:spacing w:before="20" w:after="20"/>
            </w:pPr>
            <w:proofErr w:type="spellStart"/>
            <w:r>
              <w:t>Tokenización</w:t>
            </w:r>
            <w:proofErr w:type="spellEnd"/>
            <w:r>
              <w:t xml:space="preserve"> de PII, cifrado en tránsito y reposo</w:t>
            </w:r>
          </w:p>
        </w:tc>
      </w:tr>
      <w:tr w:rsidR="00465B06" w14:paraId="4F864472" w14:textId="77777777">
        <w:tblPrEx>
          <w:tblCellMar>
            <w:top w:w="0" w:type="dxa"/>
            <w:bottom w:w="0" w:type="dxa"/>
          </w:tblCellMar>
        </w:tblPrEx>
        <w:tc>
          <w:tcPr>
            <w:tcW w:w="360" w:type="dxa"/>
          </w:tcPr>
          <w:p w14:paraId="39D6C26B" w14:textId="77777777" w:rsidR="00465B06" w:rsidRDefault="00000000">
            <w:pPr>
              <w:spacing w:before="20" w:after="20"/>
            </w:pPr>
            <w:r>
              <w:t>ASR-4.2</w:t>
            </w:r>
          </w:p>
        </w:tc>
        <w:tc>
          <w:tcPr>
            <w:tcW w:w="360" w:type="dxa"/>
          </w:tcPr>
          <w:p w14:paraId="7EED6613" w14:textId="77777777" w:rsidR="00465B06" w:rsidRDefault="00000000">
            <w:pPr>
              <w:spacing w:before="20" w:after="20"/>
            </w:pPr>
            <w:r>
              <w:t>Integridad</w:t>
            </w:r>
          </w:p>
        </w:tc>
        <w:tc>
          <w:tcPr>
            <w:tcW w:w="360" w:type="dxa"/>
          </w:tcPr>
          <w:p w14:paraId="7471D39F" w14:textId="77777777" w:rsidR="00465B06" w:rsidRDefault="00000000">
            <w:pPr>
              <w:spacing w:before="20" w:after="20"/>
            </w:pPr>
            <w:r>
              <w:t>Alerta de alteración no autorizada &lt; 1 s</w:t>
            </w:r>
          </w:p>
        </w:tc>
        <w:tc>
          <w:tcPr>
            <w:tcW w:w="360" w:type="dxa"/>
          </w:tcPr>
          <w:p w14:paraId="4DD06A2E" w14:textId="77777777" w:rsidR="00465B06" w:rsidRDefault="00000000">
            <w:pPr>
              <w:spacing w:before="20" w:after="20"/>
            </w:pPr>
            <w:r>
              <w:t>Firma digital, almacenamiento inmutable, auditoría</w:t>
            </w:r>
          </w:p>
        </w:tc>
      </w:tr>
    </w:tbl>
    <w:p w14:paraId="6CFCAC2B" w14:textId="77777777" w:rsidR="00465B06" w:rsidRDefault="00465B06"/>
    <w:p w14:paraId="3465D6E5" w14:textId="77777777" w:rsidR="00465B06" w:rsidRDefault="00000000">
      <w:r>
        <w:rPr>
          <w:b/>
        </w:rPr>
        <w:t>Restricciones que acotan el espacio de diseño</w:t>
      </w:r>
    </w:p>
    <w:p w14:paraId="41F1F0F9" w14:textId="77777777" w:rsidR="00465B06" w:rsidRDefault="00000000">
      <w:pPr>
        <w:pStyle w:val="Listaconvietas"/>
        <w:numPr>
          <w:ilvl w:val="0"/>
          <w:numId w:val="1"/>
        </w:numPr>
      </w:pPr>
      <w:r>
        <w:t>Contenedores obligatorios para todos los microservicios; nada se instala en el sistema anfitrión.</w:t>
      </w:r>
    </w:p>
    <w:p w14:paraId="79B65BDE" w14:textId="77777777" w:rsidR="00465B06" w:rsidRDefault="00000000">
      <w:pPr>
        <w:pStyle w:val="Listaconvietas"/>
        <w:numPr>
          <w:ilvl w:val="0"/>
          <w:numId w:val="1"/>
        </w:numPr>
      </w:pPr>
      <w:r>
        <w:t>PostgreSQL como almacenamiento transaccional primario; no se admite una base NoSQL en ese rol.</w:t>
      </w:r>
    </w:p>
    <w:p w14:paraId="63EF4490" w14:textId="77777777" w:rsidR="00465B06" w:rsidRDefault="00000000">
      <w:pPr>
        <w:pStyle w:val="Listaconvietas"/>
        <w:numPr>
          <w:ilvl w:val="0"/>
          <w:numId w:val="1"/>
        </w:numPr>
      </w:pPr>
      <w:r>
        <w:t>Cumplimiento de Ley 1581 de 2012, Decreto 1297 de 2022, Circular Externa 004 de 2024 y PCI-DSS.</w:t>
      </w:r>
    </w:p>
    <w:p w14:paraId="6D263E52" w14:textId="77777777" w:rsidR="00465B06" w:rsidRDefault="00000000">
      <w:pPr>
        <w:pStyle w:val="Listaconvietas"/>
        <w:numPr>
          <w:ilvl w:val="0"/>
          <w:numId w:val="1"/>
        </w:numPr>
      </w:pPr>
      <w:r>
        <w:t>Consentimiento revocable con efecto en menos de 5 minutos.</w:t>
      </w:r>
    </w:p>
    <w:p w14:paraId="6F31D336" w14:textId="77777777" w:rsidR="00465B06" w:rsidRDefault="00000000">
      <w:pPr>
        <w:pStyle w:val="Listaconvietas"/>
        <w:numPr>
          <w:ilvl w:val="0"/>
          <w:numId w:val="1"/>
        </w:numPr>
      </w:pPr>
      <w:r>
        <w:t>Expansión a México, Chile y Perú dentro de 36 meses, lo que obliga a que la regionalización sea configuración y no una bifurcación del código.</w:t>
      </w:r>
    </w:p>
    <w:p w14:paraId="6580AF62" w14:textId="77777777" w:rsidR="00465B06" w:rsidRDefault="00465B06">
      <w:pPr>
        <w:pBdr>
          <w:bottom w:val="single" w:sz="6" w:space="1" w:color="D0D0D0"/>
        </w:pBdr>
      </w:pPr>
    </w:p>
    <w:p w14:paraId="14D52AAE" w14:textId="77777777" w:rsidR="00465B06" w:rsidRDefault="00000000">
      <w:pPr>
        <w:pStyle w:val="Ttulo2"/>
      </w:pPr>
      <w:r>
        <w:lastRenderedPageBreak/>
        <w:t>2. Modelos de arquitectura</w:t>
      </w:r>
    </w:p>
    <w:p w14:paraId="50D31426" w14:textId="77777777" w:rsidR="00465B06" w:rsidRDefault="00000000">
      <w:pPr>
        <w:pStyle w:val="Ttulo3"/>
      </w:pPr>
      <w:r>
        <w:t>2.1 Estilo de arquitectura</w:t>
      </w:r>
    </w:p>
    <w:p w14:paraId="4CB8E5D2" w14:textId="77777777" w:rsidR="00465B06" w:rsidRDefault="00000000">
      <w:r>
        <w:t xml:space="preserve">Antes de presentar las vistas conviene declarar el </w:t>
      </w:r>
      <w:r>
        <w:rPr>
          <w:b/>
        </w:rPr>
        <w:t>estilo</w:t>
      </w:r>
      <w:r>
        <w:t xml:space="preserve"> que gobierna la solución, porque es la decisión de la que dependen todas las demás. Solventa no adopta un estilo puro sino una </w:t>
      </w:r>
      <w:r>
        <w:rPr>
          <w:b/>
        </w:rPr>
        <w:t>combinación deliberada de tres</w:t>
      </w:r>
      <w:r>
        <w:t>, cada uno resolviendo un problema que los otros no resuelven bien.</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2414"/>
        <w:gridCol w:w="2414"/>
        <w:gridCol w:w="2415"/>
        <w:gridCol w:w="2415"/>
      </w:tblGrid>
      <w:tr w:rsidR="00465B06" w14:paraId="489B22F5" w14:textId="77777777">
        <w:tblPrEx>
          <w:tblCellMar>
            <w:top w:w="0" w:type="dxa"/>
            <w:bottom w:w="0" w:type="dxa"/>
          </w:tblCellMar>
        </w:tblPrEx>
        <w:trPr>
          <w:tblHeader/>
        </w:trPr>
        <w:tc>
          <w:tcPr>
            <w:tcW w:w="360" w:type="dxa"/>
            <w:shd w:val="clear" w:color="auto" w:fill="EDF2F7"/>
          </w:tcPr>
          <w:p w14:paraId="6C559855" w14:textId="77777777" w:rsidR="00465B06" w:rsidRDefault="00000000">
            <w:pPr>
              <w:spacing w:before="20" w:after="20"/>
            </w:pPr>
            <w:r>
              <w:rPr>
                <w:b/>
              </w:rPr>
              <w:t>Estilo</w:t>
            </w:r>
          </w:p>
        </w:tc>
        <w:tc>
          <w:tcPr>
            <w:tcW w:w="360" w:type="dxa"/>
            <w:shd w:val="clear" w:color="auto" w:fill="EDF2F7"/>
          </w:tcPr>
          <w:p w14:paraId="2AC1D610" w14:textId="77777777" w:rsidR="00465B06" w:rsidRDefault="00000000">
            <w:pPr>
              <w:spacing w:before="20" w:after="20"/>
            </w:pPr>
            <w:r>
              <w:rPr>
                <w:b/>
              </w:rPr>
              <w:t>Dónde se aplica</w:t>
            </w:r>
          </w:p>
        </w:tc>
        <w:tc>
          <w:tcPr>
            <w:tcW w:w="360" w:type="dxa"/>
            <w:shd w:val="clear" w:color="auto" w:fill="EDF2F7"/>
          </w:tcPr>
          <w:p w14:paraId="693DEDEA" w14:textId="77777777" w:rsidR="00465B06" w:rsidRDefault="00000000">
            <w:pPr>
              <w:spacing w:before="20" w:after="20"/>
            </w:pPr>
            <w:r>
              <w:rPr>
                <w:b/>
              </w:rPr>
              <w:t>Qué problema resuelve</w:t>
            </w:r>
          </w:p>
        </w:tc>
        <w:tc>
          <w:tcPr>
            <w:tcW w:w="360" w:type="dxa"/>
            <w:shd w:val="clear" w:color="auto" w:fill="EDF2F7"/>
          </w:tcPr>
          <w:p w14:paraId="07DD1C81" w14:textId="77777777" w:rsidR="00465B06" w:rsidRDefault="00000000">
            <w:pPr>
              <w:spacing w:before="20" w:after="20"/>
            </w:pPr>
            <w:r>
              <w:rPr>
                <w:b/>
              </w:rPr>
              <w:t>ASR que lo exige</w:t>
            </w:r>
          </w:p>
        </w:tc>
      </w:tr>
      <w:tr w:rsidR="00465B06" w14:paraId="2063238D" w14:textId="77777777">
        <w:tblPrEx>
          <w:tblCellMar>
            <w:top w:w="0" w:type="dxa"/>
            <w:bottom w:w="0" w:type="dxa"/>
          </w:tblCellMar>
        </w:tblPrEx>
        <w:tc>
          <w:tcPr>
            <w:tcW w:w="360" w:type="dxa"/>
          </w:tcPr>
          <w:p w14:paraId="0298DD49" w14:textId="77777777" w:rsidR="00465B06" w:rsidRDefault="00000000">
            <w:pPr>
              <w:spacing w:before="20" w:after="20"/>
            </w:pPr>
            <w:r>
              <w:rPr>
                <w:b/>
              </w:rPr>
              <w:t>Microservicios</w:t>
            </w:r>
          </w:p>
        </w:tc>
        <w:tc>
          <w:tcPr>
            <w:tcW w:w="360" w:type="dxa"/>
          </w:tcPr>
          <w:p w14:paraId="3D6DE98D" w14:textId="77777777" w:rsidR="00465B06" w:rsidRDefault="00000000">
            <w:pPr>
              <w:spacing w:before="20" w:after="20"/>
            </w:pPr>
            <w:r>
              <w:t>Núcleo de negocio: siete servicios delimitados por contexto de dominio</w:t>
            </w:r>
          </w:p>
        </w:tc>
        <w:tc>
          <w:tcPr>
            <w:tcW w:w="360" w:type="dxa"/>
          </w:tcPr>
          <w:p w14:paraId="3CA58A43" w14:textId="77777777" w:rsidR="00465B06" w:rsidRDefault="00000000">
            <w:pPr>
              <w:spacing w:before="20" w:after="20"/>
            </w:pPr>
            <w:r>
              <w:t>Permite escalar y desplegar de forma independiente el servicio con exigencia de latencia, sin arrastrar a los demás</w:t>
            </w:r>
          </w:p>
        </w:tc>
        <w:tc>
          <w:tcPr>
            <w:tcW w:w="360" w:type="dxa"/>
          </w:tcPr>
          <w:p w14:paraId="35B5F41F" w14:textId="77777777" w:rsidR="00465B06" w:rsidRDefault="00000000">
            <w:pPr>
              <w:spacing w:before="20" w:after="20"/>
            </w:pPr>
            <w:r>
              <w:t>ASR-1.1 · ASR-3.2</w:t>
            </w:r>
          </w:p>
        </w:tc>
      </w:tr>
      <w:tr w:rsidR="00465B06" w14:paraId="4EFC1D83" w14:textId="77777777">
        <w:tblPrEx>
          <w:tblCellMar>
            <w:top w:w="0" w:type="dxa"/>
            <w:bottom w:w="0" w:type="dxa"/>
          </w:tblCellMar>
        </w:tblPrEx>
        <w:tc>
          <w:tcPr>
            <w:tcW w:w="360" w:type="dxa"/>
          </w:tcPr>
          <w:p w14:paraId="1657AD58" w14:textId="77777777" w:rsidR="00465B06" w:rsidRDefault="00000000">
            <w:pPr>
              <w:spacing w:before="20" w:after="20"/>
            </w:pPr>
            <w:r>
              <w:rPr>
                <w:b/>
              </w:rPr>
              <w:t>Por capas</w:t>
            </w:r>
          </w:p>
        </w:tc>
        <w:tc>
          <w:tcPr>
            <w:tcW w:w="360" w:type="dxa"/>
          </w:tcPr>
          <w:p w14:paraId="3CA1C9A2" w14:textId="77777777" w:rsidR="00465B06" w:rsidRDefault="00000000">
            <w:pPr>
              <w:spacing w:before="20" w:after="20"/>
            </w:pPr>
            <w:r>
              <w:t>Edge → BFF → Núcleo → Adaptadores</w:t>
            </w:r>
          </w:p>
        </w:tc>
        <w:tc>
          <w:tcPr>
            <w:tcW w:w="360" w:type="dxa"/>
          </w:tcPr>
          <w:p w14:paraId="25C11C54" w14:textId="77777777" w:rsidR="00465B06" w:rsidRDefault="00000000">
            <w:pPr>
              <w:spacing w:before="20" w:after="20"/>
            </w:pPr>
            <w:r>
              <w:t>Confina las responsabilidades transversales —seguridad en el borde, formato por canal en el BFF, integración externa en los adaptadores— para que no se repitan en cada servicio</w:t>
            </w:r>
          </w:p>
        </w:tc>
        <w:tc>
          <w:tcPr>
            <w:tcW w:w="360" w:type="dxa"/>
          </w:tcPr>
          <w:p w14:paraId="7C687923" w14:textId="77777777" w:rsidR="00465B06" w:rsidRDefault="00000000">
            <w:pPr>
              <w:spacing w:before="20" w:after="20"/>
            </w:pPr>
            <w:r>
              <w:t>ASR-2.1 · ASR-4.1</w:t>
            </w:r>
          </w:p>
        </w:tc>
      </w:tr>
      <w:tr w:rsidR="00465B06" w14:paraId="1842748A" w14:textId="77777777">
        <w:tblPrEx>
          <w:tblCellMar>
            <w:top w:w="0" w:type="dxa"/>
            <w:bottom w:w="0" w:type="dxa"/>
          </w:tblCellMar>
        </w:tblPrEx>
        <w:tc>
          <w:tcPr>
            <w:tcW w:w="360" w:type="dxa"/>
          </w:tcPr>
          <w:p w14:paraId="390516B6" w14:textId="77777777" w:rsidR="00465B06" w:rsidRDefault="00000000">
            <w:pPr>
              <w:spacing w:before="20" w:after="20"/>
            </w:pPr>
            <w:r>
              <w:rPr>
                <w:b/>
              </w:rPr>
              <w:t>Orientado a eventos</w:t>
            </w:r>
          </w:p>
        </w:tc>
        <w:tc>
          <w:tcPr>
            <w:tcW w:w="360" w:type="dxa"/>
          </w:tcPr>
          <w:p w14:paraId="13452215" w14:textId="77777777" w:rsidR="00465B06" w:rsidRDefault="00000000">
            <w:pPr>
              <w:spacing w:before="20" w:after="20"/>
            </w:pPr>
            <w:r>
              <w:t xml:space="preserve">Comunicación asíncrona entre servicios del núcleo vía </w:t>
            </w:r>
            <w:proofErr w:type="spellStart"/>
            <w:r>
              <w:t>Event</w:t>
            </w:r>
            <w:proofErr w:type="spellEnd"/>
            <w:r>
              <w:t xml:space="preserve"> Bus</w:t>
            </w:r>
          </w:p>
        </w:tc>
        <w:tc>
          <w:tcPr>
            <w:tcW w:w="360" w:type="dxa"/>
          </w:tcPr>
          <w:p w14:paraId="5E392A90" w14:textId="77777777" w:rsidR="00465B06" w:rsidRDefault="00000000">
            <w:pPr>
              <w:spacing w:before="20" w:after="20"/>
            </w:pPr>
            <w:r>
              <w:t>Saca del camino crítico todo lo que no es necesario para responder al usuario y desacopla productores de consumidores</w:t>
            </w:r>
          </w:p>
        </w:tc>
        <w:tc>
          <w:tcPr>
            <w:tcW w:w="360" w:type="dxa"/>
          </w:tcPr>
          <w:p w14:paraId="5222B339" w14:textId="77777777" w:rsidR="00465B06" w:rsidRDefault="00000000">
            <w:pPr>
              <w:spacing w:before="20" w:after="20"/>
            </w:pPr>
            <w:r>
              <w:t>ASR-1.2 · ASR-2.1</w:t>
            </w:r>
          </w:p>
        </w:tc>
      </w:tr>
    </w:tbl>
    <w:p w14:paraId="487D9C03" w14:textId="77777777" w:rsidR="00465B06" w:rsidRDefault="00465B06"/>
    <w:p w14:paraId="15D6FCAE" w14:textId="77777777" w:rsidR="00465B06" w:rsidRDefault="00000000">
      <w:r>
        <w:rPr>
          <w:b/>
        </w:rPr>
        <w:t>Por qué microservicios y no un monolito modular.</w:t>
      </w:r>
      <w:r>
        <w:t xml:space="preserve"> Un monolito habría simplificado el desarrollo en el plazo disponible, y esa era una alternativa seria. Se descartó por una razón concreta y no por moda: el servicio de Perfilamiento y </w:t>
      </w:r>
      <w:proofErr w:type="spellStart"/>
      <w:r>
        <w:t>Scoring</w:t>
      </w:r>
      <w:proofErr w:type="spellEnd"/>
      <w:r>
        <w:t xml:space="preserve">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14:paraId="73A84DAA" w14:textId="77777777" w:rsidR="00465B06" w:rsidRDefault="00000000">
      <w:r>
        <w:rPr>
          <w:b/>
        </w:rPr>
        <w:t>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14:paraId="1AB86447" w14:textId="77777777" w:rsidR="00465B06" w:rsidRDefault="00000000">
      <w:r>
        <w:rPr>
          <w:b/>
        </w:rPr>
        <w:t>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no</w:t>
      </w:r>
      <w:r>
        <w:t xml:space="preserve"> para el cobro de la prima, que permanece sincrónico dentro de la transacción de emisión.</w:t>
      </w:r>
    </w:p>
    <w:p w14:paraId="2EEBB277" w14:textId="77777777" w:rsidR="00465B06" w:rsidRDefault="00000000">
      <w:r>
        <w:rPr>
          <w:b/>
        </w:rPr>
        <w:t>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w:t>
      </w:r>
      <w:proofErr w:type="spellStart"/>
      <w:r>
        <w:t>observabilidad</w:t>
      </w:r>
      <w:proofErr w:type="spellEnd"/>
      <w:r>
        <w:t xml:space="preserve"> y control de tráfico, pero su costo de operación no se justifica con siete servicios y un equipo de cuatro personas.</w:t>
      </w:r>
    </w:p>
    <w:p w14:paraId="232A3B53" w14:textId="77777777" w:rsidR="00465B06" w:rsidRDefault="00000000">
      <w:pPr>
        <w:pStyle w:val="Ttulo3"/>
      </w:pPr>
      <w:r>
        <w:lastRenderedPageBreak/>
        <w:t>2.2 Vista de contexto</w:t>
      </w:r>
    </w:p>
    <w:p w14:paraId="2632AC8E" w14:textId="77777777" w:rsidR="00465B06" w:rsidRDefault="00000000">
      <w:r>
        <w:t>Antes de descomponer el sistema conviene fijar su frontera: quién lo usa, de qué terceros depende y qué intercambia con cada uno.</w:t>
      </w:r>
    </w:p>
    <w:p w14:paraId="01128F6B" w14:textId="77777777" w:rsidR="00465B06" w:rsidRDefault="00000000">
      <w:pPr>
        <w:spacing w:before="160" w:after="60"/>
        <w:jc w:val="center"/>
      </w:pPr>
      <w:r>
        <w:rPr>
          <w:noProof/>
        </w:rPr>
        <w:drawing>
          <wp:inline distT="0" distB="0" distL="0" distR="0" wp14:anchorId="36C369BA" wp14:editId="01BBE070">
            <wp:extent cx="6126480" cy="3310638"/>
            <wp:effectExtent l="0" t="0" r="0" b="0"/>
            <wp:docPr id="100" name="Imagen 100"/>
            <wp:cNvGraphicFramePr/>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r:embed="rId5"/>
                    <a:stretch>
                      <a:fillRect/>
                    </a:stretch>
                  </pic:blipFill>
                  <pic:spPr>
                    <a:xfrm>
                      <a:off x="0" y="0"/>
                      <a:ext cx="6126480" cy="3310638"/>
                    </a:xfrm>
                    <a:prstGeom prst="rect">
                      <a:avLst/>
                    </a:prstGeom>
                  </pic:spPr>
                </pic:pic>
              </a:graphicData>
            </a:graphic>
          </wp:inline>
        </w:drawing>
      </w:r>
    </w:p>
    <w:p w14:paraId="4014A874" w14:textId="77777777" w:rsidR="00465B06" w:rsidRDefault="00000000">
      <w:pPr>
        <w:spacing w:after="200"/>
        <w:jc w:val="center"/>
      </w:pPr>
      <w:r>
        <w:rPr>
          <w:i/>
          <w:color w:val="666666"/>
          <w:sz w:val="18"/>
        </w:rPr>
        <w:t>Figura 1. Figura 1. Diagrama de contexto: actores, sistemas externos y qué intercambia Solventa con cada uno</w:t>
      </w:r>
    </w:p>
    <w:p w14:paraId="738F46E6" w14:textId="77777777" w:rsidR="00465B06" w:rsidRDefault="00000000">
      <w:r>
        <w:rPr>
          <w:b/>
        </w:rPr>
        <w:t>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14:paraId="5A9FEC46" w14:textId="77777777" w:rsidR="00465B06" w:rsidRDefault="00000000">
      <w:r>
        <w:rPr>
          <w:b/>
        </w:rPr>
        <w:t>Cinco sistemas externos, con distinto grado de compromiso.</w:t>
      </w:r>
      <w:r>
        <w:t xml:space="preserve"> La distinción importa para el alcance: en la fase de construcción se integran realmente Open </w:t>
      </w:r>
      <w:proofErr w:type="spellStart"/>
      <w:r>
        <w:t>Finance</w:t>
      </w:r>
      <w:proofErr w:type="spellEnd"/>
      <w:r>
        <w:t>, las pasarelas de pago y KYC/AML, porque son los que introducen incertidumbre arquitectural. Open Data y firma electrónica se simulan: su integración real no aporta información de diseño nueva y su costo compite con el recorrido crítico.</w:t>
      </w:r>
    </w:p>
    <w:p w14:paraId="443829E6" w14:textId="77777777" w:rsidR="00465B06" w:rsidRDefault="00000000">
      <w:r>
        <w:rPr>
          <w:b/>
        </w:rPr>
        <w:t>Lo que salió del contexto.</w:t>
      </w:r>
      <w:r>
        <w:t xml:space="preserve"> Las versiones anteriores incluían reaseguradoras e </w:t>
      </w:r>
      <w:proofErr w:type="spellStart"/>
      <w:r>
        <w:t>IoT</w:t>
      </w:r>
      <w:proofErr w:type="spellEnd"/>
      <w:r>
        <w:t>/telemetría como sistemas externos. Se retiran porque no aparecen en ninguna historia del backlog comprometido, y un contexto que muestra integraciones que nadie va a construir describe un sistema que no existe.</w:t>
      </w:r>
    </w:p>
    <w:p w14:paraId="39AC28AF" w14:textId="77777777" w:rsidR="00465B06" w:rsidRDefault="00000000">
      <w:pPr>
        <w:pStyle w:val="Ttulo3"/>
      </w:pPr>
      <w:r>
        <w:t>2.3 Vista funcional</w:t>
      </w:r>
    </w:p>
    <w:p w14:paraId="1CA18A08" w14:textId="77777777" w:rsidR="00465B06" w:rsidRDefault="00000000">
      <w:r>
        <w:t>La vista funcional muestra cómo se descompone el sistema en componentes y cómo colaboran para atender los recorridos de negocio. La estructura es de cuatro capas más una plataforma de datos transversal.</w:t>
      </w:r>
    </w:p>
    <w:p w14:paraId="7C39212E" w14:textId="77777777" w:rsidR="00465B06" w:rsidRDefault="00000000">
      <w:pPr>
        <w:spacing w:before="160" w:after="60"/>
        <w:jc w:val="center"/>
      </w:pPr>
      <w:r>
        <w:rPr>
          <w:noProof/>
        </w:rPr>
        <w:lastRenderedPageBreak/>
        <w:drawing>
          <wp:inline distT="0" distB="0" distL="0" distR="0" wp14:anchorId="1F9DD054" wp14:editId="044DDD5F">
            <wp:extent cx="6126480" cy="4299431"/>
            <wp:effectExtent l="0" t="0" r="0" b="0"/>
            <wp:docPr id="101" name="Imagen 101"/>
            <wp:cNvGraphicFramePr/>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r:embed="rId6"/>
                    <a:stretch>
                      <a:fillRect/>
                    </a:stretch>
                  </pic:blipFill>
                  <pic:spPr>
                    <a:xfrm>
                      <a:off x="0" y="0"/>
                      <a:ext cx="6126480" cy="4299431"/>
                    </a:xfrm>
                    <a:prstGeom prst="rect">
                      <a:avLst/>
                    </a:prstGeom>
                  </pic:spPr>
                </pic:pic>
              </a:graphicData>
            </a:graphic>
          </wp:inline>
        </w:drawing>
      </w:r>
    </w:p>
    <w:p w14:paraId="36BADE78" w14:textId="77777777" w:rsidR="00465B06" w:rsidRDefault="00000000">
      <w:pPr>
        <w:spacing w:after="200"/>
        <w:jc w:val="center"/>
      </w:pPr>
      <w:r>
        <w:rPr>
          <w:i/>
          <w:color w:val="666666"/>
          <w:sz w:val="18"/>
        </w:rPr>
        <w:t>Figura 2. Figura 2. Vista funcional: capas Edge, BFF, núcleo de negocio y adaptadores externos</w:t>
      </w:r>
    </w:p>
    <w:p w14:paraId="39F565B4" w14:textId="77777777" w:rsidR="00465B06" w:rsidRDefault="00000000">
      <w:r>
        <w:rPr>
          <w:b/>
        </w:rPr>
        <w:t>Capa de canales.</w:t>
      </w:r>
      <w:r>
        <w:t xml:space="preserve"> Tres consumidores con necesidades distintas: el portal web en Angular, la aplicación móvil nativa en </w:t>
      </w:r>
      <w:proofErr w:type="spellStart"/>
      <w:r>
        <w:t>Kotlin</w:t>
      </w:r>
      <w:proofErr w:type="spellEnd"/>
      <w:r>
        <w:t xml:space="preserve"> y los sistemas de socios distribuidores que consumen la API B2B. Son deliberadamente delgados: no contienen reglas de negocio, porque una regla que vive en el canal debe </w:t>
      </w:r>
      <w:proofErr w:type="spellStart"/>
      <w:r>
        <w:t>reimplementarse</w:t>
      </w:r>
      <w:proofErr w:type="spellEnd"/>
      <w:r>
        <w:t xml:space="preserve"> en cada canal nuevo.</w:t>
      </w:r>
    </w:p>
    <w:p w14:paraId="164B8881" w14:textId="77777777" w:rsidR="00465B06" w:rsidRDefault="00000000">
      <w:r>
        <w:rPr>
          <w:b/>
        </w:rPr>
        <w:t>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w:t>
      </w:r>
      <w:proofErr w:type="spellStart"/>
      <w:r>
        <w:t>reimplemente</w:t>
      </w:r>
      <w:proofErr w:type="spellEnd"/>
      <w:r>
        <w:t xml:space="preserve"> controles de seguridad, que es la principal fuente de inconsistencias de seguridad en arquitecturas de microservicios.</w:t>
      </w:r>
    </w:p>
    <w:p w14:paraId="6AC075BB" w14:textId="77777777" w:rsidR="00465B06" w:rsidRDefault="00000000">
      <w:r>
        <w:rPr>
          <w:b/>
        </w:rPr>
        <w:t>Capa BFF.</w:t>
      </w:r>
      <w:r>
        <w:t xml:space="preserve"> Un </w:t>
      </w:r>
      <w:proofErr w:type="spellStart"/>
      <w:r>
        <w:t>backend</w:t>
      </w:r>
      <w:proofErr w:type="spellEnd"/>
      <w:r>
        <w:t xml:space="preserve">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14:paraId="747181F7" w14:textId="77777777" w:rsidR="00465B06" w:rsidRDefault="00000000">
      <w:r>
        <w:rPr>
          <w:b/>
        </w:rPr>
        <w:t>Núcleo de negocio.</w:t>
      </w:r>
      <w:r>
        <w:t xml:space="preserve"> Siete servicios delimitados por contexto de dominio: Cotización y Rating, Perfilamiento y </w:t>
      </w:r>
      <w:proofErr w:type="spellStart"/>
      <w:r>
        <w:t>Scoring</w:t>
      </w:r>
      <w:proofErr w:type="spellEnd"/>
      <w:r>
        <w:t>,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14:paraId="4193C44F" w14:textId="77777777" w:rsidR="00465B06" w:rsidRDefault="00000000">
      <w:r>
        <w:rPr>
          <w:b/>
        </w:rPr>
        <w:t>Plataforma de datos.</w:t>
      </w:r>
      <w:r>
        <w:t xml:space="preserve"> PostgreSQL para lo transaccional, Redis como caché de perfiles de riesgo, Kafka como bus de eventos de dominio y almacenamiento de objetos con bloqueo de escritura para documentos y auditoría.</w:t>
      </w:r>
    </w:p>
    <w:p w14:paraId="5CDEF3F9" w14:textId="77777777" w:rsidR="00465B06" w:rsidRDefault="00000000">
      <w:r>
        <w:rPr>
          <w:b/>
        </w:rPr>
        <w:t>Adaptadores externos.</w:t>
      </w:r>
      <w:r>
        <w:t xml:space="preserve"> Cada proveedor externo —Open </w:t>
      </w:r>
      <w:proofErr w:type="spellStart"/>
      <w:r>
        <w:t>Finance</w:t>
      </w:r>
      <w:proofErr w:type="spellEnd"/>
      <w:r>
        <w:t>, Open Data, KYC/AML, pasarelas de pago y firma electrónica— se alcanza exclusivamente a través de un adaptador que traduce entre el modelo del proveedor y el modelo de dominio de Solventa. Ningún servicio del núcleo conoce el formato de un proveedor.</w:t>
      </w:r>
    </w:p>
    <w:p w14:paraId="70427929" w14:textId="77777777" w:rsidR="00465B06" w:rsidRDefault="00000000">
      <w:pPr>
        <w:pStyle w:val="Ttulo4"/>
      </w:pPr>
      <w:r>
        <w:lastRenderedPageBreak/>
        <w:t>El mismo nivel funcional como modelo componente-conector</w:t>
      </w:r>
    </w:p>
    <w:p w14:paraId="412F14B4" w14:textId="77777777" w:rsidR="00465B06" w:rsidRDefault="00000000">
      <w:r>
        <w:t xml:space="preserve">La vista anterior sirve para orientarse, pero sus flechas no dicen si una interacción es síncrona o asíncrona ni cuál es el contrato que se usa. El modelo siguiente expresa la misma estructura en </w:t>
      </w:r>
      <w:r>
        <w:rPr>
          <w:b/>
        </w:rPr>
        <w:t>notación UML de componente-conector</w:t>
      </w:r>
      <w:r>
        <w:t>, donde cada símbolo tiene significado definido.</w:t>
      </w:r>
    </w:p>
    <w:p w14:paraId="463A0C24" w14:textId="77777777" w:rsidR="00465B06" w:rsidRDefault="00000000">
      <w:pPr>
        <w:spacing w:before="160" w:after="60"/>
        <w:jc w:val="center"/>
      </w:pPr>
      <w:r>
        <w:rPr>
          <w:noProof/>
        </w:rPr>
        <w:drawing>
          <wp:inline distT="0" distB="0" distL="0" distR="0" wp14:anchorId="3A322821" wp14:editId="313A50AE">
            <wp:extent cx="6126480" cy="4868499"/>
            <wp:effectExtent l="0" t="0" r="0" b="0"/>
            <wp:docPr id="102" name="Imagen 102"/>
            <wp:cNvGraphicFramePr/>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r:embed="rId7"/>
                    <a:stretch>
                      <a:fillRect/>
                    </a:stretch>
                  </pic:blipFill>
                  <pic:spPr>
                    <a:xfrm>
                      <a:off x="0" y="0"/>
                      <a:ext cx="6126480" cy="4868499"/>
                    </a:xfrm>
                    <a:prstGeom prst="rect">
                      <a:avLst/>
                    </a:prstGeom>
                  </pic:spPr>
                </pic:pic>
              </a:graphicData>
            </a:graphic>
          </wp:inline>
        </w:drawing>
      </w:r>
    </w:p>
    <w:p w14:paraId="3BF0973F" w14:textId="77777777" w:rsidR="00465B06" w:rsidRDefault="00000000">
      <w:pPr>
        <w:spacing w:after="200"/>
        <w:jc w:val="center"/>
      </w:pPr>
      <w:r>
        <w:rPr>
          <w:i/>
          <w:color w:val="666666"/>
          <w:sz w:val="18"/>
        </w:rPr>
        <w:t>Figura 3. Figura 3. Vista funcional como modelo componente-conector en notación UML, con puertos e interfaces provistas y requeridas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742E1C78" w14:textId="77777777">
        <w:tblPrEx>
          <w:tblCellMar>
            <w:top w:w="0" w:type="dxa"/>
            <w:bottom w:w="0" w:type="dxa"/>
          </w:tblCellMar>
        </w:tblPrEx>
        <w:trPr>
          <w:tblHeader/>
        </w:trPr>
        <w:tc>
          <w:tcPr>
            <w:tcW w:w="360" w:type="dxa"/>
            <w:shd w:val="clear" w:color="auto" w:fill="EDF2F7"/>
          </w:tcPr>
          <w:p w14:paraId="17E72162" w14:textId="77777777" w:rsidR="00465B06" w:rsidRDefault="00000000">
            <w:pPr>
              <w:spacing w:before="20" w:after="20"/>
            </w:pPr>
            <w:r>
              <w:rPr>
                <w:b/>
              </w:rPr>
              <w:t>Símbolo</w:t>
            </w:r>
          </w:p>
        </w:tc>
        <w:tc>
          <w:tcPr>
            <w:tcW w:w="360" w:type="dxa"/>
            <w:shd w:val="clear" w:color="auto" w:fill="EDF2F7"/>
          </w:tcPr>
          <w:p w14:paraId="18F869BF" w14:textId="77777777" w:rsidR="00465B06" w:rsidRDefault="00000000">
            <w:pPr>
              <w:spacing w:before="20" w:after="20"/>
            </w:pPr>
            <w:r>
              <w:rPr>
                <w:b/>
              </w:rPr>
              <w:t>Qué es</w:t>
            </w:r>
          </w:p>
        </w:tc>
        <w:tc>
          <w:tcPr>
            <w:tcW w:w="360" w:type="dxa"/>
            <w:shd w:val="clear" w:color="auto" w:fill="EDF2F7"/>
          </w:tcPr>
          <w:p w14:paraId="0CFD8042" w14:textId="77777777" w:rsidR="00465B06" w:rsidRDefault="00000000">
            <w:pPr>
              <w:spacing w:before="20" w:after="20"/>
            </w:pPr>
            <w:r>
              <w:rPr>
                <w:b/>
              </w:rPr>
              <w:t>Qué comunica</w:t>
            </w:r>
          </w:p>
        </w:tc>
      </w:tr>
      <w:tr w:rsidR="00465B06" w14:paraId="3843E804" w14:textId="77777777">
        <w:tblPrEx>
          <w:tblCellMar>
            <w:top w:w="0" w:type="dxa"/>
            <w:bottom w:w="0" w:type="dxa"/>
          </w:tblCellMar>
        </w:tblPrEx>
        <w:tc>
          <w:tcPr>
            <w:tcW w:w="360" w:type="dxa"/>
          </w:tcPr>
          <w:p w14:paraId="28072626" w14:textId="77777777" w:rsidR="00465B06" w:rsidRDefault="00000000">
            <w:pPr>
              <w:spacing w:before="20" w:after="20"/>
            </w:pPr>
            <w:r>
              <w:t>Cuadrado sobre el borde</w:t>
            </w:r>
          </w:p>
        </w:tc>
        <w:tc>
          <w:tcPr>
            <w:tcW w:w="360" w:type="dxa"/>
          </w:tcPr>
          <w:p w14:paraId="354F51B4" w14:textId="77777777" w:rsidR="00465B06" w:rsidRDefault="00000000">
            <w:pPr>
              <w:spacing w:before="20" w:after="20"/>
            </w:pPr>
            <w:r>
              <w:rPr>
                <w:b/>
              </w:rPr>
              <w:t>Puerto</w:t>
            </w:r>
          </w:p>
        </w:tc>
        <w:tc>
          <w:tcPr>
            <w:tcW w:w="360" w:type="dxa"/>
          </w:tcPr>
          <w:p w14:paraId="3EFE2E52" w14:textId="77777777" w:rsidR="00465B06" w:rsidRDefault="00000000">
            <w:pPr>
              <w:spacing w:before="20" w:after="20"/>
            </w:pPr>
            <w:r>
              <w:t>Punto de interacción con nombre propio; aísla el interior del componente de su exterior</w:t>
            </w:r>
          </w:p>
        </w:tc>
      </w:tr>
      <w:tr w:rsidR="00465B06" w14:paraId="718A48FC" w14:textId="77777777">
        <w:tblPrEx>
          <w:tblCellMar>
            <w:top w:w="0" w:type="dxa"/>
            <w:bottom w:w="0" w:type="dxa"/>
          </w:tblCellMar>
        </w:tblPrEx>
        <w:tc>
          <w:tcPr>
            <w:tcW w:w="360" w:type="dxa"/>
          </w:tcPr>
          <w:p w14:paraId="2028AE55" w14:textId="77777777" w:rsidR="00465B06" w:rsidRDefault="00000000">
            <w:pPr>
              <w:spacing w:before="20" w:after="20"/>
            </w:pPr>
            <w:r>
              <w:t>Círculo</w:t>
            </w:r>
          </w:p>
        </w:tc>
        <w:tc>
          <w:tcPr>
            <w:tcW w:w="360" w:type="dxa"/>
          </w:tcPr>
          <w:p w14:paraId="53B4B44A" w14:textId="77777777" w:rsidR="00465B06" w:rsidRDefault="00000000">
            <w:pPr>
              <w:spacing w:before="20" w:after="20"/>
            </w:pPr>
            <w:r>
              <w:rPr>
                <w:b/>
              </w:rPr>
              <w:t>Interfaz provista</w:t>
            </w:r>
          </w:p>
        </w:tc>
        <w:tc>
          <w:tcPr>
            <w:tcW w:w="360" w:type="dxa"/>
          </w:tcPr>
          <w:p w14:paraId="56756AAD" w14:textId="77777777" w:rsidR="00465B06" w:rsidRDefault="00000000">
            <w:pPr>
              <w:spacing w:before="20" w:after="20"/>
            </w:pPr>
            <w:r>
              <w:t>Lo que el componente ofrece</w:t>
            </w:r>
          </w:p>
        </w:tc>
      </w:tr>
      <w:tr w:rsidR="00465B06" w14:paraId="7DFBD3DC" w14:textId="77777777">
        <w:tblPrEx>
          <w:tblCellMar>
            <w:top w:w="0" w:type="dxa"/>
            <w:bottom w:w="0" w:type="dxa"/>
          </w:tblCellMar>
        </w:tblPrEx>
        <w:tc>
          <w:tcPr>
            <w:tcW w:w="360" w:type="dxa"/>
          </w:tcPr>
          <w:p w14:paraId="611ED917" w14:textId="77777777" w:rsidR="00465B06" w:rsidRDefault="00000000">
            <w:pPr>
              <w:spacing w:before="20" w:after="20"/>
            </w:pPr>
            <w:r>
              <w:t>Semicírculo</w:t>
            </w:r>
          </w:p>
        </w:tc>
        <w:tc>
          <w:tcPr>
            <w:tcW w:w="360" w:type="dxa"/>
          </w:tcPr>
          <w:p w14:paraId="777B369F" w14:textId="77777777" w:rsidR="00465B06" w:rsidRDefault="00000000">
            <w:pPr>
              <w:spacing w:before="20" w:after="20"/>
            </w:pPr>
            <w:r>
              <w:rPr>
                <w:b/>
              </w:rPr>
              <w:t>Interfaz requerida</w:t>
            </w:r>
          </w:p>
        </w:tc>
        <w:tc>
          <w:tcPr>
            <w:tcW w:w="360" w:type="dxa"/>
          </w:tcPr>
          <w:p w14:paraId="4CEB67D9" w14:textId="77777777" w:rsidR="00465B06" w:rsidRDefault="00000000">
            <w:pPr>
              <w:spacing w:before="20" w:after="20"/>
            </w:pPr>
            <w:r>
              <w:t>Lo que el componente necesita</w:t>
            </w:r>
          </w:p>
        </w:tc>
      </w:tr>
      <w:tr w:rsidR="00465B06" w14:paraId="79FA924D" w14:textId="77777777">
        <w:tblPrEx>
          <w:tblCellMar>
            <w:top w:w="0" w:type="dxa"/>
            <w:bottom w:w="0" w:type="dxa"/>
          </w:tblCellMar>
        </w:tblPrEx>
        <w:tc>
          <w:tcPr>
            <w:tcW w:w="360" w:type="dxa"/>
          </w:tcPr>
          <w:p w14:paraId="40FB8B91" w14:textId="77777777" w:rsidR="00465B06" w:rsidRDefault="00000000">
            <w:pPr>
              <w:spacing w:before="20" w:after="20"/>
            </w:pPr>
            <w:r>
              <w:t>Círculo encajado en semicírculo</w:t>
            </w:r>
          </w:p>
        </w:tc>
        <w:tc>
          <w:tcPr>
            <w:tcW w:w="360" w:type="dxa"/>
          </w:tcPr>
          <w:p w14:paraId="0D26220E" w14:textId="77777777" w:rsidR="00465B06" w:rsidRDefault="00000000">
            <w:pPr>
              <w:spacing w:before="20" w:after="20"/>
            </w:pPr>
            <w:r>
              <w:rPr>
                <w:b/>
              </w:rPr>
              <w:t>Conector de ensamblaje</w:t>
            </w:r>
          </w:p>
        </w:tc>
        <w:tc>
          <w:tcPr>
            <w:tcW w:w="360" w:type="dxa"/>
          </w:tcPr>
          <w:p w14:paraId="0AF5278A" w14:textId="77777777" w:rsidR="00465B06" w:rsidRDefault="00000000">
            <w:pPr>
              <w:spacing w:before="20" w:after="20"/>
            </w:pPr>
            <w:r>
              <w:t>El contrato concreto entre dos componentes</w:t>
            </w:r>
          </w:p>
        </w:tc>
      </w:tr>
      <w:tr w:rsidR="00465B06" w14:paraId="7DB3CE19" w14:textId="77777777">
        <w:tblPrEx>
          <w:tblCellMar>
            <w:top w:w="0" w:type="dxa"/>
            <w:bottom w:w="0" w:type="dxa"/>
          </w:tblCellMar>
        </w:tblPrEx>
        <w:tc>
          <w:tcPr>
            <w:tcW w:w="360" w:type="dxa"/>
          </w:tcPr>
          <w:p w14:paraId="1CCB8484" w14:textId="77777777" w:rsidR="00465B06" w:rsidRDefault="00000000">
            <w:pPr>
              <w:spacing w:before="20" w:after="20"/>
            </w:pPr>
            <w:r>
              <w:t xml:space="preserve">Conector marcado con </w:t>
            </w:r>
            <w:r>
              <w:rPr>
                <w:b/>
              </w:rPr>
              <w:t>M</w:t>
            </w:r>
          </w:p>
        </w:tc>
        <w:tc>
          <w:tcPr>
            <w:tcW w:w="360" w:type="dxa"/>
          </w:tcPr>
          <w:p w14:paraId="46A78F0C" w14:textId="77777777" w:rsidR="00465B06" w:rsidRDefault="00000000">
            <w:pPr>
              <w:spacing w:before="20" w:after="20"/>
            </w:pPr>
            <w:r>
              <w:t>Conector de mensajería</w:t>
            </w:r>
          </w:p>
        </w:tc>
        <w:tc>
          <w:tcPr>
            <w:tcW w:w="360" w:type="dxa"/>
          </w:tcPr>
          <w:p w14:paraId="2527AA0F" w14:textId="77777777" w:rsidR="00465B06" w:rsidRDefault="00000000">
            <w:pPr>
              <w:spacing w:before="20" w:after="20"/>
            </w:pPr>
            <w:r>
              <w:t>Comunicación asíncrona por el bus de eventos</w:t>
            </w:r>
          </w:p>
        </w:tc>
      </w:tr>
      <w:tr w:rsidR="00465B06" w14:paraId="0D13EB0B" w14:textId="77777777">
        <w:tblPrEx>
          <w:tblCellMar>
            <w:top w:w="0" w:type="dxa"/>
            <w:bottom w:w="0" w:type="dxa"/>
          </w:tblCellMar>
        </w:tblPrEx>
        <w:tc>
          <w:tcPr>
            <w:tcW w:w="360" w:type="dxa"/>
          </w:tcPr>
          <w:p w14:paraId="75F68E50" w14:textId="77777777" w:rsidR="00465B06" w:rsidRDefault="00000000">
            <w:pPr>
              <w:spacing w:before="20" w:after="20"/>
            </w:pPr>
            <w:r>
              <w:t>Nombre precedido de dos puntos</w:t>
            </w:r>
          </w:p>
        </w:tc>
        <w:tc>
          <w:tcPr>
            <w:tcW w:w="360" w:type="dxa"/>
          </w:tcPr>
          <w:p w14:paraId="0EBE8F39" w14:textId="77777777" w:rsidR="00465B06" w:rsidRDefault="00000000">
            <w:pPr>
              <w:spacing w:before="20" w:after="20"/>
            </w:pPr>
            <w:r>
              <w:t>Instancia de componente</w:t>
            </w:r>
          </w:p>
        </w:tc>
        <w:tc>
          <w:tcPr>
            <w:tcW w:w="360" w:type="dxa"/>
          </w:tcPr>
          <w:p w14:paraId="3F89306F" w14:textId="77777777" w:rsidR="00465B06" w:rsidRDefault="00000000">
            <w:pPr>
              <w:spacing w:before="20" w:after="20"/>
            </w:pPr>
            <w:r>
              <w:t>Algo que se ejecuta, no un tipo</w:t>
            </w:r>
          </w:p>
        </w:tc>
      </w:tr>
    </w:tbl>
    <w:p w14:paraId="502CBADE" w14:textId="77777777" w:rsidR="00465B06" w:rsidRDefault="00465B06"/>
    <w:p w14:paraId="5F09C77D" w14:textId="77777777" w:rsidR="00465B06" w:rsidRDefault="00000000">
      <w:r>
        <w:rPr>
          <w:b/>
        </w:rPr>
        <w:t>Por qué esta notación y no cajas genéricas.</w:t>
      </w:r>
      <w:r>
        <w:t xml:space="preserve"> Los puertos y las interfaces son exactamente donde vive el argumento de modificabilidad del ASR-2.1. El componente </w:t>
      </w:r>
      <w:r>
        <w:rPr>
          <w:rFonts w:ascii="Consolas" w:hAnsi="Consolas"/>
          <w:color w:val="B03A2E"/>
          <w:sz w:val="18"/>
        </w:rPr>
        <w:t>:Pagos</w:t>
      </w:r>
      <w:r>
        <w:t xml:space="preserve"> declara el puerto </w:t>
      </w:r>
      <w:proofErr w:type="spellStart"/>
      <w:r>
        <w:rPr>
          <w:rFonts w:ascii="Consolas" w:hAnsi="Consolas"/>
          <w:color w:val="B03A2E"/>
          <w:sz w:val="18"/>
        </w:rPr>
        <w:t>CobrarPrima</w:t>
      </w:r>
      <w:proofErr w:type="spellEnd"/>
      <w:r>
        <w:t xml:space="preserve"> en lenguaje de dominio —autorizar, confirmar, reversar— y no conoce ninguna pasarela concreta; los adaptadores </w:t>
      </w:r>
      <w:r>
        <w:lastRenderedPageBreak/>
        <w:t xml:space="preserve">implementan </w:t>
      </w:r>
      <w:proofErr w:type="spellStart"/>
      <w:r>
        <w:rPr>
          <w:rFonts w:ascii="Consolas" w:hAnsi="Consolas"/>
          <w:color w:val="B03A2E"/>
          <w:sz w:val="18"/>
        </w:rPr>
        <w:t>PasarelaPago</w:t>
      </w:r>
      <w:proofErr w:type="spellEnd"/>
      <w:r>
        <w:t>. Integrar una pasarela nueva no puede obligar a modificar el núcleo porque no existe ninguna arista que salga de él hacia afuera. Con cajas genéricas eso hay que afirmarlo en prosa; en notación UML se lee en el diagrama.</w:t>
      </w:r>
    </w:p>
    <w:p w14:paraId="1536F562" w14:textId="77777777" w:rsidR="00465B06" w:rsidRDefault="00000000">
      <w:r>
        <w:rPr>
          <w:b/>
        </w:rPr>
        <w:t>Los ocho contratos del sistema.</w:t>
      </w:r>
      <w:r>
        <w:t xml:space="preserve"> El modelo nombra las interfaces que constituyen la frontera entre componentes: </w:t>
      </w:r>
      <w:proofErr w:type="spellStart"/>
      <w:r>
        <w:rPr>
          <w:rFonts w:ascii="Consolas" w:hAnsi="Consolas"/>
          <w:color w:val="B03A2E"/>
          <w:sz w:val="18"/>
        </w:rPr>
        <w:t>APICliente</w:t>
      </w:r>
      <w:proofErr w:type="spellEnd"/>
      <w:r>
        <w:t xml:space="preserve">, </w:t>
      </w:r>
      <w:r>
        <w:rPr>
          <w:rFonts w:ascii="Consolas" w:hAnsi="Consolas"/>
          <w:color w:val="B03A2E"/>
          <w:sz w:val="18"/>
        </w:rPr>
        <w:t>Cotizar</w:t>
      </w:r>
      <w:r>
        <w:t xml:space="preserve">, </w:t>
      </w:r>
      <w:proofErr w:type="spellStart"/>
      <w:r>
        <w:rPr>
          <w:rFonts w:ascii="Consolas" w:hAnsi="Consolas"/>
          <w:color w:val="B03A2E"/>
          <w:sz w:val="18"/>
        </w:rPr>
        <w:t>Scoring</w:t>
      </w:r>
      <w:proofErr w:type="spellEnd"/>
      <w:r>
        <w:t xml:space="preserve">, </w:t>
      </w:r>
      <w:proofErr w:type="spellStart"/>
      <w:r>
        <w:rPr>
          <w:rFonts w:ascii="Consolas" w:hAnsi="Consolas"/>
          <w:color w:val="B03A2E"/>
          <w:sz w:val="18"/>
        </w:rPr>
        <w:t>Tokenizar</w:t>
      </w:r>
      <w:proofErr w:type="spellEnd"/>
      <w:r>
        <w:t xml:space="preserve">, </w:t>
      </w:r>
      <w:proofErr w:type="spellStart"/>
      <w:r>
        <w:rPr>
          <w:rFonts w:ascii="Consolas" w:hAnsi="Consolas"/>
          <w:color w:val="B03A2E"/>
          <w:sz w:val="18"/>
        </w:rPr>
        <w:t>CobrarPrima</w:t>
      </w:r>
      <w:proofErr w:type="spellEnd"/>
      <w:r>
        <w:t xml:space="preserve">, </w:t>
      </w:r>
      <w:proofErr w:type="spellStart"/>
      <w:r>
        <w:rPr>
          <w:rFonts w:ascii="Consolas" w:hAnsi="Consolas"/>
          <w:color w:val="B03A2E"/>
          <w:sz w:val="18"/>
        </w:rPr>
        <w:t>EmitirPoliza</w:t>
      </w:r>
      <w:proofErr w:type="spellEnd"/>
      <w:r>
        <w:t xml:space="preserve">, </w:t>
      </w:r>
      <w:proofErr w:type="spellStart"/>
      <w:r>
        <w:rPr>
          <w:rFonts w:ascii="Consolas" w:hAnsi="Consolas"/>
          <w:color w:val="B03A2E"/>
          <w:sz w:val="18"/>
        </w:rPr>
        <w:t>PerfilExterno</w:t>
      </w:r>
      <w:proofErr w:type="spellEnd"/>
      <w:r>
        <w:t xml:space="preserve">, </w:t>
      </w:r>
      <w:proofErr w:type="spellStart"/>
      <w:r>
        <w:rPr>
          <w:rFonts w:ascii="Consolas" w:hAnsi="Consolas"/>
          <w:color w:val="B03A2E"/>
          <w:sz w:val="18"/>
        </w:rPr>
        <w:t>PasarelaPago</w:t>
      </w:r>
      <w:proofErr w:type="spellEnd"/>
      <w:r>
        <w:t xml:space="preserve"> y </w:t>
      </w:r>
      <w:proofErr w:type="spellStart"/>
      <w:r>
        <w:rPr>
          <w:rFonts w:ascii="Consolas" w:hAnsi="Consolas"/>
          <w:color w:val="B03A2E"/>
          <w:sz w:val="18"/>
        </w:rPr>
        <w:t>VerificarIdentidad</w:t>
      </w:r>
      <w:proofErr w:type="spellEnd"/>
      <w:r>
        <w:t>. Esa lista es el contrato que la fase de construcción debe respetar: la revisión de arquitectura validará que el código se conforme a esta arquitectura, y estas interfaces son la parte verificable de ese compromiso.</w:t>
      </w:r>
    </w:p>
    <w:p w14:paraId="78706473" w14:textId="77777777" w:rsidR="00465B06" w:rsidRDefault="00000000">
      <w:pPr>
        <w:pStyle w:val="Ttulo3"/>
      </w:pPr>
      <w:r>
        <w:t>2.4 Vista de despliegue</w:t>
      </w:r>
    </w:p>
    <w:p w14:paraId="0ACA844B" w14:textId="77777777" w:rsidR="00465B06" w:rsidRDefault="00000000">
      <w:r>
        <w:t>La vista de despliegue muestra dónde se ejecuta cada componente y qué mecanismos de redundancia lo protegen.</w:t>
      </w:r>
    </w:p>
    <w:p w14:paraId="1641F61C" w14:textId="77777777" w:rsidR="00465B06" w:rsidRDefault="00000000">
      <w:pPr>
        <w:spacing w:before="160" w:after="60"/>
        <w:jc w:val="center"/>
      </w:pPr>
      <w:r>
        <w:rPr>
          <w:noProof/>
        </w:rPr>
        <w:drawing>
          <wp:inline distT="0" distB="0" distL="0" distR="0" wp14:anchorId="2536031F" wp14:editId="242282EC">
            <wp:extent cx="6126480" cy="4015437"/>
            <wp:effectExtent l="0" t="0" r="0" b="0"/>
            <wp:docPr id="103" name="Imagen 103"/>
            <wp:cNvGraphicFramePr/>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r:embed="rId8"/>
                    <a:stretch>
                      <a:fillRect/>
                    </a:stretch>
                  </pic:blipFill>
                  <pic:spPr>
                    <a:xfrm>
                      <a:off x="0" y="0"/>
                      <a:ext cx="6126480" cy="4015437"/>
                    </a:xfrm>
                    <a:prstGeom prst="rect">
                      <a:avLst/>
                    </a:prstGeom>
                  </pic:spPr>
                </pic:pic>
              </a:graphicData>
            </a:graphic>
          </wp:inline>
        </w:drawing>
      </w:r>
    </w:p>
    <w:p w14:paraId="7B8B40DF" w14:textId="77777777" w:rsidR="00465B06" w:rsidRDefault="00000000">
      <w:pPr>
        <w:spacing w:after="200"/>
        <w:jc w:val="center"/>
      </w:pPr>
      <w:r>
        <w:rPr>
          <w:i/>
          <w:color w:val="666666"/>
          <w:sz w:val="18"/>
        </w:rPr>
        <w:t xml:space="preserve">Figura 4. Figura 3. Vista de despliegue en AWS con redundancia </w:t>
      </w:r>
      <w:proofErr w:type="spellStart"/>
      <w:r>
        <w:rPr>
          <w:i/>
          <w:color w:val="666666"/>
          <w:sz w:val="18"/>
        </w:rPr>
        <w:t>multi-zona</w:t>
      </w:r>
      <w:proofErr w:type="spellEnd"/>
      <w:r>
        <w:rPr>
          <w:i/>
          <w:color w:val="666666"/>
          <w:sz w:val="18"/>
        </w:rPr>
        <w:t xml:space="preserve"> y región de recuperación</w:t>
      </w:r>
    </w:p>
    <w:p w14:paraId="2844ADC3" w14:textId="77777777" w:rsidR="00465B06" w:rsidRDefault="00000000">
      <w:r>
        <w:rPr>
          <w:b/>
        </w:rPr>
        <w:t>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14:paraId="6DCAEA54" w14:textId="77777777" w:rsidR="00465B06" w:rsidRDefault="00000000">
      <w:r>
        <w:rPr>
          <w:b/>
        </w:rPr>
        <w:t>Datos.</w:t>
      </w:r>
      <w:r>
        <w:t xml:space="preserve"> RDS PostgreSQL opera en configuración multi-AZ con réplica en espera y promoción automática. La replicación síncrona hacia la zona B es lo que sostiene el RPO de 30 segundos. Redis y los </w:t>
      </w:r>
      <w:proofErr w:type="spellStart"/>
      <w:r>
        <w:t>brokers</w:t>
      </w:r>
      <w:proofErr w:type="spellEnd"/>
      <w:r>
        <w:t xml:space="preserve"> de Kafka también están replicados entre zonas.</w:t>
      </w:r>
    </w:p>
    <w:p w14:paraId="1C8C8637" w14:textId="77777777" w:rsidR="00465B06" w:rsidRDefault="00000000">
      <w:r>
        <w:rPr>
          <w:b/>
        </w:rPr>
        <w:t>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 la fase de diseño, pero se documenta porque condiciona decisiones de diseño que sí se toman ahora, como no depender de identificadores generados localmente por instancia.</w:t>
      </w:r>
    </w:p>
    <w:p w14:paraId="56059C75" w14:textId="77777777" w:rsidR="00465B06" w:rsidRDefault="00000000">
      <w:r>
        <w:rPr>
          <w:b/>
        </w:rPr>
        <w:lastRenderedPageBreak/>
        <w:t>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w:t>
      </w:r>
      <w:proofErr w:type="spellStart"/>
      <w:r>
        <w:t>observabilidad</w:t>
      </w:r>
      <w:proofErr w:type="spellEnd"/>
      <w:r>
        <w:t xml:space="preserve"> centralizada recoge métricas y trazas distribuidas de todos los servicios.</w:t>
      </w:r>
    </w:p>
    <w:p w14:paraId="3050225A" w14:textId="77777777" w:rsidR="00465B06" w:rsidRDefault="00000000">
      <w:pPr>
        <w:pStyle w:val="Ttulo3"/>
      </w:pPr>
      <w:r>
        <w:t>2.5 Vista de información</w:t>
      </w:r>
    </w:p>
    <w:p w14:paraId="0D42951D" w14:textId="77777777" w:rsidR="00465B06" w:rsidRDefault="00000000">
      <w:r>
        <w:t>La vista de información muestra las entidades de dominio, cómo se clasifican sus datos según sensibilidad y dónde se persiste cada clase.</w:t>
      </w:r>
    </w:p>
    <w:p w14:paraId="4E5F38C6" w14:textId="77777777" w:rsidR="00465B06" w:rsidRDefault="00000000">
      <w:pPr>
        <w:spacing w:before="160" w:after="60"/>
        <w:jc w:val="center"/>
      </w:pPr>
      <w:r>
        <w:rPr>
          <w:noProof/>
        </w:rPr>
        <w:drawing>
          <wp:inline distT="0" distB="0" distL="0" distR="0" wp14:anchorId="5B055639" wp14:editId="76C9B546">
            <wp:extent cx="6126480" cy="2872041"/>
            <wp:effectExtent l="0" t="0" r="0" b="0"/>
            <wp:docPr id="104" name="Imagen 104"/>
            <wp:cNvGraphicFramePr/>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r:embed="rId9"/>
                    <a:stretch>
                      <a:fillRect/>
                    </a:stretch>
                  </pic:blipFill>
                  <pic:spPr>
                    <a:xfrm>
                      <a:off x="0" y="0"/>
                      <a:ext cx="6126480" cy="2872041"/>
                    </a:xfrm>
                    <a:prstGeom prst="rect">
                      <a:avLst/>
                    </a:prstGeom>
                  </pic:spPr>
                </pic:pic>
              </a:graphicData>
            </a:graphic>
          </wp:inline>
        </w:drawing>
      </w:r>
    </w:p>
    <w:p w14:paraId="3611E975" w14:textId="77777777" w:rsidR="00465B06" w:rsidRDefault="00000000">
      <w:pPr>
        <w:spacing w:after="200"/>
        <w:jc w:val="center"/>
      </w:pPr>
      <w:r>
        <w:rPr>
          <w:i/>
          <w:color w:val="666666"/>
          <w:sz w:val="18"/>
        </w:rPr>
        <w:t>Figura 5. Figura 4. Vista de información: entidades, clasificación de datos y almacenamiento</w:t>
      </w:r>
    </w:p>
    <w:p w14:paraId="68360C10" w14:textId="77777777" w:rsidR="00465B06" w:rsidRDefault="00000000">
      <w:r>
        <w:rPr>
          <w:b/>
        </w:rPr>
        <w:t>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14:paraId="7C79A47D" w14:textId="77777777" w:rsidR="00465B06" w:rsidRDefault="00000000">
      <w:r>
        <w:rPr>
          <w:b/>
        </w:rPr>
        <w:t>Clasificación de datos.</w:t>
      </w:r>
      <w:r>
        <w:t xml:space="preserve"> El sistema clasifica los datos en tres niveles y el nivel determina el tratamiento, no la preferencia del desarrollador:</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2BBFD895" w14:textId="77777777">
        <w:tblPrEx>
          <w:tblCellMar>
            <w:top w:w="0" w:type="dxa"/>
            <w:bottom w:w="0" w:type="dxa"/>
          </w:tblCellMar>
        </w:tblPrEx>
        <w:trPr>
          <w:tblHeader/>
        </w:trPr>
        <w:tc>
          <w:tcPr>
            <w:tcW w:w="360" w:type="dxa"/>
            <w:shd w:val="clear" w:color="auto" w:fill="EDF2F7"/>
          </w:tcPr>
          <w:p w14:paraId="61A85814" w14:textId="77777777" w:rsidR="00465B06" w:rsidRDefault="00000000">
            <w:pPr>
              <w:spacing w:before="20" w:after="20"/>
            </w:pPr>
            <w:r>
              <w:rPr>
                <w:b/>
              </w:rPr>
              <w:t>Nivel</w:t>
            </w:r>
          </w:p>
        </w:tc>
        <w:tc>
          <w:tcPr>
            <w:tcW w:w="360" w:type="dxa"/>
            <w:shd w:val="clear" w:color="auto" w:fill="EDF2F7"/>
          </w:tcPr>
          <w:p w14:paraId="1247DD19" w14:textId="77777777" w:rsidR="00465B06" w:rsidRDefault="00000000">
            <w:pPr>
              <w:spacing w:before="20" w:after="20"/>
            </w:pPr>
            <w:r>
              <w:rPr>
                <w:b/>
              </w:rPr>
              <w:t>Contenido</w:t>
            </w:r>
          </w:p>
        </w:tc>
        <w:tc>
          <w:tcPr>
            <w:tcW w:w="360" w:type="dxa"/>
            <w:shd w:val="clear" w:color="auto" w:fill="EDF2F7"/>
          </w:tcPr>
          <w:p w14:paraId="69F9B5C9" w14:textId="77777777" w:rsidR="00465B06" w:rsidRDefault="00000000">
            <w:pPr>
              <w:spacing w:before="20" w:after="20"/>
            </w:pPr>
            <w:r>
              <w:rPr>
                <w:b/>
              </w:rPr>
              <w:t>Tratamiento</w:t>
            </w:r>
          </w:p>
        </w:tc>
      </w:tr>
      <w:tr w:rsidR="00465B06" w14:paraId="62BE5C77" w14:textId="77777777">
        <w:tblPrEx>
          <w:tblCellMar>
            <w:top w:w="0" w:type="dxa"/>
            <w:bottom w:w="0" w:type="dxa"/>
          </w:tblCellMar>
        </w:tblPrEx>
        <w:tc>
          <w:tcPr>
            <w:tcW w:w="360" w:type="dxa"/>
          </w:tcPr>
          <w:p w14:paraId="79E48991" w14:textId="77777777" w:rsidR="00465B06" w:rsidRDefault="00000000">
            <w:pPr>
              <w:spacing w:before="20" w:after="20"/>
            </w:pPr>
            <w:r>
              <w:t>Restringido</w:t>
            </w:r>
          </w:p>
        </w:tc>
        <w:tc>
          <w:tcPr>
            <w:tcW w:w="360" w:type="dxa"/>
          </w:tcPr>
          <w:p w14:paraId="4F7E7DC8" w14:textId="77777777" w:rsidR="00465B06" w:rsidRDefault="00000000">
            <w:pPr>
              <w:spacing w:before="20" w:after="20"/>
            </w:pPr>
            <w:r>
              <w:t xml:space="preserve">Información personal identificable, datos financieros de Open </w:t>
            </w:r>
            <w:proofErr w:type="spellStart"/>
            <w:r>
              <w:t>Finance</w:t>
            </w:r>
            <w:proofErr w:type="spellEnd"/>
            <w:r>
              <w:t>, datos de medios de pago</w:t>
            </w:r>
          </w:p>
        </w:tc>
        <w:tc>
          <w:tcPr>
            <w:tcW w:w="360" w:type="dxa"/>
          </w:tcPr>
          <w:p w14:paraId="42AC301B" w14:textId="77777777" w:rsidR="00465B06" w:rsidRDefault="00000000">
            <w:pPr>
              <w:spacing w:before="20" w:after="20"/>
            </w:pPr>
            <w:proofErr w:type="spellStart"/>
            <w:r>
              <w:t>Tokenizado</w:t>
            </w:r>
            <w:proofErr w:type="spellEnd"/>
            <w:r>
              <w:t xml:space="preserve"> antes de persistirse; el dato original solo existe en el servicio de </w:t>
            </w:r>
            <w:proofErr w:type="spellStart"/>
            <w:r>
              <w:t>tokenización</w:t>
            </w:r>
            <w:proofErr w:type="spellEnd"/>
            <w:r>
              <w:t>, cifrado con llave gestionada</w:t>
            </w:r>
          </w:p>
        </w:tc>
      </w:tr>
      <w:tr w:rsidR="00465B06" w14:paraId="451A93CD" w14:textId="77777777">
        <w:tblPrEx>
          <w:tblCellMar>
            <w:top w:w="0" w:type="dxa"/>
            <w:bottom w:w="0" w:type="dxa"/>
          </w:tblCellMar>
        </w:tblPrEx>
        <w:tc>
          <w:tcPr>
            <w:tcW w:w="360" w:type="dxa"/>
          </w:tcPr>
          <w:p w14:paraId="3BEE2735" w14:textId="77777777" w:rsidR="00465B06" w:rsidRDefault="00000000">
            <w:pPr>
              <w:spacing w:before="20" w:after="20"/>
            </w:pPr>
            <w:r>
              <w:t>Confidencial</w:t>
            </w:r>
          </w:p>
        </w:tc>
        <w:tc>
          <w:tcPr>
            <w:tcW w:w="360" w:type="dxa"/>
          </w:tcPr>
          <w:p w14:paraId="3A62FE43" w14:textId="77777777" w:rsidR="00465B06" w:rsidRDefault="00000000">
            <w:pPr>
              <w:spacing w:before="20" w:after="20"/>
            </w:pPr>
            <w:r>
              <w:t>Pólizas, siniestros, consentimientos</w:t>
            </w:r>
          </w:p>
        </w:tc>
        <w:tc>
          <w:tcPr>
            <w:tcW w:w="360" w:type="dxa"/>
          </w:tcPr>
          <w:p w14:paraId="02C11A4C" w14:textId="77777777" w:rsidR="00465B06" w:rsidRDefault="00000000">
            <w:pPr>
              <w:spacing w:before="20" w:after="20"/>
            </w:pPr>
            <w:r>
              <w:t>Cifrado en reposo; los documentos además firmados digitalmente</w:t>
            </w:r>
          </w:p>
        </w:tc>
      </w:tr>
      <w:tr w:rsidR="00465B06" w14:paraId="682F5DDB" w14:textId="77777777">
        <w:tblPrEx>
          <w:tblCellMar>
            <w:top w:w="0" w:type="dxa"/>
            <w:bottom w:w="0" w:type="dxa"/>
          </w:tblCellMar>
        </w:tblPrEx>
        <w:tc>
          <w:tcPr>
            <w:tcW w:w="360" w:type="dxa"/>
          </w:tcPr>
          <w:p w14:paraId="27A4F02D" w14:textId="77777777" w:rsidR="00465B06" w:rsidRDefault="00000000">
            <w:pPr>
              <w:spacing w:before="20" w:after="20"/>
            </w:pPr>
            <w:r>
              <w:t>Interno</w:t>
            </w:r>
          </w:p>
        </w:tc>
        <w:tc>
          <w:tcPr>
            <w:tcW w:w="360" w:type="dxa"/>
          </w:tcPr>
          <w:p w14:paraId="7D9EAA83" w14:textId="77777777" w:rsidR="00465B06" w:rsidRDefault="00000000">
            <w:pPr>
              <w:spacing w:before="20" w:after="20"/>
            </w:pPr>
            <w:r>
              <w:t>Catálogos de ramos, tarifas, parámetros de configuración</w:t>
            </w:r>
          </w:p>
        </w:tc>
        <w:tc>
          <w:tcPr>
            <w:tcW w:w="360" w:type="dxa"/>
          </w:tcPr>
          <w:p w14:paraId="4B005E52" w14:textId="77777777" w:rsidR="00465B06" w:rsidRDefault="00000000">
            <w:pPr>
              <w:spacing w:before="20" w:after="20"/>
            </w:pPr>
            <w:r>
              <w:t>Sin cifrado especial; su exposición no genera daño</w:t>
            </w:r>
          </w:p>
        </w:tc>
      </w:tr>
    </w:tbl>
    <w:p w14:paraId="7C30943D" w14:textId="77777777" w:rsidR="00465B06" w:rsidRDefault="00465B06"/>
    <w:p w14:paraId="6EB3E7C3" w14:textId="77777777" w:rsidR="00465B06" w:rsidRDefault="00000000">
      <w:r>
        <w:t>Esta clasificación es la que hace verificable el ASR-4.1: la afirmación «cero datos personales en texto plano» solo se puede comprobar si antes se declaró qué cuenta como dato personal.</w:t>
      </w:r>
    </w:p>
    <w:p w14:paraId="06CF0A92" w14:textId="77777777" w:rsidR="00465B06" w:rsidRDefault="00000000">
      <w:pPr>
        <w:pStyle w:val="Ttulo4"/>
      </w:pPr>
      <w:r>
        <w:t>Modelo de dominio detallado</w:t>
      </w:r>
    </w:p>
    <w:p w14:paraId="4FD537B7" w14:textId="77777777" w:rsidR="00465B06" w:rsidRDefault="00000000">
      <w:r>
        <w:t>La vista anterior resume las entidades para poder relacionarlas con su clasificación. El modelo siguiente las desarrolla con sus atributos y cardinalidades, que es lo que se traduce en esquema de base de datos.</w:t>
      </w:r>
    </w:p>
    <w:p w14:paraId="41C7358E" w14:textId="77777777" w:rsidR="00465B06" w:rsidRDefault="00000000">
      <w:pPr>
        <w:spacing w:before="160" w:after="60"/>
        <w:jc w:val="center"/>
      </w:pPr>
      <w:r>
        <w:rPr>
          <w:noProof/>
        </w:rPr>
        <w:lastRenderedPageBreak/>
        <w:drawing>
          <wp:inline distT="0" distB="0" distL="0" distR="0" wp14:anchorId="333C4633" wp14:editId="2A5DF177">
            <wp:extent cx="6126480" cy="3963646"/>
            <wp:effectExtent l="0" t="0" r="0" b="0"/>
            <wp:docPr id="105" name="Imagen 105"/>
            <wp:cNvGraphicFramePr/>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r:embed="rId10"/>
                    <a:stretch>
                      <a:fillRect/>
                    </a:stretch>
                  </pic:blipFill>
                  <pic:spPr>
                    <a:xfrm>
                      <a:off x="0" y="0"/>
                      <a:ext cx="6126480" cy="3963646"/>
                    </a:xfrm>
                    <a:prstGeom prst="rect">
                      <a:avLst/>
                    </a:prstGeom>
                  </pic:spPr>
                </pic:pic>
              </a:graphicData>
            </a:graphic>
          </wp:inline>
        </w:drawing>
      </w:r>
    </w:p>
    <w:p w14:paraId="125E6CC5" w14:textId="77777777" w:rsidR="00465B06" w:rsidRDefault="00000000">
      <w:pPr>
        <w:spacing w:after="200"/>
        <w:jc w:val="center"/>
      </w:pPr>
      <w:r>
        <w:rPr>
          <w:i/>
          <w:color w:val="666666"/>
          <w:sz w:val="18"/>
        </w:rPr>
        <w:t>Figura 6. Figura 5. Modelo de dominio: entidades, atributos y cardinalidades</w:t>
      </w:r>
    </w:p>
    <w:p w14:paraId="4B7F6F6C" w14:textId="77777777" w:rsidR="00465B06" w:rsidRDefault="00000000">
      <w:r>
        <w:t>Tres decisiones del modelo merecen explicación:</w:t>
      </w:r>
    </w:p>
    <w:p w14:paraId="72E2625D" w14:textId="77777777" w:rsidR="00465B06" w:rsidRDefault="00000000">
      <w:r>
        <w:rPr>
          <w:b/>
        </w:rPr>
        <w:t xml:space="preserve">Los campos marcados como </w:t>
      </w:r>
      <w:proofErr w:type="spellStart"/>
      <w:r>
        <w:rPr>
          <w:b/>
        </w:rPr>
        <w:t>tokenizados</w:t>
      </w:r>
      <w:proofErr w:type="spellEnd"/>
      <w:r>
        <w:rPr>
          <w:b/>
        </w:rPr>
        <w:t xml:space="preserve"> no se almacenan en claro en ninguna tabla.</w:t>
      </w:r>
      <w:r>
        <w:t xml:space="preserve"> La entidad guarda un token y el valor original vive únicamente en el servicio de </w:t>
      </w:r>
      <w:proofErr w:type="spellStart"/>
      <w:r>
        <w:t>Tokenización</w:t>
      </w:r>
      <w:proofErr w:type="spellEnd"/>
      <w:r>
        <w:t xml:space="preserve">. Por eso </w:t>
      </w:r>
      <w:proofErr w:type="spellStart"/>
      <w:r>
        <w:rPr>
          <w:rFonts w:ascii="Consolas" w:hAnsi="Consolas"/>
          <w:color w:val="B03A2E"/>
          <w:sz w:val="18"/>
        </w:rPr>
        <w:t>Cliente.documento</w:t>
      </w:r>
      <w:proofErr w:type="spellEnd"/>
      <w:r>
        <w:t xml:space="preserve"> y </w:t>
      </w:r>
      <w:proofErr w:type="spellStart"/>
      <w:r>
        <w:rPr>
          <w:rFonts w:ascii="Consolas" w:hAnsi="Consolas"/>
          <w:color w:val="B03A2E"/>
          <w:sz w:val="18"/>
        </w:rPr>
        <w:t>Pago.medio</w:t>
      </w:r>
      <w:proofErr w:type="spellEnd"/>
      <w:r>
        <w:t xml:space="preserve"> aparecen anotados: son los dos puntos por donde entra información personal al modelo.</w:t>
      </w:r>
    </w:p>
    <w:p w14:paraId="71E48BB5" w14:textId="77777777" w:rsidR="00465B06" w:rsidRDefault="00000000">
      <w:r>
        <w:rPr>
          <w:b/>
        </w:rPr>
        <w:t>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14:paraId="67D09D9B" w14:textId="77777777" w:rsidR="00465B06" w:rsidRDefault="00000000">
      <w:r>
        <w:rPr>
          <w:b/>
        </w:rPr>
        <w:t>Ramo es una entidad de configuración, no de código.</w:t>
      </w:r>
      <w:r>
        <w:t xml:space="preserve"> Sus factores y coberturas se cargan desde configuración versionada, que es lo que sostiene el ASR-2.2: agregar un ramo nuevo es cargar una definición, no modificar el motor de rating.</w:t>
      </w:r>
    </w:p>
    <w:p w14:paraId="493B3114" w14:textId="77777777" w:rsidR="00465B06" w:rsidRDefault="00000000">
      <w:r>
        <w:rPr>
          <w:b/>
        </w:rPr>
        <w:t>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14:paraId="7ED6AA13" w14:textId="77777777" w:rsidR="00465B06" w:rsidRDefault="00465B06">
      <w:pPr>
        <w:pBdr>
          <w:bottom w:val="single" w:sz="6" w:space="1" w:color="D0D0D0"/>
        </w:pBdr>
      </w:pPr>
    </w:p>
    <w:p w14:paraId="0C4784A1" w14:textId="77777777" w:rsidR="00465B06" w:rsidRDefault="00000000">
      <w:pPr>
        <w:pStyle w:val="Ttulo2"/>
      </w:pPr>
      <w:r>
        <w:t>3. Diseño detallado — patrones aplicados y su razonamiento</w:t>
      </w:r>
    </w:p>
    <w:p w14:paraId="2EB7D35B" w14:textId="77777777" w:rsidR="00465B06" w:rsidRDefault="00000000">
      <w:r>
        <w:t>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14:paraId="5D340CBE" w14:textId="77777777" w:rsidR="00465B06" w:rsidRDefault="00000000">
      <w:pPr>
        <w:pStyle w:val="Ttulo3"/>
      </w:pPr>
      <w:r>
        <w:t>3.1 Tabla resumen</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2414"/>
        <w:gridCol w:w="2414"/>
        <w:gridCol w:w="2415"/>
        <w:gridCol w:w="2415"/>
      </w:tblGrid>
      <w:tr w:rsidR="00465B06" w14:paraId="59E356D8" w14:textId="77777777">
        <w:tblPrEx>
          <w:tblCellMar>
            <w:top w:w="0" w:type="dxa"/>
            <w:bottom w:w="0" w:type="dxa"/>
          </w:tblCellMar>
        </w:tblPrEx>
        <w:trPr>
          <w:tblHeader/>
        </w:trPr>
        <w:tc>
          <w:tcPr>
            <w:tcW w:w="360" w:type="dxa"/>
            <w:shd w:val="clear" w:color="auto" w:fill="EDF2F7"/>
          </w:tcPr>
          <w:p w14:paraId="30D9C831" w14:textId="77777777" w:rsidR="00465B06" w:rsidRDefault="00000000">
            <w:pPr>
              <w:spacing w:before="20" w:after="20"/>
            </w:pPr>
            <w:r>
              <w:rPr>
                <w:b/>
              </w:rPr>
              <w:t>#</w:t>
            </w:r>
          </w:p>
        </w:tc>
        <w:tc>
          <w:tcPr>
            <w:tcW w:w="360" w:type="dxa"/>
            <w:shd w:val="clear" w:color="auto" w:fill="EDF2F7"/>
          </w:tcPr>
          <w:p w14:paraId="2DE1BA3F" w14:textId="77777777" w:rsidR="00465B06" w:rsidRDefault="00000000">
            <w:pPr>
              <w:spacing w:before="20" w:after="20"/>
            </w:pPr>
            <w:r>
              <w:rPr>
                <w:b/>
              </w:rPr>
              <w:t>Patrón</w:t>
            </w:r>
          </w:p>
        </w:tc>
        <w:tc>
          <w:tcPr>
            <w:tcW w:w="360" w:type="dxa"/>
            <w:shd w:val="clear" w:color="auto" w:fill="EDF2F7"/>
          </w:tcPr>
          <w:p w14:paraId="47B2D070" w14:textId="77777777" w:rsidR="00465B06" w:rsidRDefault="00000000">
            <w:pPr>
              <w:spacing w:before="20" w:after="20"/>
            </w:pPr>
            <w:r>
              <w:rPr>
                <w:b/>
              </w:rPr>
              <w:t>ASR que atiende</w:t>
            </w:r>
          </w:p>
        </w:tc>
        <w:tc>
          <w:tcPr>
            <w:tcW w:w="360" w:type="dxa"/>
            <w:shd w:val="clear" w:color="auto" w:fill="EDF2F7"/>
          </w:tcPr>
          <w:p w14:paraId="31F33274" w14:textId="77777777" w:rsidR="00465B06" w:rsidRDefault="00000000">
            <w:pPr>
              <w:spacing w:before="20" w:after="20"/>
            </w:pPr>
            <w:r>
              <w:rPr>
                <w:b/>
              </w:rPr>
              <w:t>Componente donde se aplica</w:t>
            </w:r>
          </w:p>
        </w:tc>
      </w:tr>
      <w:tr w:rsidR="00465B06" w14:paraId="0066B37E" w14:textId="77777777">
        <w:tblPrEx>
          <w:tblCellMar>
            <w:top w:w="0" w:type="dxa"/>
            <w:bottom w:w="0" w:type="dxa"/>
          </w:tblCellMar>
        </w:tblPrEx>
        <w:tc>
          <w:tcPr>
            <w:tcW w:w="360" w:type="dxa"/>
          </w:tcPr>
          <w:p w14:paraId="018779FC" w14:textId="77777777" w:rsidR="00465B06" w:rsidRDefault="00000000">
            <w:pPr>
              <w:spacing w:before="20" w:after="20"/>
            </w:pPr>
            <w:r>
              <w:lastRenderedPageBreak/>
              <w:t>P1</w:t>
            </w:r>
          </w:p>
        </w:tc>
        <w:tc>
          <w:tcPr>
            <w:tcW w:w="360" w:type="dxa"/>
          </w:tcPr>
          <w:p w14:paraId="455F6009" w14:textId="77777777" w:rsidR="00465B06" w:rsidRDefault="00000000">
            <w:pPr>
              <w:spacing w:before="20" w:after="20"/>
            </w:pPr>
            <w:r>
              <w:t>Caché de perfiles con lectura anticipada</w:t>
            </w:r>
          </w:p>
        </w:tc>
        <w:tc>
          <w:tcPr>
            <w:tcW w:w="360" w:type="dxa"/>
          </w:tcPr>
          <w:p w14:paraId="76F4088B" w14:textId="77777777" w:rsidR="00465B06" w:rsidRDefault="00000000">
            <w:pPr>
              <w:spacing w:before="20" w:after="20"/>
            </w:pPr>
            <w:r>
              <w:t>ASR-1.1, ASR-1.2</w:t>
            </w:r>
          </w:p>
        </w:tc>
        <w:tc>
          <w:tcPr>
            <w:tcW w:w="360" w:type="dxa"/>
          </w:tcPr>
          <w:p w14:paraId="0AF8A88C" w14:textId="77777777" w:rsidR="00465B06" w:rsidRDefault="00000000">
            <w:pPr>
              <w:spacing w:before="20" w:after="20"/>
            </w:pPr>
            <w:r>
              <w:t xml:space="preserve">Perfilamiento y </w:t>
            </w:r>
            <w:proofErr w:type="spellStart"/>
            <w:r>
              <w:t>Scoring</w:t>
            </w:r>
            <w:proofErr w:type="spellEnd"/>
            <w:r>
              <w:t xml:space="preserve"> · Redis</w:t>
            </w:r>
          </w:p>
        </w:tc>
      </w:tr>
      <w:tr w:rsidR="00465B06" w14:paraId="7628FD4A" w14:textId="77777777">
        <w:tblPrEx>
          <w:tblCellMar>
            <w:top w:w="0" w:type="dxa"/>
            <w:bottom w:w="0" w:type="dxa"/>
          </w:tblCellMar>
        </w:tblPrEx>
        <w:tc>
          <w:tcPr>
            <w:tcW w:w="360" w:type="dxa"/>
          </w:tcPr>
          <w:p w14:paraId="7F0097D3" w14:textId="77777777" w:rsidR="00465B06" w:rsidRDefault="00000000">
            <w:pPr>
              <w:spacing w:before="20" w:after="20"/>
            </w:pPr>
            <w:r>
              <w:t>P2</w:t>
            </w:r>
          </w:p>
        </w:tc>
        <w:tc>
          <w:tcPr>
            <w:tcW w:w="360" w:type="dxa"/>
          </w:tcPr>
          <w:p w14:paraId="54CD7C8D" w14:textId="77777777" w:rsidR="00465B06" w:rsidRDefault="00000000">
            <w:pPr>
              <w:spacing w:before="20" w:after="20"/>
            </w:pPr>
            <w:r>
              <w:t>Interruptor de circuito</w:t>
            </w:r>
          </w:p>
        </w:tc>
        <w:tc>
          <w:tcPr>
            <w:tcW w:w="360" w:type="dxa"/>
          </w:tcPr>
          <w:p w14:paraId="6A3021E2" w14:textId="77777777" w:rsidR="00465B06" w:rsidRDefault="00000000">
            <w:pPr>
              <w:spacing w:before="20" w:after="20"/>
            </w:pPr>
            <w:r>
              <w:t>ASR-1.2, ASR-3.1</w:t>
            </w:r>
          </w:p>
        </w:tc>
        <w:tc>
          <w:tcPr>
            <w:tcW w:w="360" w:type="dxa"/>
          </w:tcPr>
          <w:p w14:paraId="5390D42F" w14:textId="77777777" w:rsidR="00465B06" w:rsidRDefault="00000000">
            <w:pPr>
              <w:spacing w:before="20" w:after="20"/>
            </w:pPr>
            <w:r>
              <w:t>Adaptadores externos</w:t>
            </w:r>
          </w:p>
        </w:tc>
      </w:tr>
      <w:tr w:rsidR="00465B06" w14:paraId="71FA8430" w14:textId="77777777">
        <w:tblPrEx>
          <w:tblCellMar>
            <w:top w:w="0" w:type="dxa"/>
            <w:bottom w:w="0" w:type="dxa"/>
          </w:tblCellMar>
        </w:tblPrEx>
        <w:tc>
          <w:tcPr>
            <w:tcW w:w="360" w:type="dxa"/>
          </w:tcPr>
          <w:p w14:paraId="1D8A0781" w14:textId="77777777" w:rsidR="00465B06" w:rsidRDefault="00000000">
            <w:pPr>
              <w:spacing w:before="20" w:after="20"/>
            </w:pPr>
            <w:r>
              <w:t>P3</w:t>
            </w:r>
          </w:p>
        </w:tc>
        <w:tc>
          <w:tcPr>
            <w:tcW w:w="360" w:type="dxa"/>
          </w:tcPr>
          <w:p w14:paraId="534EB0DC" w14:textId="77777777" w:rsidR="00465B06" w:rsidRDefault="00000000">
            <w:pPr>
              <w:spacing w:before="20" w:after="20"/>
            </w:pPr>
            <w:r>
              <w:t>Tiempo de espera acotado con reintento y espera creciente</w:t>
            </w:r>
          </w:p>
        </w:tc>
        <w:tc>
          <w:tcPr>
            <w:tcW w:w="360" w:type="dxa"/>
          </w:tcPr>
          <w:p w14:paraId="0CE3CF54" w14:textId="77777777" w:rsidR="00465B06" w:rsidRDefault="00000000">
            <w:pPr>
              <w:spacing w:before="20" w:after="20"/>
            </w:pPr>
            <w:r>
              <w:t>ASR-1.2</w:t>
            </w:r>
          </w:p>
        </w:tc>
        <w:tc>
          <w:tcPr>
            <w:tcW w:w="360" w:type="dxa"/>
          </w:tcPr>
          <w:p w14:paraId="1A95701B" w14:textId="77777777" w:rsidR="00465B06" w:rsidRDefault="00000000">
            <w:pPr>
              <w:spacing w:before="20" w:after="20"/>
            </w:pPr>
            <w:r>
              <w:t>Adaptadores externos</w:t>
            </w:r>
          </w:p>
        </w:tc>
      </w:tr>
      <w:tr w:rsidR="00465B06" w14:paraId="634BD2C2" w14:textId="77777777">
        <w:tblPrEx>
          <w:tblCellMar>
            <w:top w:w="0" w:type="dxa"/>
            <w:bottom w:w="0" w:type="dxa"/>
          </w:tblCellMar>
        </w:tblPrEx>
        <w:tc>
          <w:tcPr>
            <w:tcW w:w="360" w:type="dxa"/>
          </w:tcPr>
          <w:p w14:paraId="32AE111C" w14:textId="77777777" w:rsidR="00465B06" w:rsidRDefault="00000000">
            <w:pPr>
              <w:spacing w:before="20" w:after="20"/>
            </w:pPr>
            <w:r>
              <w:t>P4</w:t>
            </w:r>
          </w:p>
        </w:tc>
        <w:tc>
          <w:tcPr>
            <w:tcW w:w="360" w:type="dxa"/>
          </w:tcPr>
          <w:p w14:paraId="5AD339C2" w14:textId="77777777" w:rsidR="00465B06" w:rsidRDefault="00000000">
            <w:pPr>
              <w:spacing w:before="20" w:after="20"/>
            </w:pPr>
            <w:r>
              <w:t>Mamparo de aislamiento</w:t>
            </w:r>
          </w:p>
        </w:tc>
        <w:tc>
          <w:tcPr>
            <w:tcW w:w="360" w:type="dxa"/>
          </w:tcPr>
          <w:p w14:paraId="745BB877" w14:textId="77777777" w:rsidR="00465B06" w:rsidRDefault="00000000">
            <w:pPr>
              <w:spacing w:before="20" w:after="20"/>
            </w:pPr>
            <w:r>
              <w:t>ASR-3.1</w:t>
            </w:r>
          </w:p>
        </w:tc>
        <w:tc>
          <w:tcPr>
            <w:tcW w:w="360" w:type="dxa"/>
          </w:tcPr>
          <w:p w14:paraId="7DC0AA22" w14:textId="77777777" w:rsidR="00465B06" w:rsidRDefault="00000000">
            <w:pPr>
              <w:spacing w:before="20" w:after="20"/>
            </w:pPr>
            <w:r>
              <w:t>Núcleo de negocio</w:t>
            </w:r>
          </w:p>
        </w:tc>
      </w:tr>
      <w:tr w:rsidR="00465B06" w14:paraId="36AF3B91" w14:textId="77777777">
        <w:tblPrEx>
          <w:tblCellMar>
            <w:top w:w="0" w:type="dxa"/>
            <w:bottom w:w="0" w:type="dxa"/>
          </w:tblCellMar>
        </w:tblPrEx>
        <w:tc>
          <w:tcPr>
            <w:tcW w:w="360" w:type="dxa"/>
          </w:tcPr>
          <w:p w14:paraId="6EE158C8" w14:textId="77777777" w:rsidR="00465B06" w:rsidRDefault="00000000">
            <w:pPr>
              <w:spacing w:before="20" w:after="20"/>
            </w:pPr>
            <w:r>
              <w:t>P5</w:t>
            </w:r>
          </w:p>
        </w:tc>
        <w:tc>
          <w:tcPr>
            <w:tcW w:w="360" w:type="dxa"/>
          </w:tcPr>
          <w:p w14:paraId="5617D79B" w14:textId="77777777" w:rsidR="00465B06" w:rsidRDefault="00000000">
            <w:pPr>
              <w:spacing w:before="20" w:after="20"/>
            </w:pPr>
            <w:r>
              <w:t>Puertos y adaptadores</w:t>
            </w:r>
          </w:p>
        </w:tc>
        <w:tc>
          <w:tcPr>
            <w:tcW w:w="360" w:type="dxa"/>
          </w:tcPr>
          <w:p w14:paraId="6BB7452D" w14:textId="77777777" w:rsidR="00465B06" w:rsidRDefault="00000000">
            <w:pPr>
              <w:spacing w:before="20" w:after="20"/>
            </w:pPr>
            <w:r>
              <w:t>ASR-2.1</w:t>
            </w:r>
          </w:p>
        </w:tc>
        <w:tc>
          <w:tcPr>
            <w:tcW w:w="360" w:type="dxa"/>
          </w:tcPr>
          <w:p w14:paraId="70E5B074" w14:textId="77777777" w:rsidR="00465B06" w:rsidRDefault="00000000">
            <w:pPr>
              <w:spacing w:before="20" w:after="20"/>
            </w:pPr>
            <w:r>
              <w:t>Adaptadores externos · núcleo</w:t>
            </w:r>
          </w:p>
        </w:tc>
      </w:tr>
      <w:tr w:rsidR="00465B06" w14:paraId="1B253449" w14:textId="77777777">
        <w:tblPrEx>
          <w:tblCellMar>
            <w:top w:w="0" w:type="dxa"/>
            <w:bottom w:w="0" w:type="dxa"/>
          </w:tblCellMar>
        </w:tblPrEx>
        <w:tc>
          <w:tcPr>
            <w:tcW w:w="360" w:type="dxa"/>
          </w:tcPr>
          <w:p w14:paraId="7B8CF307" w14:textId="77777777" w:rsidR="00465B06" w:rsidRDefault="00000000">
            <w:pPr>
              <w:spacing w:before="20" w:after="20"/>
            </w:pPr>
            <w:r>
              <w:t>P6</w:t>
            </w:r>
          </w:p>
        </w:tc>
        <w:tc>
          <w:tcPr>
            <w:tcW w:w="360" w:type="dxa"/>
          </w:tcPr>
          <w:p w14:paraId="69544D13" w14:textId="77777777" w:rsidR="00465B06" w:rsidRDefault="00000000">
            <w:pPr>
              <w:spacing w:before="20" w:after="20"/>
            </w:pPr>
            <w:r>
              <w:t>Estrategia con configuración externalizada</w:t>
            </w:r>
          </w:p>
        </w:tc>
        <w:tc>
          <w:tcPr>
            <w:tcW w:w="360" w:type="dxa"/>
          </w:tcPr>
          <w:p w14:paraId="621DC391" w14:textId="77777777" w:rsidR="00465B06" w:rsidRDefault="00000000">
            <w:pPr>
              <w:spacing w:before="20" w:after="20"/>
            </w:pPr>
            <w:r>
              <w:t>ASR-2.2</w:t>
            </w:r>
          </w:p>
        </w:tc>
        <w:tc>
          <w:tcPr>
            <w:tcW w:w="360" w:type="dxa"/>
          </w:tcPr>
          <w:p w14:paraId="2AE48092" w14:textId="77777777" w:rsidR="00465B06" w:rsidRDefault="00000000">
            <w:pPr>
              <w:spacing w:before="20" w:after="20"/>
            </w:pPr>
            <w:r>
              <w:t>Cotización y Rating</w:t>
            </w:r>
          </w:p>
        </w:tc>
      </w:tr>
      <w:tr w:rsidR="00465B06" w14:paraId="071E1D6F" w14:textId="77777777">
        <w:tblPrEx>
          <w:tblCellMar>
            <w:top w:w="0" w:type="dxa"/>
            <w:bottom w:w="0" w:type="dxa"/>
          </w:tblCellMar>
        </w:tblPrEx>
        <w:tc>
          <w:tcPr>
            <w:tcW w:w="360" w:type="dxa"/>
          </w:tcPr>
          <w:p w14:paraId="7D53A6CA" w14:textId="77777777" w:rsidR="00465B06" w:rsidRDefault="00000000">
            <w:pPr>
              <w:spacing w:before="20" w:after="20"/>
            </w:pPr>
            <w:r>
              <w:t>P7</w:t>
            </w:r>
          </w:p>
        </w:tc>
        <w:tc>
          <w:tcPr>
            <w:tcW w:w="360" w:type="dxa"/>
          </w:tcPr>
          <w:p w14:paraId="0D327E29" w14:textId="77777777" w:rsidR="00465B06" w:rsidRDefault="00000000">
            <w:pPr>
              <w:spacing w:before="20" w:after="20"/>
            </w:pPr>
            <w:proofErr w:type="spellStart"/>
            <w:r>
              <w:t>Backend</w:t>
            </w:r>
            <w:proofErr w:type="spellEnd"/>
            <w:r>
              <w:t xml:space="preserve"> por canal</w:t>
            </w:r>
          </w:p>
        </w:tc>
        <w:tc>
          <w:tcPr>
            <w:tcW w:w="360" w:type="dxa"/>
          </w:tcPr>
          <w:p w14:paraId="651E9839" w14:textId="77777777" w:rsidR="00465B06" w:rsidRDefault="00000000">
            <w:pPr>
              <w:spacing w:before="20" w:after="20"/>
            </w:pPr>
            <w:r>
              <w:t>ASR-3.3</w:t>
            </w:r>
          </w:p>
        </w:tc>
        <w:tc>
          <w:tcPr>
            <w:tcW w:w="360" w:type="dxa"/>
          </w:tcPr>
          <w:p w14:paraId="61C2BEC9" w14:textId="77777777" w:rsidR="00465B06" w:rsidRDefault="00000000">
            <w:pPr>
              <w:spacing w:before="20" w:after="20"/>
            </w:pPr>
            <w:r>
              <w:t>Capa BFF</w:t>
            </w:r>
          </w:p>
        </w:tc>
      </w:tr>
      <w:tr w:rsidR="00465B06" w14:paraId="73CD1880" w14:textId="77777777">
        <w:tblPrEx>
          <w:tblCellMar>
            <w:top w:w="0" w:type="dxa"/>
            <w:bottom w:w="0" w:type="dxa"/>
          </w:tblCellMar>
        </w:tblPrEx>
        <w:tc>
          <w:tcPr>
            <w:tcW w:w="360" w:type="dxa"/>
          </w:tcPr>
          <w:p w14:paraId="295BDAD5" w14:textId="77777777" w:rsidR="00465B06" w:rsidRDefault="00000000">
            <w:pPr>
              <w:spacing w:before="20" w:after="20"/>
            </w:pPr>
            <w:r>
              <w:t>P8</w:t>
            </w:r>
          </w:p>
        </w:tc>
        <w:tc>
          <w:tcPr>
            <w:tcW w:w="360" w:type="dxa"/>
          </w:tcPr>
          <w:p w14:paraId="43E6D700" w14:textId="77777777" w:rsidR="00465B06" w:rsidRDefault="00000000">
            <w:pPr>
              <w:spacing w:before="20" w:after="20"/>
            </w:pPr>
            <w:r>
              <w:t>Publicación y suscripción de eventos de dominio</w:t>
            </w:r>
          </w:p>
        </w:tc>
        <w:tc>
          <w:tcPr>
            <w:tcW w:w="360" w:type="dxa"/>
          </w:tcPr>
          <w:p w14:paraId="09D2E8A1" w14:textId="77777777" w:rsidR="00465B06" w:rsidRDefault="00000000">
            <w:pPr>
              <w:spacing w:before="20" w:after="20"/>
            </w:pPr>
            <w:r>
              <w:t>ASR-1.2, ASR-2.1</w:t>
            </w:r>
          </w:p>
        </w:tc>
        <w:tc>
          <w:tcPr>
            <w:tcW w:w="360" w:type="dxa"/>
          </w:tcPr>
          <w:p w14:paraId="7B3322DB" w14:textId="77777777" w:rsidR="00465B06" w:rsidRDefault="00000000">
            <w:pPr>
              <w:spacing w:before="20" w:after="20"/>
            </w:pPr>
            <w:proofErr w:type="spellStart"/>
            <w:r>
              <w:t>Event</w:t>
            </w:r>
            <w:proofErr w:type="spellEnd"/>
            <w:r>
              <w:t xml:space="preserve"> Bus</w:t>
            </w:r>
          </w:p>
        </w:tc>
      </w:tr>
      <w:tr w:rsidR="00465B06" w14:paraId="549DD1C7" w14:textId="77777777">
        <w:tblPrEx>
          <w:tblCellMar>
            <w:top w:w="0" w:type="dxa"/>
            <w:bottom w:w="0" w:type="dxa"/>
          </w:tblCellMar>
        </w:tblPrEx>
        <w:tc>
          <w:tcPr>
            <w:tcW w:w="360" w:type="dxa"/>
          </w:tcPr>
          <w:p w14:paraId="1E31EAC0" w14:textId="77777777" w:rsidR="00465B06" w:rsidRDefault="00000000">
            <w:pPr>
              <w:spacing w:before="20" w:after="20"/>
            </w:pPr>
            <w:r>
              <w:t>P9</w:t>
            </w:r>
          </w:p>
        </w:tc>
        <w:tc>
          <w:tcPr>
            <w:tcW w:w="360" w:type="dxa"/>
          </w:tcPr>
          <w:p w14:paraId="7C079227" w14:textId="77777777" w:rsidR="00465B06" w:rsidRDefault="00000000">
            <w:pPr>
              <w:spacing w:before="20" w:after="20"/>
            </w:pPr>
            <w:proofErr w:type="spellStart"/>
            <w:r>
              <w:t>Tokenización</w:t>
            </w:r>
            <w:proofErr w:type="spellEnd"/>
            <w:r>
              <w:t xml:space="preserve"> de datos sensibles</w:t>
            </w:r>
          </w:p>
        </w:tc>
        <w:tc>
          <w:tcPr>
            <w:tcW w:w="360" w:type="dxa"/>
          </w:tcPr>
          <w:p w14:paraId="497ECA2B" w14:textId="77777777" w:rsidR="00465B06" w:rsidRDefault="00000000">
            <w:pPr>
              <w:spacing w:before="20" w:after="20"/>
            </w:pPr>
            <w:r>
              <w:t>ASR-4.1</w:t>
            </w:r>
          </w:p>
        </w:tc>
        <w:tc>
          <w:tcPr>
            <w:tcW w:w="360" w:type="dxa"/>
          </w:tcPr>
          <w:p w14:paraId="201EB1F5" w14:textId="77777777" w:rsidR="00465B06" w:rsidRDefault="00000000">
            <w:pPr>
              <w:spacing w:before="20" w:after="20"/>
            </w:pPr>
            <w:r>
              <w:t>Consentimientos · Perfilamiento</w:t>
            </w:r>
          </w:p>
        </w:tc>
      </w:tr>
      <w:tr w:rsidR="00465B06" w14:paraId="3AECE209" w14:textId="77777777">
        <w:tblPrEx>
          <w:tblCellMar>
            <w:top w:w="0" w:type="dxa"/>
            <w:bottom w:w="0" w:type="dxa"/>
          </w:tblCellMar>
        </w:tblPrEx>
        <w:tc>
          <w:tcPr>
            <w:tcW w:w="360" w:type="dxa"/>
          </w:tcPr>
          <w:p w14:paraId="4585ADF6" w14:textId="77777777" w:rsidR="00465B06" w:rsidRDefault="00000000">
            <w:pPr>
              <w:spacing w:before="20" w:after="20"/>
            </w:pPr>
            <w:r>
              <w:t>P10</w:t>
            </w:r>
          </w:p>
        </w:tc>
        <w:tc>
          <w:tcPr>
            <w:tcW w:w="360" w:type="dxa"/>
          </w:tcPr>
          <w:p w14:paraId="346F9B12" w14:textId="77777777" w:rsidR="00465B06" w:rsidRDefault="00000000">
            <w:pPr>
              <w:spacing w:before="20" w:after="20"/>
            </w:pPr>
            <w:r>
              <w:t>Almacenamiento inmutable con firma digital</w:t>
            </w:r>
          </w:p>
        </w:tc>
        <w:tc>
          <w:tcPr>
            <w:tcW w:w="360" w:type="dxa"/>
          </w:tcPr>
          <w:p w14:paraId="389CE02D" w14:textId="77777777" w:rsidR="00465B06" w:rsidRDefault="00000000">
            <w:pPr>
              <w:spacing w:before="20" w:after="20"/>
            </w:pPr>
            <w:r>
              <w:t>ASR-4.2</w:t>
            </w:r>
          </w:p>
        </w:tc>
        <w:tc>
          <w:tcPr>
            <w:tcW w:w="360" w:type="dxa"/>
          </w:tcPr>
          <w:p w14:paraId="7550E1A1" w14:textId="77777777" w:rsidR="00465B06" w:rsidRDefault="00000000">
            <w:pPr>
              <w:spacing w:before="20" w:after="20"/>
            </w:pPr>
            <w:r>
              <w:t>Pólizas · auditoría</w:t>
            </w:r>
          </w:p>
        </w:tc>
      </w:tr>
      <w:tr w:rsidR="00465B06" w14:paraId="6A8D2DCF" w14:textId="77777777">
        <w:tblPrEx>
          <w:tblCellMar>
            <w:top w:w="0" w:type="dxa"/>
            <w:bottom w:w="0" w:type="dxa"/>
          </w:tblCellMar>
        </w:tblPrEx>
        <w:tc>
          <w:tcPr>
            <w:tcW w:w="360" w:type="dxa"/>
          </w:tcPr>
          <w:p w14:paraId="2CA8598C" w14:textId="77777777" w:rsidR="00465B06" w:rsidRDefault="00000000">
            <w:pPr>
              <w:spacing w:before="20" w:after="20"/>
            </w:pPr>
            <w:r>
              <w:t>P11</w:t>
            </w:r>
          </w:p>
        </w:tc>
        <w:tc>
          <w:tcPr>
            <w:tcW w:w="360" w:type="dxa"/>
          </w:tcPr>
          <w:p w14:paraId="51802760" w14:textId="77777777" w:rsidR="00465B06" w:rsidRDefault="00000000">
            <w:pPr>
              <w:spacing w:before="20" w:after="20"/>
            </w:pPr>
            <w:r>
              <w:t>Cliente con prioridad al modo desconectado</w:t>
            </w:r>
          </w:p>
        </w:tc>
        <w:tc>
          <w:tcPr>
            <w:tcW w:w="360" w:type="dxa"/>
          </w:tcPr>
          <w:p w14:paraId="3C736DB5" w14:textId="77777777" w:rsidR="00465B06" w:rsidRDefault="00000000">
            <w:pPr>
              <w:spacing w:before="20" w:after="20"/>
            </w:pPr>
            <w:r>
              <w:t>ASR-3.3</w:t>
            </w:r>
          </w:p>
        </w:tc>
        <w:tc>
          <w:tcPr>
            <w:tcW w:w="360" w:type="dxa"/>
          </w:tcPr>
          <w:p w14:paraId="33449ECF" w14:textId="77777777" w:rsidR="00465B06" w:rsidRDefault="00000000">
            <w:pPr>
              <w:spacing w:before="20" w:after="20"/>
            </w:pPr>
            <w:r>
              <w:t>App móvil · BFF Móvil</w:t>
            </w:r>
          </w:p>
        </w:tc>
      </w:tr>
      <w:tr w:rsidR="00465B06" w14:paraId="0BCF3245" w14:textId="77777777">
        <w:tblPrEx>
          <w:tblCellMar>
            <w:top w:w="0" w:type="dxa"/>
            <w:bottom w:w="0" w:type="dxa"/>
          </w:tblCellMar>
        </w:tblPrEx>
        <w:tc>
          <w:tcPr>
            <w:tcW w:w="360" w:type="dxa"/>
          </w:tcPr>
          <w:p w14:paraId="45234A65" w14:textId="77777777" w:rsidR="00465B06" w:rsidRDefault="00000000">
            <w:pPr>
              <w:spacing w:before="20" w:after="20"/>
            </w:pPr>
            <w:r>
              <w:t>P12</w:t>
            </w:r>
          </w:p>
        </w:tc>
        <w:tc>
          <w:tcPr>
            <w:tcW w:w="360" w:type="dxa"/>
          </w:tcPr>
          <w:p w14:paraId="75E9E99E" w14:textId="77777777" w:rsidR="00465B06" w:rsidRDefault="00000000">
            <w:pPr>
              <w:spacing w:before="20" w:after="20"/>
            </w:pPr>
            <w:proofErr w:type="spellStart"/>
            <w:r>
              <w:t>Autoescalado</w:t>
            </w:r>
            <w:proofErr w:type="spellEnd"/>
            <w:r>
              <w:t xml:space="preserve"> con comprobaciones de salud</w:t>
            </w:r>
          </w:p>
        </w:tc>
        <w:tc>
          <w:tcPr>
            <w:tcW w:w="360" w:type="dxa"/>
          </w:tcPr>
          <w:p w14:paraId="29B445F1" w14:textId="77777777" w:rsidR="00465B06" w:rsidRDefault="00000000">
            <w:pPr>
              <w:spacing w:before="20" w:after="20"/>
            </w:pPr>
            <w:r>
              <w:t>ASR-3.2</w:t>
            </w:r>
          </w:p>
        </w:tc>
        <w:tc>
          <w:tcPr>
            <w:tcW w:w="360" w:type="dxa"/>
          </w:tcPr>
          <w:p w14:paraId="03EBE57A" w14:textId="77777777" w:rsidR="00465B06" w:rsidRDefault="00000000">
            <w:pPr>
              <w:spacing w:before="20" w:after="20"/>
            </w:pPr>
            <w:r>
              <w:t>EKS</w:t>
            </w:r>
          </w:p>
        </w:tc>
      </w:tr>
    </w:tbl>
    <w:p w14:paraId="26C83658" w14:textId="77777777" w:rsidR="00465B06" w:rsidRDefault="00465B06"/>
    <w:p w14:paraId="69D98710" w14:textId="77777777" w:rsidR="00465B06" w:rsidRDefault="00000000">
      <w:pPr>
        <w:pStyle w:val="Ttulo3"/>
      </w:pPr>
      <w:r>
        <w:t>3.3 Vista de asignación de patrones</w:t>
      </w:r>
    </w:p>
    <w:p w14:paraId="591F5A63" w14:textId="77777777" w:rsidR="00465B06" w:rsidRDefault="00000000">
      <w:r>
        <w:t>Esta vista muestra dónde vive cada patrón dentro de la arquitectura. Las anotaciones entre llaves indican el patrón que gobierna ese componente o esa capa.</w:t>
      </w:r>
    </w:p>
    <w:p w14:paraId="22DB5F2F" w14:textId="77777777" w:rsidR="00465B06" w:rsidRDefault="00000000">
      <w:pPr>
        <w:spacing w:before="160" w:after="60"/>
        <w:jc w:val="center"/>
      </w:pPr>
      <w:r>
        <w:rPr>
          <w:noProof/>
        </w:rPr>
        <w:lastRenderedPageBreak/>
        <w:drawing>
          <wp:inline distT="0" distB="0" distL="0" distR="0" wp14:anchorId="71051B06" wp14:editId="6BEAA93E">
            <wp:extent cx="6126480" cy="4508955"/>
            <wp:effectExtent l="0" t="0" r="0" b="0"/>
            <wp:docPr id="106" name="Imagen 106"/>
            <wp:cNvGraphicFramePr/>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r:embed="rId11"/>
                    <a:stretch>
                      <a:fillRect/>
                    </a:stretch>
                  </pic:blipFill>
                  <pic:spPr>
                    <a:xfrm>
                      <a:off x="0" y="0"/>
                      <a:ext cx="6126480" cy="4508955"/>
                    </a:xfrm>
                    <a:prstGeom prst="rect">
                      <a:avLst/>
                    </a:prstGeom>
                  </pic:spPr>
                </pic:pic>
              </a:graphicData>
            </a:graphic>
          </wp:inline>
        </w:drawing>
      </w:r>
    </w:p>
    <w:p w14:paraId="54DF5209" w14:textId="77777777" w:rsidR="00465B06" w:rsidRDefault="00000000">
      <w:pPr>
        <w:spacing w:after="200"/>
        <w:jc w:val="center"/>
      </w:pPr>
      <w:r>
        <w:rPr>
          <w:i/>
          <w:color w:val="666666"/>
          <w:sz w:val="18"/>
        </w:rPr>
        <w:t>Figura 7. Figura 6. Asignación de los doce patrones sobre los componentes de la arquitectura</w:t>
      </w:r>
    </w:p>
    <w:p w14:paraId="165AF372" w14:textId="77777777" w:rsidR="00465B06" w:rsidRDefault="00000000">
      <w:r>
        <w:t>Tres observaciones sobre la asignación:</w:t>
      </w:r>
    </w:p>
    <w:p w14:paraId="3A3A1D87" w14:textId="77777777" w:rsidR="00465B06" w:rsidRDefault="00000000">
      <w:pPr>
        <w:pStyle w:val="Listaconvietas"/>
        <w:numPr>
          <w:ilvl w:val="0"/>
          <w:numId w:val="2"/>
        </w:numPr>
      </w:pPr>
      <w:r>
        <w:rPr>
          <w:b/>
        </w:rPr>
        <w:t>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14:paraId="628B97F6" w14:textId="77777777" w:rsidR="00465B06" w:rsidRDefault="00000000">
      <w:pPr>
        <w:pStyle w:val="Listaconvietas"/>
        <w:numPr>
          <w:ilvl w:val="0"/>
          <w:numId w:val="2"/>
        </w:numPr>
      </w:pPr>
      <w:r>
        <w:rPr>
          <w:b/>
        </w:rPr>
        <w:t>El mamparo es transversal al núcleo y no un componente.</w:t>
      </w:r>
      <w:r>
        <w:t xml:space="preserve"> No aparece como una caja porque no lo es: es la política de que cada servicio tenga depósitos de recursos separados por dependencia. Se representa como propiedad de la capa.</w:t>
      </w:r>
    </w:p>
    <w:p w14:paraId="2051A2FE" w14:textId="77777777" w:rsidR="00465B06" w:rsidRDefault="00000000">
      <w:pPr>
        <w:pStyle w:val="Listaconvietas"/>
        <w:numPr>
          <w:ilvl w:val="0"/>
          <w:numId w:val="2"/>
        </w:numPr>
      </w:pPr>
      <w:r>
        <w:rPr>
          <w:b/>
        </w:rPr>
        <w:t xml:space="preserve">La </w:t>
      </w:r>
      <w:proofErr w:type="spellStart"/>
      <w:r>
        <w:rPr>
          <w:b/>
        </w:rPr>
        <w:t>tokenización</w:t>
      </w:r>
      <w:proofErr w:type="spellEnd"/>
      <w:r>
        <w:rPr>
          <w:b/>
        </w:rPr>
        <w:t xml:space="preserve"> es el único componente del núcleo dibujado en color de frontera.</w:t>
      </w:r>
      <w:r>
        <w:t xml:space="preserve"> Es deliberado: aunque se ejecuta dentro del núcleo, actúa como frontera de custodia, y esa dualidad es lo que hace verificable el ASR-4.1.</w:t>
      </w:r>
    </w:p>
    <w:p w14:paraId="76E6AFF4" w14:textId="77777777" w:rsidR="00465B06" w:rsidRDefault="00000000">
      <w:pPr>
        <w:pStyle w:val="Ttulo3"/>
      </w:pPr>
      <w:r>
        <w:t>3.4 Matriz de trazabilidad</w:t>
      </w:r>
    </w:p>
    <w:p w14:paraId="0AF92100" w14:textId="77777777" w:rsidR="00465B06" w:rsidRDefault="00000000">
      <w:r>
        <w:t>Cada fila se lee así: el patrón materializa esas tácticas, vive en esos componentes, existe para satisfacer ese ASR, y ese experimento comprueba si lo consigue.</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1931"/>
        <w:gridCol w:w="1931"/>
        <w:gridCol w:w="1932"/>
        <w:gridCol w:w="1932"/>
        <w:gridCol w:w="1932"/>
      </w:tblGrid>
      <w:tr w:rsidR="00465B06" w14:paraId="5C172F44" w14:textId="77777777">
        <w:tblPrEx>
          <w:tblCellMar>
            <w:top w:w="0" w:type="dxa"/>
            <w:bottom w:w="0" w:type="dxa"/>
          </w:tblCellMar>
        </w:tblPrEx>
        <w:trPr>
          <w:tblHeader/>
        </w:trPr>
        <w:tc>
          <w:tcPr>
            <w:tcW w:w="360" w:type="dxa"/>
            <w:shd w:val="clear" w:color="auto" w:fill="EDF2F7"/>
          </w:tcPr>
          <w:p w14:paraId="1273AC22" w14:textId="77777777" w:rsidR="00465B06" w:rsidRDefault="00000000">
            <w:pPr>
              <w:spacing w:before="20" w:after="20"/>
            </w:pPr>
            <w:r>
              <w:rPr>
                <w:b/>
              </w:rPr>
              <w:t>Patrón</w:t>
            </w:r>
          </w:p>
        </w:tc>
        <w:tc>
          <w:tcPr>
            <w:tcW w:w="360" w:type="dxa"/>
            <w:shd w:val="clear" w:color="auto" w:fill="EDF2F7"/>
          </w:tcPr>
          <w:p w14:paraId="7A9F517D" w14:textId="77777777" w:rsidR="00465B06" w:rsidRDefault="00000000">
            <w:pPr>
              <w:spacing w:before="20" w:after="20"/>
            </w:pPr>
            <w:r>
              <w:rPr>
                <w:b/>
              </w:rPr>
              <w:t>Tácticas que materializa</w:t>
            </w:r>
          </w:p>
        </w:tc>
        <w:tc>
          <w:tcPr>
            <w:tcW w:w="360" w:type="dxa"/>
            <w:shd w:val="clear" w:color="auto" w:fill="EDF2F7"/>
          </w:tcPr>
          <w:p w14:paraId="4D063101" w14:textId="77777777" w:rsidR="00465B06" w:rsidRDefault="00000000">
            <w:pPr>
              <w:spacing w:before="20" w:after="20"/>
            </w:pPr>
            <w:r>
              <w:rPr>
                <w:b/>
              </w:rPr>
              <w:t>Componentes donde vive</w:t>
            </w:r>
          </w:p>
        </w:tc>
        <w:tc>
          <w:tcPr>
            <w:tcW w:w="360" w:type="dxa"/>
            <w:shd w:val="clear" w:color="auto" w:fill="EDF2F7"/>
          </w:tcPr>
          <w:p w14:paraId="0192D24D" w14:textId="77777777" w:rsidR="00465B06" w:rsidRDefault="00000000">
            <w:pPr>
              <w:spacing w:before="20" w:after="20"/>
            </w:pPr>
            <w:r>
              <w:rPr>
                <w:b/>
              </w:rPr>
              <w:t>ASR</w:t>
            </w:r>
          </w:p>
        </w:tc>
        <w:tc>
          <w:tcPr>
            <w:tcW w:w="360" w:type="dxa"/>
            <w:shd w:val="clear" w:color="auto" w:fill="EDF2F7"/>
          </w:tcPr>
          <w:p w14:paraId="789A8CC4" w14:textId="77777777" w:rsidR="00465B06" w:rsidRDefault="00000000">
            <w:pPr>
              <w:spacing w:before="20" w:after="20"/>
            </w:pPr>
            <w:r>
              <w:rPr>
                <w:b/>
              </w:rPr>
              <w:t>Experimento</w:t>
            </w:r>
          </w:p>
        </w:tc>
      </w:tr>
      <w:tr w:rsidR="00465B06" w14:paraId="1178E236" w14:textId="77777777">
        <w:tblPrEx>
          <w:tblCellMar>
            <w:top w:w="0" w:type="dxa"/>
            <w:bottom w:w="0" w:type="dxa"/>
          </w:tblCellMar>
        </w:tblPrEx>
        <w:tc>
          <w:tcPr>
            <w:tcW w:w="360" w:type="dxa"/>
          </w:tcPr>
          <w:p w14:paraId="007D36DF" w14:textId="77777777" w:rsidR="00465B06" w:rsidRDefault="00000000">
            <w:pPr>
              <w:spacing w:before="20" w:after="20"/>
            </w:pPr>
            <w:r>
              <w:rPr>
                <w:b/>
              </w:rPr>
              <w:t>P1</w:t>
            </w:r>
            <w:r>
              <w:t xml:space="preserve"> Cache-Aside</w:t>
            </w:r>
          </w:p>
        </w:tc>
        <w:tc>
          <w:tcPr>
            <w:tcW w:w="360" w:type="dxa"/>
          </w:tcPr>
          <w:p w14:paraId="5EAEC374" w14:textId="77777777" w:rsidR="00465B06" w:rsidRDefault="00000000">
            <w:pPr>
              <w:spacing w:before="20" w:after="20"/>
            </w:pPr>
            <w:r>
              <w:t xml:space="preserve">Mantener múltiples copias de datos computados · Reducir la demanda computacional en el </w:t>
            </w:r>
            <w:r>
              <w:lastRenderedPageBreak/>
              <w:t>camino crítico</w:t>
            </w:r>
          </w:p>
        </w:tc>
        <w:tc>
          <w:tcPr>
            <w:tcW w:w="360" w:type="dxa"/>
          </w:tcPr>
          <w:p w14:paraId="718D2D0E" w14:textId="77777777" w:rsidR="00465B06" w:rsidRDefault="00000000">
            <w:pPr>
              <w:spacing w:before="20" w:after="20"/>
            </w:pPr>
            <w:r>
              <w:lastRenderedPageBreak/>
              <w:t>Perfilamiento · Redis</w:t>
            </w:r>
          </w:p>
        </w:tc>
        <w:tc>
          <w:tcPr>
            <w:tcW w:w="360" w:type="dxa"/>
          </w:tcPr>
          <w:p w14:paraId="50065750" w14:textId="77777777" w:rsidR="00465B06" w:rsidRDefault="00000000">
            <w:pPr>
              <w:spacing w:before="20" w:after="20"/>
            </w:pPr>
            <w:r>
              <w:t>ASR-1.1 · ASR-1.2</w:t>
            </w:r>
          </w:p>
        </w:tc>
        <w:tc>
          <w:tcPr>
            <w:tcW w:w="360" w:type="dxa"/>
          </w:tcPr>
          <w:p w14:paraId="1E508130" w14:textId="77777777" w:rsidR="00465B06" w:rsidRDefault="00000000">
            <w:pPr>
              <w:spacing w:before="20" w:after="20"/>
            </w:pPr>
            <w:r>
              <w:t>EXP-01</w:t>
            </w:r>
          </w:p>
        </w:tc>
      </w:tr>
      <w:tr w:rsidR="00465B06" w14:paraId="6CAD9AAA" w14:textId="77777777">
        <w:tblPrEx>
          <w:tblCellMar>
            <w:top w:w="0" w:type="dxa"/>
            <w:bottom w:w="0" w:type="dxa"/>
          </w:tblCellMar>
        </w:tblPrEx>
        <w:tc>
          <w:tcPr>
            <w:tcW w:w="360" w:type="dxa"/>
          </w:tcPr>
          <w:p w14:paraId="658AE7F0" w14:textId="77777777" w:rsidR="00465B06" w:rsidRDefault="00000000">
            <w:pPr>
              <w:spacing w:before="20" w:after="20"/>
            </w:pPr>
            <w:r>
              <w:rPr>
                <w:b/>
              </w:rPr>
              <w:t>P2</w:t>
            </w:r>
            <w:r>
              <w:t xml:space="preserve"> Interruptor de circuito</w:t>
            </w:r>
          </w:p>
        </w:tc>
        <w:tc>
          <w:tcPr>
            <w:tcW w:w="360" w:type="dxa"/>
          </w:tcPr>
          <w:p w14:paraId="1CF0D67B" w14:textId="77777777" w:rsidR="00465B06" w:rsidRDefault="00000000">
            <w:pPr>
              <w:spacing w:before="20" w:after="20"/>
            </w:pPr>
            <w:r>
              <w:t>Detectar fallas por tasa de respuesta · Degradación elegante</w:t>
            </w:r>
          </w:p>
        </w:tc>
        <w:tc>
          <w:tcPr>
            <w:tcW w:w="360" w:type="dxa"/>
          </w:tcPr>
          <w:p w14:paraId="5E60DC90" w14:textId="77777777" w:rsidR="00465B06" w:rsidRDefault="00000000">
            <w:pPr>
              <w:spacing w:before="20" w:after="20"/>
            </w:pPr>
            <w:r>
              <w:t>Adaptadores externos</w:t>
            </w:r>
          </w:p>
        </w:tc>
        <w:tc>
          <w:tcPr>
            <w:tcW w:w="360" w:type="dxa"/>
          </w:tcPr>
          <w:p w14:paraId="44FA5CC6" w14:textId="77777777" w:rsidR="00465B06" w:rsidRDefault="00000000">
            <w:pPr>
              <w:spacing w:before="20" w:after="20"/>
            </w:pPr>
            <w:r>
              <w:t>ASR-1.2 · ASR-3.1</w:t>
            </w:r>
          </w:p>
        </w:tc>
        <w:tc>
          <w:tcPr>
            <w:tcW w:w="360" w:type="dxa"/>
          </w:tcPr>
          <w:p w14:paraId="53C5F750" w14:textId="77777777" w:rsidR="00465B06" w:rsidRDefault="00000000">
            <w:pPr>
              <w:spacing w:before="20" w:after="20"/>
            </w:pPr>
            <w:r>
              <w:t>EXP-02</w:t>
            </w:r>
          </w:p>
        </w:tc>
      </w:tr>
      <w:tr w:rsidR="00465B06" w14:paraId="7771A13E" w14:textId="77777777">
        <w:tblPrEx>
          <w:tblCellMar>
            <w:top w:w="0" w:type="dxa"/>
            <w:bottom w:w="0" w:type="dxa"/>
          </w:tblCellMar>
        </w:tblPrEx>
        <w:tc>
          <w:tcPr>
            <w:tcW w:w="360" w:type="dxa"/>
          </w:tcPr>
          <w:p w14:paraId="5B136D75" w14:textId="77777777" w:rsidR="00465B06" w:rsidRDefault="00000000">
            <w:pPr>
              <w:spacing w:before="20" w:after="20"/>
            </w:pPr>
            <w:r>
              <w:rPr>
                <w:b/>
              </w:rPr>
              <w:t>P3</w:t>
            </w:r>
            <w:r>
              <w:t xml:space="preserve"> Tiempo de espera con reintento</w:t>
            </w:r>
          </w:p>
        </w:tc>
        <w:tc>
          <w:tcPr>
            <w:tcW w:w="360" w:type="dxa"/>
          </w:tcPr>
          <w:p w14:paraId="135B0B88" w14:textId="77777777" w:rsidR="00465B06" w:rsidRDefault="00000000">
            <w:pPr>
              <w:spacing w:before="20" w:after="20"/>
            </w:pPr>
            <w:r>
              <w:t>Acotar el tiempo de espera · Reintento de operaciones idempotentes</w:t>
            </w:r>
          </w:p>
        </w:tc>
        <w:tc>
          <w:tcPr>
            <w:tcW w:w="360" w:type="dxa"/>
          </w:tcPr>
          <w:p w14:paraId="26D614B5" w14:textId="77777777" w:rsidR="00465B06" w:rsidRDefault="00000000">
            <w:pPr>
              <w:spacing w:before="20" w:after="20"/>
            </w:pPr>
            <w:r>
              <w:t>Adaptadores externos</w:t>
            </w:r>
          </w:p>
        </w:tc>
        <w:tc>
          <w:tcPr>
            <w:tcW w:w="360" w:type="dxa"/>
          </w:tcPr>
          <w:p w14:paraId="7DE53559" w14:textId="77777777" w:rsidR="00465B06" w:rsidRDefault="00000000">
            <w:pPr>
              <w:spacing w:before="20" w:after="20"/>
            </w:pPr>
            <w:r>
              <w:t>ASR-1.2</w:t>
            </w:r>
          </w:p>
        </w:tc>
        <w:tc>
          <w:tcPr>
            <w:tcW w:w="360" w:type="dxa"/>
          </w:tcPr>
          <w:p w14:paraId="5D3C901D" w14:textId="77777777" w:rsidR="00465B06" w:rsidRDefault="00000000">
            <w:pPr>
              <w:spacing w:before="20" w:after="20"/>
            </w:pPr>
            <w:r>
              <w:t>EXP-02</w:t>
            </w:r>
          </w:p>
        </w:tc>
      </w:tr>
      <w:tr w:rsidR="00465B06" w14:paraId="611C0341" w14:textId="77777777">
        <w:tblPrEx>
          <w:tblCellMar>
            <w:top w:w="0" w:type="dxa"/>
            <w:bottom w:w="0" w:type="dxa"/>
          </w:tblCellMar>
        </w:tblPrEx>
        <w:tc>
          <w:tcPr>
            <w:tcW w:w="360" w:type="dxa"/>
          </w:tcPr>
          <w:p w14:paraId="5D43B943" w14:textId="77777777" w:rsidR="00465B06" w:rsidRDefault="00000000">
            <w:pPr>
              <w:spacing w:before="20" w:after="20"/>
            </w:pPr>
            <w:r>
              <w:rPr>
                <w:b/>
              </w:rPr>
              <w:t>P4</w:t>
            </w:r>
            <w:r>
              <w:t xml:space="preserve"> Mamparo de aislamiento</w:t>
            </w:r>
          </w:p>
        </w:tc>
        <w:tc>
          <w:tcPr>
            <w:tcW w:w="360" w:type="dxa"/>
          </w:tcPr>
          <w:p w14:paraId="0A273535" w14:textId="77777777" w:rsidR="00465B06" w:rsidRDefault="00000000">
            <w:pPr>
              <w:spacing w:before="20" w:after="20"/>
            </w:pPr>
            <w:r>
              <w:t>Contener el fallo limitando recursos compartidos</w:t>
            </w:r>
          </w:p>
        </w:tc>
        <w:tc>
          <w:tcPr>
            <w:tcW w:w="360" w:type="dxa"/>
          </w:tcPr>
          <w:p w14:paraId="1D30DB04" w14:textId="77777777" w:rsidR="00465B06" w:rsidRDefault="00000000">
            <w:pPr>
              <w:spacing w:before="20" w:after="20"/>
            </w:pPr>
            <w:r>
              <w:t>Todo el núcleo (depósitos por dependencia)</w:t>
            </w:r>
          </w:p>
        </w:tc>
        <w:tc>
          <w:tcPr>
            <w:tcW w:w="360" w:type="dxa"/>
          </w:tcPr>
          <w:p w14:paraId="764EFB19" w14:textId="77777777" w:rsidR="00465B06" w:rsidRDefault="00000000">
            <w:pPr>
              <w:spacing w:before="20" w:after="20"/>
            </w:pPr>
            <w:r>
              <w:t>ASR-3.1</w:t>
            </w:r>
          </w:p>
        </w:tc>
        <w:tc>
          <w:tcPr>
            <w:tcW w:w="360" w:type="dxa"/>
          </w:tcPr>
          <w:p w14:paraId="4F03D555" w14:textId="77777777" w:rsidR="00465B06" w:rsidRDefault="00000000">
            <w:pPr>
              <w:spacing w:before="20" w:after="20"/>
            </w:pPr>
            <w:r>
              <w:t>EXP-02 (instrumentado)</w:t>
            </w:r>
          </w:p>
        </w:tc>
      </w:tr>
      <w:tr w:rsidR="00465B06" w14:paraId="3DE75100" w14:textId="77777777">
        <w:tblPrEx>
          <w:tblCellMar>
            <w:top w:w="0" w:type="dxa"/>
            <w:bottom w:w="0" w:type="dxa"/>
          </w:tblCellMar>
        </w:tblPrEx>
        <w:tc>
          <w:tcPr>
            <w:tcW w:w="360" w:type="dxa"/>
          </w:tcPr>
          <w:p w14:paraId="0AB5CB9A" w14:textId="77777777" w:rsidR="00465B06" w:rsidRDefault="00000000">
            <w:pPr>
              <w:spacing w:before="20" w:after="20"/>
            </w:pPr>
            <w:r>
              <w:rPr>
                <w:b/>
              </w:rPr>
              <w:t>P5</w:t>
            </w:r>
            <w:r>
              <w:t xml:space="preserve"> Puertos y adaptadores</w:t>
            </w:r>
          </w:p>
        </w:tc>
        <w:tc>
          <w:tcPr>
            <w:tcW w:w="360" w:type="dxa"/>
          </w:tcPr>
          <w:p w14:paraId="7B509780" w14:textId="77777777" w:rsidR="00465B06" w:rsidRDefault="00000000">
            <w:pPr>
              <w:spacing w:before="20" w:after="20"/>
            </w:pPr>
            <w:r>
              <w:t>Encapsular la variabilidad · Invertir dependencias · Diferir el enlace</w:t>
            </w:r>
          </w:p>
        </w:tc>
        <w:tc>
          <w:tcPr>
            <w:tcW w:w="360" w:type="dxa"/>
          </w:tcPr>
          <w:p w14:paraId="5DD1116B" w14:textId="77777777" w:rsidR="00465B06" w:rsidRDefault="00000000">
            <w:pPr>
              <w:spacing w:before="20" w:after="20"/>
            </w:pPr>
            <w:r>
              <w:t>Pagos &amp; Recaudo · capa de adaptadores</w:t>
            </w:r>
          </w:p>
        </w:tc>
        <w:tc>
          <w:tcPr>
            <w:tcW w:w="360" w:type="dxa"/>
          </w:tcPr>
          <w:p w14:paraId="389622BE" w14:textId="77777777" w:rsidR="00465B06" w:rsidRDefault="00000000">
            <w:pPr>
              <w:spacing w:before="20" w:after="20"/>
            </w:pPr>
            <w:r>
              <w:t>ASR-2.1</w:t>
            </w:r>
          </w:p>
        </w:tc>
        <w:tc>
          <w:tcPr>
            <w:tcW w:w="360" w:type="dxa"/>
          </w:tcPr>
          <w:p w14:paraId="72BFA9F0" w14:textId="77777777" w:rsidR="00465B06" w:rsidRDefault="00000000">
            <w:pPr>
              <w:spacing w:before="20" w:after="20"/>
            </w:pPr>
            <w:r>
              <w:t>EXP-03</w:t>
            </w:r>
          </w:p>
        </w:tc>
      </w:tr>
      <w:tr w:rsidR="00465B06" w14:paraId="16847985" w14:textId="77777777">
        <w:tblPrEx>
          <w:tblCellMar>
            <w:top w:w="0" w:type="dxa"/>
            <w:bottom w:w="0" w:type="dxa"/>
          </w:tblCellMar>
        </w:tblPrEx>
        <w:tc>
          <w:tcPr>
            <w:tcW w:w="360" w:type="dxa"/>
          </w:tcPr>
          <w:p w14:paraId="6E1B4DBB" w14:textId="77777777" w:rsidR="00465B06" w:rsidRDefault="00000000">
            <w:pPr>
              <w:spacing w:before="20" w:after="20"/>
            </w:pPr>
            <w:r>
              <w:rPr>
                <w:b/>
              </w:rPr>
              <w:t>P6</w:t>
            </w:r>
            <w:r>
              <w:t xml:space="preserve"> </w:t>
            </w:r>
            <w:proofErr w:type="spellStart"/>
            <w:r>
              <w:t>Strategy</w:t>
            </w:r>
            <w:proofErr w:type="spellEnd"/>
            <w:r>
              <w:t xml:space="preserve"> con configuración externalizada</w:t>
            </w:r>
          </w:p>
        </w:tc>
        <w:tc>
          <w:tcPr>
            <w:tcW w:w="360" w:type="dxa"/>
          </w:tcPr>
          <w:p w14:paraId="2881EBE2" w14:textId="77777777" w:rsidR="00465B06" w:rsidRDefault="00000000">
            <w:pPr>
              <w:spacing w:before="20" w:after="20"/>
            </w:pPr>
            <w:r>
              <w:t>Encapsular la variabilidad · Diferir el enlace al despliegue</w:t>
            </w:r>
          </w:p>
        </w:tc>
        <w:tc>
          <w:tcPr>
            <w:tcW w:w="360" w:type="dxa"/>
          </w:tcPr>
          <w:p w14:paraId="1B42F4A0" w14:textId="77777777" w:rsidR="00465B06" w:rsidRDefault="00000000">
            <w:pPr>
              <w:spacing w:before="20" w:after="20"/>
            </w:pPr>
            <w:r>
              <w:t>Cotización &amp; Rating · configuración de ramos</w:t>
            </w:r>
          </w:p>
        </w:tc>
        <w:tc>
          <w:tcPr>
            <w:tcW w:w="360" w:type="dxa"/>
          </w:tcPr>
          <w:p w14:paraId="72AF6873" w14:textId="77777777" w:rsidR="00465B06" w:rsidRDefault="00000000">
            <w:pPr>
              <w:spacing w:before="20" w:after="20"/>
            </w:pPr>
            <w:r>
              <w:t>ASR-2.2</w:t>
            </w:r>
          </w:p>
        </w:tc>
        <w:tc>
          <w:tcPr>
            <w:tcW w:w="360" w:type="dxa"/>
          </w:tcPr>
          <w:p w14:paraId="4E470B2C" w14:textId="77777777" w:rsidR="00465B06" w:rsidRDefault="00000000">
            <w:pPr>
              <w:spacing w:before="20" w:after="20"/>
            </w:pPr>
            <w:r>
              <w:t>EXP-03</w:t>
            </w:r>
          </w:p>
        </w:tc>
      </w:tr>
      <w:tr w:rsidR="00465B06" w14:paraId="04BFDEFA" w14:textId="77777777">
        <w:tblPrEx>
          <w:tblCellMar>
            <w:top w:w="0" w:type="dxa"/>
            <w:bottom w:w="0" w:type="dxa"/>
          </w:tblCellMar>
        </w:tblPrEx>
        <w:tc>
          <w:tcPr>
            <w:tcW w:w="360" w:type="dxa"/>
          </w:tcPr>
          <w:p w14:paraId="73369152" w14:textId="77777777" w:rsidR="00465B06" w:rsidRDefault="00000000">
            <w:pPr>
              <w:spacing w:before="20" w:after="20"/>
            </w:pPr>
            <w:r>
              <w:rPr>
                <w:b/>
              </w:rPr>
              <w:t>P7</w:t>
            </w:r>
            <w:r>
              <w:t xml:space="preserve"> </w:t>
            </w:r>
            <w:proofErr w:type="spellStart"/>
            <w:r>
              <w:t>Backend</w:t>
            </w:r>
            <w:proofErr w:type="spellEnd"/>
            <w:r>
              <w:t xml:space="preserve"> por canal</w:t>
            </w:r>
          </w:p>
        </w:tc>
        <w:tc>
          <w:tcPr>
            <w:tcW w:w="360" w:type="dxa"/>
          </w:tcPr>
          <w:p w14:paraId="0F71E4DD" w14:textId="77777777" w:rsidR="00465B06" w:rsidRDefault="00000000">
            <w:pPr>
              <w:spacing w:before="20" w:after="20"/>
            </w:pPr>
            <w:r>
              <w:t>Aislar la variabilidad del canal · Reducir el acoplamiento entre canales</w:t>
            </w:r>
          </w:p>
        </w:tc>
        <w:tc>
          <w:tcPr>
            <w:tcW w:w="360" w:type="dxa"/>
          </w:tcPr>
          <w:p w14:paraId="1F659F52" w14:textId="77777777" w:rsidR="00465B06" w:rsidRDefault="00000000">
            <w:pPr>
              <w:spacing w:before="20" w:after="20"/>
            </w:pPr>
            <w:r>
              <w:t>BFF Web · BFF Móvil</w:t>
            </w:r>
          </w:p>
        </w:tc>
        <w:tc>
          <w:tcPr>
            <w:tcW w:w="360" w:type="dxa"/>
          </w:tcPr>
          <w:p w14:paraId="189DC6A3" w14:textId="77777777" w:rsidR="00465B06" w:rsidRDefault="00000000">
            <w:pPr>
              <w:spacing w:before="20" w:after="20"/>
            </w:pPr>
            <w:r>
              <w:t>ASR-3.3</w:t>
            </w:r>
          </w:p>
        </w:tc>
        <w:tc>
          <w:tcPr>
            <w:tcW w:w="360" w:type="dxa"/>
          </w:tcPr>
          <w:p w14:paraId="77DA1761" w14:textId="77777777" w:rsidR="00465B06" w:rsidRDefault="00000000">
            <w:pPr>
              <w:spacing w:before="20" w:after="20"/>
            </w:pPr>
            <w:r>
              <w:t>Prototipo móvil</w:t>
            </w:r>
          </w:p>
        </w:tc>
      </w:tr>
      <w:tr w:rsidR="00465B06" w14:paraId="1C3FA5C5" w14:textId="77777777">
        <w:tblPrEx>
          <w:tblCellMar>
            <w:top w:w="0" w:type="dxa"/>
            <w:bottom w:w="0" w:type="dxa"/>
          </w:tblCellMar>
        </w:tblPrEx>
        <w:tc>
          <w:tcPr>
            <w:tcW w:w="360" w:type="dxa"/>
          </w:tcPr>
          <w:p w14:paraId="4FD9BE2A" w14:textId="77777777" w:rsidR="00465B06" w:rsidRDefault="00000000">
            <w:pPr>
              <w:spacing w:before="20" w:after="20"/>
            </w:pPr>
            <w:r>
              <w:rPr>
                <w:b/>
              </w:rPr>
              <w:t>P8</w:t>
            </w:r>
            <w:r>
              <w:t xml:space="preserve"> Publicación y suscripción</w:t>
            </w:r>
          </w:p>
        </w:tc>
        <w:tc>
          <w:tcPr>
            <w:tcW w:w="360" w:type="dxa"/>
          </w:tcPr>
          <w:p w14:paraId="6F612493" w14:textId="77777777" w:rsidR="00465B06" w:rsidRDefault="00000000">
            <w:pPr>
              <w:spacing w:before="20" w:after="20"/>
            </w:pPr>
            <w:r>
              <w:t>Sacar del camino crítico lo no esencial · Desacoplar productor y consumidor</w:t>
            </w:r>
          </w:p>
        </w:tc>
        <w:tc>
          <w:tcPr>
            <w:tcW w:w="360" w:type="dxa"/>
          </w:tcPr>
          <w:p w14:paraId="7CC51B00" w14:textId="77777777" w:rsidR="00465B06" w:rsidRDefault="00000000">
            <w:pPr>
              <w:spacing w:before="20" w:after="20"/>
            </w:pPr>
            <w:proofErr w:type="spellStart"/>
            <w:r>
              <w:t>Event</w:t>
            </w:r>
            <w:proofErr w:type="spellEnd"/>
            <w:r>
              <w:t xml:space="preserve"> Bus · servicios del núcleo</w:t>
            </w:r>
          </w:p>
        </w:tc>
        <w:tc>
          <w:tcPr>
            <w:tcW w:w="360" w:type="dxa"/>
          </w:tcPr>
          <w:p w14:paraId="30A9DC17" w14:textId="77777777" w:rsidR="00465B06" w:rsidRDefault="00000000">
            <w:pPr>
              <w:spacing w:before="20" w:after="20"/>
            </w:pPr>
            <w:r>
              <w:t>ASR-1.2 · ASR-2.1</w:t>
            </w:r>
          </w:p>
        </w:tc>
        <w:tc>
          <w:tcPr>
            <w:tcW w:w="360" w:type="dxa"/>
          </w:tcPr>
          <w:p w14:paraId="7F6D3964" w14:textId="77777777" w:rsidR="00465B06" w:rsidRDefault="00000000">
            <w:pPr>
              <w:spacing w:before="20" w:after="20"/>
            </w:pPr>
            <w:r>
              <w:t>EXP-02</w:t>
            </w:r>
          </w:p>
        </w:tc>
      </w:tr>
      <w:tr w:rsidR="00465B06" w14:paraId="4E38065A" w14:textId="77777777">
        <w:tblPrEx>
          <w:tblCellMar>
            <w:top w:w="0" w:type="dxa"/>
            <w:bottom w:w="0" w:type="dxa"/>
          </w:tblCellMar>
        </w:tblPrEx>
        <w:tc>
          <w:tcPr>
            <w:tcW w:w="360" w:type="dxa"/>
          </w:tcPr>
          <w:p w14:paraId="50C73462" w14:textId="77777777" w:rsidR="00465B06" w:rsidRDefault="00000000">
            <w:pPr>
              <w:spacing w:before="20" w:after="20"/>
            </w:pPr>
            <w:r>
              <w:rPr>
                <w:b/>
              </w:rPr>
              <w:t>P9</w:t>
            </w:r>
            <w:r>
              <w:t xml:space="preserve"> </w:t>
            </w:r>
            <w:proofErr w:type="spellStart"/>
            <w:r>
              <w:t>Tokenización</w:t>
            </w:r>
            <w:proofErr w:type="spellEnd"/>
          </w:p>
        </w:tc>
        <w:tc>
          <w:tcPr>
            <w:tcW w:w="360" w:type="dxa"/>
          </w:tcPr>
          <w:p w14:paraId="053167D3" w14:textId="77777777" w:rsidR="00465B06" w:rsidRDefault="00000000">
            <w:pPr>
              <w:spacing w:before="20" w:after="20"/>
            </w:pPr>
            <w:r>
              <w:t>Limitar el acceso por custodia centralizada · Cifrar en tránsito y reposo · Auditar cada acceso</w:t>
            </w:r>
          </w:p>
        </w:tc>
        <w:tc>
          <w:tcPr>
            <w:tcW w:w="360" w:type="dxa"/>
          </w:tcPr>
          <w:p w14:paraId="5368C36C" w14:textId="77777777" w:rsidR="00465B06" w:rsidRDefault="00000000">
            <w:pPr>
              <w:spacing w:before="20" w:after="20"/>
            </w:pPr>
            <w:proofErr w:type="spellStart"/>
            <w:r>
              <w:t>Tokenización</w:t>
            </w:r>
            <w:proofErr w:type="spellEnd"/>
            <w:r>
              <w:t xml:space="preserve"> · Perfilamiento · Consentimientos</w:t>
            </w:r>
          </w:p>
        </w:tc>
        <w:tc>
          <w:tcPr>
            <w:tcW w:w="360" w:type="dxa"/>
          </w:tcPr>
          <w:p w14:paraId="751DE1CB" w14:textId="77777777" w:rsidR="00465B06" w:rsidRDefault="00000000">
            <w:pPr>
              <w:spacing w:before="20" w:after="20"/>
            </w:pPr>
            <w:r>
              <w:t>ASR-4.1</w:t>
            </w:r>
          </w:p>
        </w:tc>
        <w:tc>
          <w:tcPr>
            <w:tcW w:w="360" w:type="dxa"/>
          </w:tcPr>
          <w:p w14:paraId="166C279A" w14:textId="77777777" w:rsidR="00465B06" w:rsidRDefault="00000000">
            <w:pPr>
              <w:spacing w:before="20" w:after="20"/>
            </w:pPr>
            <w:r>
              <w:t>EXP-03</w:t>
            </w:r>
          </w:p>
        </w:tc>
      </w:tr>
      <w:tr w:rsidR="00465B06" w14:paraId="29ED1DE1" w14:textId="77777777">
        <w:tblPrEx>
          <w:tblCellMar>
            <w:top w:w="0" w:type="dxa"/>
            <w:bottom w:w="0" w:type="dxa"/>
          </w:tblCellMar>
        </w:tblPrEx>
        <w:tc>
          <w:tcPr>
            <w:tcW w:w="360" w:type="dxa"/>
          </w:tcPr>
          <w:p w14:paraId="56588881" w14:textId="77777777" w:rsidR="00465B06" w:rsidRDefault="00000000">
            <w:pPr>
              <w:spacing w:before="20" w:after="20"/>
            </w:pPr>
            <w:r>
              <w:rPr>
                <w:b/>
              </w:rPr>
              <w:t>P10</w:t>
            </w:r>
            <w:r>
              <w:t xml:space="preserve"> Almacenamiento inmutable con firma</w:t>
            </w:r>
          </w:p>
        </w:tc>
        <w:tc>
          <w:tcPr>
            <w:tcW w:w="360" w:type="dxa"/>
          </w:tcPr>
          <w:p w14:paraId="1D79A697" w14:textId="77777777" w:rsidR="00465B06" w:rsidRDefault="00000000">
            <w:pPr>
              <w:spacing w:before="20" w:after="20"/>
            </w:pPr>
            <w:r>
              <w:t>Verificar integridad · Registro no repudiable · Autorizar por token de servicio</w:t>
            </w:r>
          </w:p>
        </w:tc>
        <w:tc>
          <w:tcPr>
            <w:tcW w:w="360" w:type="dxa"/>
          </w:tcPr>
          <w:p w14:paraId="5EF8ADA5" w14:textId="77777777" w:rsidR="00465B06" w:rsidRDefault="00000000">
            <w:pPr>
              <w:spacing w:before="20" w:after="20"/>
            </w:pPr>
            <w:r>
              <w:t xml:space="preserve">Pólizas · </w:t>
            </w:r>
            <w:proofErr w:type="spellStart"/>
            <w:r>
              <w:t>Object</w:t>
            </w:r>
            <w:proofErr w:type="spellEnd"/>
            <w:r>
              <w:t xml:space="preserve"> Storage · Auditoría</w:t>
            </w:r>
          </w:p>
        </w:tc>
        <w:tc>
          <w:tcPr>
            <w:tcW w:w="360" w:type="dxa"/>
          </w:tcPr>
          <w:p w14:paraId="052A7507" w14:textId="77777777" w:rsidR="00465B06" w:rsidRDefault="00000000">
            <w:pPr>
              <w:spacing w:before="20" w:after="20"/>
            </w:pPr>
            <w:r>
              <w:t>ASR-4.2</w:t>
            </w:r>
          </w:p>
        </w:tc>
        <w:tc>
          <w:tcPr>
            <w:tcW w:w="360" w:type="dxa"/>
          </w:tcPr>
          <w:p w14:paraId="48D8381A" w14:textId="77777777" w:rsidR="00465B06" w:rsidRDefault="00000000">
            <w:pPr>
              <w:spacing w:before="20" w:after="20"/>
            </w:pPr>
            <w:r>
              <w:t>Prueba de configuración</w:t>
            </w:r>
          </w:p>
        </w:tc>
      </w:tr>
      <w:tr w:rsidR="00465B06" w14:paraId="7AF4ABF7" w14:textId="77777777">
        <w:tblPrEx>
          <w:tblCellMar>
            <w:top w:w="0" w:type="dxa"/>
            <w:bottom w:w="0" w:type="dxa"/>
          </w:tblCellMar>
        </w:tblPrEx>
        <w:tc>
          <w:tcPr>
            <w:tcW w:w="360" w:type="dxa"/>
          </w:tcPr>
          <w:p w14:paraId="08A011D0" w14:textId="77777777" w:rsidR="00465B06" w:rsidRDefault="00000000">
            <w:pPr>
              <w:spacing w:before="20" w:after="20"/>
            </w:pPr>
            <w:r>
              <w:rPr>
                <w:b/>
              </w:rPr>
              <w:t>P11</w:t>
            </w:r>
            <w:r>
              <w:t xml:space="preserve"> Cliente offline-</w:t>
            </w:r>
            <w:proofErr w:type="spellStart"/>
            <w:r>
              <w:t>first</w:t>
            </w:r>
            <w:proofErr w:type="spellEnd"/>
          </w:p>
        </w:tc>
        <w:tc>
          <w:tcPr>
            <w:tcW w:w="360" w:type="dxa"/>
          </w:tcPr>
          <w:p w14:paraId="7FD82091" w14:textId="77777777" w:rsidR="00465B06" w:rsidRDefault="00000000">
            <w:pPr>
              <w:spacing w:before="20" w:after="20"/>
            </w:pPr>
            <w:r>
              <w:t>Mantener copia local · Sincronización diferida · Acotar la vigencia del dato replicado</w:t>
            </w:r>
          </w:p>
        </w:tc>
        <w:tc>
          <w:tcPr>
            <w:tcW w:w="360" w:type="dxa"/>
          </w:tcPr>
          <w:p w14:paraId="216649DF" w14:textId="77777777" w:rsidR="00465B06" w:rsidRDefault="00000000">
            <w:pPr>
              <w:spacing w:before="20" w:after="20"/>
            </w:pPr>
            <w:r>
              <w:t>App móvil · BFF Móvil</w:t>
            </w:r>
          </w:p>
        </w:tc>
        <w:tc>
          <w:tcPr>
            <w:tcW w:w="360" w:type="dxa"/>
          </w:tcPr>
          <w:p w14:paraId="6C2CB8C4" w14:textId="77777777" w:rsidR="00465B06" w:rsidRDefault="00000000">
            <w:pPr>
              <w:spacing w:before="20" w:after="20"/>
            </w:pPr>
            <w:r>
              <w:t>ASR-3.3</w:t>
            </w:r>
          </w:p>
        </w:tc>
        <w:tc>
          <w:tcPr>
            <w:tcW w:w="360" w:type="dxa"/>
          </w:tcPr>
          <w:p w14:paraId="0AB91F5B" w14:textId="77777777" w:rsidR="00465B06" w:rsidRDefault="00000000">
            <w:pPr>
              <w:spacing w:before="20" w:after="20"/>
            </w:pPr>
            <w:r>
              <w:t>Prototipo móvil</w:t>
            </w:r>
          </w:p>
        </w:tc>
      </w:tr>
      <w:tr w:rsidR="00465B06" w14:paraId="2095DC7E" w14:textId="77777777">
        <w:tblPrEx>
          <w:tblCellMar>
            <w:top w:w="0" w:type="dxa"/>
            <w:bottom w:w="0" w:type="dxa"/>
          </w:tblCellMar>
        </w:tblPrEx>
        <w:tc>
          <w:tcPr>
            <w:tcW w:w="360" w:type="dxa"/>
          </w:tcPr>
          <w:p w14:paraId="17760EA1" w14:textId="77777777" w:rsidR="00465B06" w:rsidRDefault="00000000">
            <w:pPr>
              <w:spacing w:before="20" w:after="20"/>
            </w:pPr>
            <w:r>
              <w:rPr>
                <w:b/>
              </w:rPr>
              <w:t>P12</w:t>
            </w:r>
            <w:r>
              <w:t xml:space="preserve"> Multi-AZ con </w:t>
            </w:r>
            <w:proofErr w:type="spellStart"/>
            <w:r>
              <w:t>autoescalado</w:t>
            </w:r>
            <w:proofErr w:type="spellEnd"/>
          </w:p>
        </w:tc>
        <w:tc>
          <w:tcPr>
            <w:tcW w:w="360" w:type="dxa"/>
          </w:tcPr>
          <w:p w14:paraId="271BFF8C" w14:textId="77777777" w:rsidR="00465B06" w:rsidRDefault="00000000">
            <w:pPr>
              <w:spacing w:before="20" w:after="20"/>
            </w:pPr>
            <w:r>
              <w:t>Redundancia activa · Replicación síncrona · Detección por comprobación de salud</w:t>
            </w:r>
          </w:p>
        </w:tc>
        <w:tc>
          <w:tcPr>
            <w:tcW w:w="360" w:type="dxa"/>
          </w:tcPr>
          <w:p w14:paraId="78275527" w14:textId="77777777" w:rsidR="00465B06" w:rsidRDefault="00000000">
            <w:pPr>
              <w:spacing w:before="20" w:after="20"/>
            </w:pPr>
            <w:r>
              <w:t>EKS · RDS · MSK</w:t>
            </w:r>
          </w:p>
        </w:tc>
        <w:tc>
          <w:tcPr>
            <w:tcW w:w="360" w:type="dxa"/>
          </w:tcPr>
          <w:p w14:paraId="17FABB52" w14:textId="77777777" w:rsidR="00465B06" w:rsidRDefault="00000000">
            <w:pPr>
              <w:spacing w:before="20" w:after="20"/>
            </w:pPr>
            <w:r>
              <w:t>ASR-3.2</w:t>
            </w:r>
          </w:p>
        </w:tc>
        <w:tc>
          <w:tcPr>
            <w:tcW w:w="360" w:type="dxa"/>
          </w:tcPr>
          <w:p w14:paraId="08F0FFE6" w14:textId="77777777" w:rsidR="00465B06" w:rsidRDefault="00000000">
            <w:pPr>
              <w:spacing w:before="20" w:after="20"/>
            </w:pPr>
            <w:r>
              <w:t>fase de construcción</w:t>
            </w:r>
          </w:p>
        </w:tc>
      </w:tr>
    </w:tbl>
    <w:p w14:paraId="3038A19F" w14:textId="77777777" w:rsidR="00465B06" w:rsidRDefault="00465B06"/>
    <w:p w14:paraId="079D0E0F" w14:textId="77777777" w:rsidR="00465B06" w:rsidRDefault="00000000">
      <w:r>
        <w:rPr>
          <w:b/>
        </w:rPr>
        <w:lastRenderedPageBreak/>
        <w:t>Cobertura.</w:t>
      </w:r>
      <w:r>
        <w:t xml:space="preserve"> Los nueve ASR quedan cubiertos por al menos un patrón, y los doce patrones tienen al menos un ASR que los justifica. No hay patrones huérfanos —adoptados sin un requisito que los exija— ni ASR sin mecanismo asignado.</w:t>
      </w:r>
    </w:p>
    <w:p w14:paraId="2F30F8E4" w14:textId="77777777" w:rsidR="00465B06" w:rsidRDefault="00000000">
      <w:pPr>
        <w:pStyle w:val="Ttulo3"/>
      </w:pPr>
      <w:r>
        <w:t>3.5 Estructura de los patrones críticos</w:t>
      </w:r>
    </w:p>
    <w:p w14:paraId="04C91973" w14:textId="77777777" w:rsidR="00465B06" w:rsidRDefault="00000000">
      <w:r>
        <w:t>Los tres patrones siguientes se detallan estructuralmente porque son los que sostienen los ASR de mayor exigencia y los que más fácilmente se implementan mal.</w:t>
      </w:r>
    </w:p>
    <w:p w14:paraId="31E2035B" w14:textId="77777777" w:rsidR="00465B06" w:rsidRDefault="00000000">
      <w:pPr>
        <w:pStyle w:val="Ttulo4"/>
      </w:pPr>
      <w:r>
        <w:t>El camino de latencia: P1 + P2 + P3 + P4 operando juntos</w:t>
      </w:r>
    </w:p>
    <w:p w14:paraId="46A784D6" w14:textId="77777777" w:rsidR="00465B06" w:rsidRDefault="00000000">
      <w:r>
        <w:t>Los cuatro patrones del camino crítico no actúan por separado sino como una cadena de decisiones. Este diagrama muestra el recorrido completo de una solicitud de cotización y dónde interviene cada uno.</w:t>
      </w:r>
    </w:p>
    <w:p w14:paraId="239FEA39" w14:textId="77777777" w:rsidR="00465B06" w:rsidRDefault="00000000">
      <w:pPr>
        <w:spacing w:before="160" w:after="60"/>
        <w:jc w:val="center"/>
      </w:pPr>
      <w:r>
        <w:rPr>
          <w:noProof/>
        </w:rPr>
        <w:drawing>
          <wp:inline distT="0" distB="0" distL="0" distR="0" wp14:anchorId="246B974D" wp14:editId="4E982E7A">
            <wp:extent cx="6126480" cy="2577664"/>
            <wp:effectExtent l="0" t="0" r="0" b="0"/>
            <wp:docPr id="107" name="Imagen 107"/>
            <wp:cNvGraphicFramePr/>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r:embed="rId12"/>
                    <a:stretch>
                      <a:fillRect/>
                    </a:stretch>
                  </pic:blipFill>
                  <pic:spPr>
                    <a:xfrm>
                      <a:off x="0" y="0"/>
                      <a:ext cx="6126480" cy="2577664"/>
                    </a:xfrm>
                    <a:prstGeom prst="rect">
                      <a:avLst/>
                    </a:prstGeom>
                  </pic:spPr>
                </pic:pic>
              </a:graphicData>
            </a:graphic>
          </wp:inline>
        </w:drawing>
      </w:r>
    </w:p>
    <w:p w14:paraId="48E95670" w14:textId="77777777" w:rsidR="00465B06" w:rsidRDefault="00000000">
      <w:pPr>
        <w:spacing w:after="200"/>
        <w:jc w:val="center"/>
      </w:pPr>
      <w:r>
        <w:rPr>
          <w:i/>
          <w:color w:val="666666"/>
          <w:sz w:val="18"/>
        </w:rPr>
        <w:t xml:space="preserve">Figura 8. Figura 7. Composición de los patrones Cache-Aside, Interruptor de circuito, </w:t>
      </w:r>
      <w:proofErr w:type="spellStart"/>
      <w:r>
        <w:rPr>
          <w:i/>
          <w:color w:val="666666"/>
          <w:sz w:val="18"/>
        </w:rPr>
        <w:t>Timeout</w:t>
      </w:r>
      <w:proofErr w:type="spellEnd"/>
      <w:r>
        <w:rPr>
          <w:i/>
          <w:color w:val="666666"/>
          <w:sz w:val="18"/>
        </w:rPr>
        <w:t xml:space="preserve"> y Mamparo en el camino de cotización</w:t>
      </w:r>
    </w:p>
    <w:p w14:paraId="3AA5D656" w14:textId="77777777" w:rsidR="00465B06" w:rsidRDefault="00000000">
      <w:r>
        <w:t xml:space="preserve">La lectura importante es que </w:t>
      </w:r>
      <w:r>
        <w:rPr>
          <w:b/>
        </w:rPr>
        <w:t>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14:paraId="071C7E4F" w14:textId="77777777" w:rsidR="00465B06" w:rsidRDefault="00000000">
      <w:pPr>
        <w:pStyle w:val="Ttulo4"/>
      </w:pPr>
      <w:r>
        <w:t>La modificabilidad: P5 + P6 y la dirección de las dependencias</w:t>
      </w:r>
    </w:p>
    <w:p w14:paraId="6B2640BD" w14:textId="77777777" w:rsidR="00465B06" w:rsidRDefault="00000000">
      <w:pPr>
        <w:spacing w:before="160" w:after="60"/>
        <w:jc w:val="center"/>
      </w:pPr>
      <w:r>
        <w:rPr>
          <w:noProof/>
        </w:rPr>
        <w:drawing>
          <wp:inline distT="0" distB="0" distL="0" distR="0" wp14:anchorId="3F3BDF6E" wp14:editId="76F74205">
            <wp:extent cx="6126480" cy="1402220"/>
            <wp:effectExtent l="0" t="0" r="0" b="0"/>
            <wp:docPr id="108" name="Imagen 108"/>
            <wp:cNvGraphicFramePr/>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r:embed="rId13"/>
                    <a:stretch>
                      <a:fillRect/>
                    </a:stretch>
                  </pic:blipFill>
                  <pic:spPr>
                    <a:xfrm>
                      <a:off x="0" y="0"/>
                      <a:ext cx="6126480" cy="1402220"/>
                    </a:xfrm>
                    <a:prstGeom prst="rect">
                      <a:avLst/>
                    </a:prstGeom>
                  </pic:spPr>
                </pic:pic>
              </a:graphicData>
            </a:graphic>
          </wp:inline>
        </w:drawing>
      </w:r>
    </w:p>
    <w:p w14:paraId="358E7AA9" w14:textId="77777777" w:rsidR="00465B06" w:rsidRDefault="00000000">
      <w:pPr>
        <w:spacing w:after="200"/>
        <w:jc w:val="center"/>
      </w:pPr>
      <w:r>
        <w:rPr>
          <w:i/>
          <w:color w:val="666666"/>
          <w:sz w:val="18"/>
        </w:rPr>
        <w:t>Figura 9. Figura 8. Puertos, adaptadores y configuración externalizada: ninguna flecha sale del núcleo</w:t>
      </w:r>
    </w:p>
    <w:p w14:paraId="360483BB" w14:textId="77777777" w:rsidR="00465B06" w:rsidRDefault="00000000">
      <w:r>
        <w:t xml:space="preserve">Lo relevante de este diagrama no son las cajas sino </w:t>
      </w:r>
      <w:r>
        <w:rPr>
          <w:b/>
        </w:rPr>
        <w:t>el sentido de las flechas</w:t>
      </w:r>
      <w:r>
        <w:t xml:space="preserve">. El núcleo define los puertos </w:t>
      </w:r>
      <w:proofErr w:type="spellStart"/>
      <w:r>
        <w:rPr>
          <w:rFonts w:ascii="Consolas" w:hAnsi="Consolas"/>
          <w:color w:val="B03A2E"/>
          <w:sz w:val="18"/>
        </w:rPr>
        <w:t>PasarelaDePago</w:t>
      </w:r>
      <w:proofErr w:type="spellEnd"/>
      <w:r>
        <w:t xml:space="preserve"> y </w:t>
      </w:r>
      <w:proofErr w:type="spellStart"/>
      <w:r>
        <w:rPr>
          <w:rFonts w:ascii="Consolas" w:hAnsi="Consolas"/>
          <w:color w:val="B03A2E"/>
          <w:sz w:val="18"/>
        </w:rPr>
        <w:t>ReglaDeRamo</w:t>
      </w:r>
      <w:proofErr w:type="spellEnd"/>
      <w:r>
        <w:t xml:space="preserve"> y no depende de nada externo; los adaptadores y los archivos de configuración apuntan </w:t>
      </w:r>
      <w:r>
        <w:rPr>
          <w:i/>
        </w:rPr>
        <w:t>hacia</w:t>
      </w:r>
      <w:r>
        <w:t xml:space="preserve"> el núcleo. Por eso la afirmación del ASR-2.1 —«cero cambios en servicios del núcleo»— no es una promesa de disciplina del equipo sino una propiedad estructural: agregar </w:t>
      </w:r>
      <w:proofErr w:type="spellStart"/>
      <w:r>
        <w:rPr>
          <w:rFonts w:ascii="Consolas" w:hAnsi="Consolas"/>
          <w:color w:val="B03A2E"/>
          <w:sz w:val="18"/>
        </w:rPr>
        <w:t>AdaptadorSPEI</w:t>
      </w:r>
      <w:proofErr w:type="spellEnd"/>
      <w:r>
        <w:t xml:space="preserve"> no puede obligar a modificar el núcleo porque no existe ninguna arista que vaya en esa dirección.</w:t>
      </w:r>
    </w:p>
    <w:p w14:paraId="663E6AB5" w14:textId="77777777" w:rsidR="00465B06" w:rsidRDefault="00000000">
      <w:pPr>
        <w:pStyle w:val="Ttulo4"/>
      </w:pPr>
      <w:r>
        <w:lastRenderedPageBreak/>
        <w:t>La confidencialidad: P9 y la frontera de custodia</w:t>
      </w:r>
    </w:p>
    <w:p w14:paraId="0390906D" w14:textId="77777777" w:rsidR="00465B06" w:rsidRDefault="00000000">
      <w:pPr>
        <w:spacing w:before="160" w:after="60"/>
        <w:jc w:val="center"/>
      </w:pPr>
      <w:r>
        <w:rPr>
          <w:noProof/>
        </w:rPr>
        <w:drawing>
          <wp:inline distT="0" distB="0" distL="0" distR="0" wp14:anchorId="06ACA977" wp14:editId="28EDE012">
            <wp:extent cx="6126480" cy="1403209"/>
            <wp:effectExtent l="0" t="0" r="0" b="0"/>
            <wp:docPr id="109" name="Imagen 109"/>
            <wp:cNvGraphicFramePr/>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r:embed="rId14"/>
                    <a:stretch>
                      <a:fillRect/>
                    </a:stretch>
                  </pic:blipFill>
                  <pic:spPr>
                    <a:xfrm>
                      <a:off x="0" y="0"/>
                      <a:ext cx="6126480" cy="1403209"/>
                    </a:xfrm>
                    <a:prstGeom prst="rect">
                      <a:avLst/>
                    </a:prstGeom>
                  </pic:spPr>
                </pic:pic>
              </a:graphicData>
            </a:graphic>
          </wp:inline>
        </w:drawing>
      </w:r>
    </w:p>
    <w:p w14:paraId="5C0163F0" w14:textId="77777777" w:rsidR="00465B06" w:rsidRDefault="00000000">
      <w:pPr>
        <w:spacing w:after="200"/>
        <w:jc w:val="center"/>
      </w:pPr>
      <w:r>
        <w:rPr>
          <w:i/>
          <w:color w:val="666666"/>
          <w:sz w:val="18"/>
        </w:rPr>
        <w:t xml:space="preserve">Figura 10. Figura 9. </w:t>
      </w:r>
      <w:proofErr w:type="spellStart"/>
      <w:r>
        <w:rPr>
          <w:i/>
          <w:color w:val="666666"/>
          <w:sz w:val="18"/>
        </w:rPr>
        <w:t>Tokenización</w:t>
      </w:r>
      <w:proofErr w:type="spellEnd"/>
      <w:r>
        <w:rPr>
          <w:i/>
          <w:color w:val="666666"/>
          <w:sz w:val="18"/>
        </w:rPr>
        <w:t xml:space="preserve"> con custodia única: aguas adentro solo circulan tokens</w:t>
      </w:r>
    </w:p>
    <w:p w14:paraId="3C63CCD3" w14:textId="77777777" w:rsidR="00465B06" w:rsidRDefault="00000000">
      <w:r>
        <w:t xml:space="preserve">El diagrama define una </w:t>
      </w:r>
      <w:r>
        <w:rPr>
          <w:b/>
        </w:rPr>
        <w:t>frontera de custodia</w:t>
      </w:r>
      <w:r>
        <w:t>.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14:paraId="5BB57DF0" w14:textId="77777777" w:rsidR="00465B06" w:rsidRDefault="00000000">
      <w:r>
        <w:t xml:space="preserve">Además, </w:t>
      </w:r>
      <w:r>
        <w:rPr>
          <w:b/>
        </w:rPr>
        <w:t xml:space="preserve">revocar un consentimiento se reduce a invalidar la capacidad de </w:t>
      </w:r>
      <w:proofErr w:type="spellStart"/>
      <w:r>
        <w:rPr>
          <w:b/>
        </w:rPr>
        <w:t>destokenizar</w:t>
      </w:r>
      <w:proofErr w:type="spellEnd"/>
      <w:r>
        <w:t>, lo que surte efecto de inmediato en todo el sistema. Con el dato replicado en cada servicio, cumplir el plazo regulatorio de 5 minutos exigiría borrarlo en siete bases de datos y demostrarlo.</w:t>
      </w:r>
    </w:p>
    <w:p w14:paraId="5CAD3E5F" w14:textId="77777777" w:rsidR="00465B06" w:rsidRDefault="00000000">
      <w:pPr>
        <w:pStyle w:val="Ttulo3"/>
      </w:pPr>
      <w:r>
        <w:t>3.6 P1 — Caché de perfiles con lectura anticipada</w:t>
      </w:r>
    </w:p>
    <w:p w14:paraId="7D3EA8B6" w14:textId="77777777" w:rsidR="00465B06" w:rsidRDefault="00000000">
      <w:r>
        <w:rPr>
          <w:b/>
        </w:rPr>
        <w:t>Problema.</w:t>
      </w:r>
      <w:r>
        <w:t xml:space="preserve"> El cálculo del perfil de riesgo requiere consultar Open </w:t>
      </w:r>
      <w:proofErr w:type="spellStart"/>
      <w:r>
        <w:t>Finance</w:t>
      </w:r>
      <w:proofErr w:type="spellEnd"/>
      <w:r>
        <w:t xml:space="preserv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14:paraId="67DB4507" w14:textId="77777777" w:rsidR="00465B06" w:rsidRDefault="00000000">
      <w:r>
        <w:rPr>
          <w:b/>
        </w:rPr>
        <w:t>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w:t>
      </w:r>
      <w:proofErr w:type="spellStart"/>
      <w:r>
        <w:t>precalcula</w:t>
      </w:r>
      <w:proofErr w:type="spellEnd"/>
      <w:r>
        <w:t xml:space="preserve"> en lote antes de la campaña.</w:t>
      </w:r>
    </w:p>
    <w:p w14:paraId="61F40192" w14:textId="77777777" w:rsidR="00465B06" w:rsidRDefault="00000000">
      <w:r>
        <w:rPr>
          <w:b/>
        </w:rPr>
        <w:t>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14:paraId="68ED2AAF" w14:textId="77777777" w:rsidR="00465B06" w:rsidRDefault="00000000">
      <w:r>
        <w:rPr>
          <w:b/>
        </w:rPr>
        <w:t>Contrapartida aceptada.</w:t>
      </w:r>
      <w:r>
        <w:t xml:space="preserve"> Un perfil cacheado puede estar hasta 15 minutos desactualizado. Para un </w:t>
      </w:r>
      <w:proofErr w:type="spellStart"/>
      <w:r>
        <w:t>scoring</w:t>
      </w:r>
      <w:proofErr w:type="spellEnd"/>
      <w:r>
        <w:t xml:space="preserve"> de seguro esto es tolerable: la situación financiera de una persona no cambia de forma material en ese intervalo. No sería tolerable para un saldo de cuenta, y por eso el caché se aplica al perfil derivado y nunca al dato financiero crudo.</w:t>
      </w:r>
    </w:p>
    <w:p w14:paraId="6D8B63F2" w14:textId="77777777" w:rsidR="00465B06" w:rsidRDefault="00000000">
      <w:pPr>
        <w:pStyle w:val="Ttulo3"/>
      </w:pPr>
      <w:r>
        <w:t>3.7 P2 — Interruptor de circuito</w:t>
      </w:r>
    </w:p>
    <w:p w14:paraId="17863C18" w14:textId="77777777" w:rsidR="00465B06" w:rsidRDefault="00000000">
      <w:r>
        <w:rPr>
          <w:b/>
        </w:rPr>
        <w:t>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14:paraId="13BC1DE4" w14:textId="77777777" w:rsidR="00465B06" w:rsidRDefault="00000000">
      <w:r>
        <w:rPr>
          <w:b/>
        </w:rPr>
        <w:t>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14:paraId="32D37E02" w14:textId="77777777" w:rsidR="00465B06" w:rsidRDefault="00000000">
      <w:r>
        <w:rPr>
          <w:b/>
        </w:rPr>
        <w:lastRenderedPageBreak/>
        <w:t>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14:paraId="7695E5D2" w14:textId="77777777" w:rsidR="00465B06" w:rsidRDefault="00000000">
      <w:r>
        <w:rPr>
          <w:b/>
        </w:rPr>
        <w:t>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14:paraId="6F9E93FC" w14:textId="77777777" w:rsidR="00465B06" w:rsidRDefault="00000000">
      <w:pPr>
        <w:pStyle w:val="Ttulo3"/>
      </w:pPr>
      <w:r>
        <w:t>3.8 P3 — Tiempo de espera acotado con reintento y espera creciente</w:t>
      </w:r>
    </w:p>
    <w:p w14:paraId="31A01D90" w14:textId="77777777" w:rsidR="00465B06" w:rsidRDefault="00000000">
      <w:r>
        <w:rPr>
          <w:b/>
        </w:rPr>
        <w:t>Problema.</w:t>
      </w:r>
      <w:r>
        <w:t xml:space="preserve"> Un tiempo de espera mal calibrado anula el interruptor de circuito. Si el tiempo de espera del cliente supera el del usuario, el usuario abandona antes de que el sistema decida.</w:t>
      </w:r>
    </w:p>
    <w:p w14:paraId="669AF042" w14:textId="77777777" w:rsidR="00465B06" w:rsidRDefault="00000000">
      <w:r>
        <w:rPr>
          <w:b/>
        </w:rPr>
        <w:t>Aplicación.</w:t>
      </w:r>
      <w:r>
        <w:t xml:space="preserve"> Cada llamada externa tiene un tiempo de espera explícito, derivado hacia atrás desde el presupuesto de latencia total: si el objetivo extremo a extremo es 200 ms, el adaptador de Open </w:t>
      </w:r>
      <w:proofErr w:type="spellStart"/>
      <w:r>
        <w:t>Finance</w:t>
      </w:r>
      <w:proofErr w:type="spellEnd"/>
      <w:r>
        <w:t xml:space="preserve"> no puede tener un tiempo de espera de 3 segundos. Los reintentos se aplican solo a operaciones idempotentes, con espera creciente y un componente aleatorio para no sincronizar a todos los clientes en la misma reintentada.</w:t>
      </w:r>
    </w:p>
    <w:p w14:paraId="60FFF0BC" w14:textId="77777777" w:rsidR="00465B06" w:rsidRDefault="00000000">
      <w:r>
        <w:rPr>
          <w:b/>
        </w:rPr>
        <w:t>Razonamiento frente al ASR.</w:t>
      </w:r>
      <w:r>
        <w:t xml:space="preserve"> Es el patrón que hace operativo el presupuesto de latencia del ASR-1.1. Un presupuesto de latencia que no se traduce en tiempos de espera configurados es una intención, no un mecanismo.</w:t>
      </w:r>
    </w:p>
    <w:p w14:paraId="55C3578E" w14:textId="77777777" w:rsidR="00465B06" w:rsidRDefault="00000000">
      <w:r>
        <w:rPr>
          <w:b/>
        </w:rPr>
        <w:t>Contrapartida aceptada.</w:t>
      </w:r>
      <w:r>
        <w:t xml:space="preserve"> Tiempos de espera agresivos aumentan la proporción de respuestas degradadas cuando la red está lenta pero funcional. Se acepta porque el ASR prioriza responder a tiempo sobre responder con el dato más fresco.</w:t>
      </w:r>
    </w:p>
    <w:p w14:paraId="4202B4B5" w14:textId="77777777" w:rsidR="00465B06" w:rsidRDefault="00000000">
      <w:pPr>
        <w:pStyle w:val="Ttulo3"/>
      </w:pPr>
      <w:r>
        <w:t>3.9 P4 — Mamparo de aislamiento</w:t>
      </w:r>
    </w:p>
    <w:p w14:paraId="7CDB6096" w14:textId="77777777" w:rsidR="00465B06" w:rsidRDefault="00000000">
      <w:r>
        <w:rPr>
          <w:b/>
        </w:rPr>
        <w:t>Problema.</w:t>
      </w:r>
      <w:r>
        <w:t xml:space="preserve"> Servicios que comparten un mismo depósito de conexiones o de hilos se hunden juntos. Si Siniestros agota el depósito de conexiones a la base de datos, Cotización deja de responder aunque no tenga ningún problema propio.</w:t>
      </w:r>
    </w:p>
    <w:p w14:paraId="07155CB9" w14:textId="77777777" w:rsidR="00465B06" w:rsidRDefault="00000000">
      <w:r>
        <w:rPr>
          <w:b/>
        </w:rPr>
        <w:t>Aplicación.</w:t>
      </w:r>
      <w:r>
        <w:t xml:space="preserve"> Cada servicio tiene depósitos de recursos separados por dependencia: un depósito de conexiones para PostgreSQL, otro para Redis, otro por cada adaptador externo. En </w:t>
      </w:r>
      <w:proofErr w:type="spellStart"/>
      <w:r>
        <w:t>Kubernetes</w:t>
      </w:r>
      <w:proofErr w:type="spellEnd"/>
      <w:r>
        <w:t>, cada servicio tiene límites propios de CPU y memoria.</w:t>
      </w:r>
    </w:p>
    <w:p w14:paraId="5992CCD8" w14:textId="77777777" w:rsidR="00465B06" w:rsidRDefault="00000000">
      <w:r>
        <w:rPr>
          <w:b/>
        </w:rPr>
        <w:t>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14:paraId="6FC957AD" w14:textId="77777777" w:rsidR="00465B06" w:rsidRDefault="00000000">
      <w:r>
        <w:rPr>
          <w:b/>
        </w:rPr>
        <w:t>Contrapartida aceptada.</w:t>
      </w:r>
      <w:r>
        <w:t xml:space="preserve"> Se desperdicia capacidad: recursos reservados para una dependencia inactiva no se prestan a otra. Es el costo directo de que un fallo no se propague.</w:t>
      </w:r>
    </w:p>
    <w:p w14:paraId="1A35868E" w14:textId="77777777" w:rsidR="00465B06" w:rsidRDefault="00000000">
      <w:pPr>
        <w:pStyle w:val="Ttulo3"/>
      </w:pPr>
      <w:r>
        <w:t>3.10 P5 — Puertos y adaptadores</w:t>
      </w:r>
    </w:p>
    <w:p w14:paraId="1277AF0F" w14:textId="77777777" w:rsidR="00465B06" w:rsidRDefault="00000000">
      <w:r>
        <w:rPr>
          <w:b/>
        </w:rPr>
        <w:t>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14:paraId="14839224" w14:textId="77777777" w:rsidR="00465B06" w:rsidRDefault="00000000">
      <w:r>
        <w:rPr>
          <w:b/>
        </w:rPr>
        <w:t>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14:paraId="168A31B1" w14:textId="77777777" w:rsidR="00465B06" w:rsidRDefault="00000000">
      <w:r>
        <w:rPr>
          <w:b/>
        </w:rPr>
        <w:lastRenderedPageBreak/>
        <w:t>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14:paraId="4EA11922" w14:textId="77777777" w:rsidR="00465B06" w:rsidRDefault="00000000">
      <w:r>
        <w:rPr>
          <w:b/>
        </w:rPr>
        <w:t>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14:paraId="154E1248" w14:textId="77777777" w:rsidR="00465B06" w:rsidRDefault="00000000">
      <w:pPr>
        <w:pStyle w:val="Ttulo3"/>
      </w:pPr>
      <w:r>
        <w:t>3.11 P6 — Estrategia con configuración externalizada</w:t>
      </w:r>
    </w:p>
    <w:p w14:paraId="6F202154" w14:textId="77777777" w:rsidR="00465B06" w:rsidRDefault="00000000">
      <w:r>
        <w:rPr>
          <w:b/>
        </w:rPr>
        <w:t>Problema.</w:t>
      </w:r>
      <w:r>
        <w:t xml:space="preserve"> El ASR-2.2 exige lanzar un ramo nuevo en dos semanas sin tocar la lógica central del motor de rating. Un motor con las reglas de cada ramo escritas en código requiere modificar, probar y desplegar el motor por cada ramo.</w:t>
      </w:r>
    </w:p>
    <w:p w14:paraId="3EAB972A" w14:textId="77777777" w:rsidR="00465B06" w:rsidRDefault="00000000">
      <w:r>
        <w:rPr>
          <w:b/>
        </w:rPr>
        <w:t>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14:paraId="57D305A4" w14:textId="77777777" w:rsidR="00465B06" w:rsidRDefault="00000000">
      <w:r>
        <w:rPr>
          <w:b/>
        </w:rPr>
        <w:t>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14:paraId="558C472F" w14:textId="77777777" w:rsidR="00465B06" w:rsidRDefault="00000000">
      <w:r>
        <w:rPr>
          <w:b/>
        </w:rPr>
        <w:t>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14:paraId="0193B16A" w14:textId="77777777" w:rsidR="00465B06" w:rsidRDefault="00000000">
      <w:pPr>
        <w:pStyle w:val="Ttulo3"/>
      </w:pPr>
      <w:r>
        <w:t xml:space="preserve">3.12 P7 — </w:t>
      </w:r>
      <w:proofErr w:type="spellStart"/>
      <w:r>
        <w:t>Backend</w:t>
      </w:r>
      <w:proofErr w:type="spellEnd"/>
      <w:r>
        <w:t xml:space="preserve"> por canal</w:t>
      </w:r>
    </w:p>
    <w:p w14:paraId="1A09F319" w14:textId="77777777" w:rsidR="00465B06" w:rsidRDefault="00000000">
      <w:r>
        <w:rPr>
          <w:b/>
        </w:rPr>
        <w:t>Problema.</w:t>
      </w:r>
      <w:r>
        <w:t xml:space="preserve"> Web y móvil tienen necesidades opuestas. Web puede recibir cargas útiles grandes en una sola petición; móvil necesita cargas pequeñas, tolerancia a red intermitente y un protocolo de sincronización. Un </w:t>
      </w:r>
      <w:proofErr w:type="spellStart"/>
      <w:r>
        <w:t>backend</w:t>
      </w:r>
      <w:proofErr w:type="spellEnd"/>
      <w:r>
        <w:t xml:space="preserve"> único termina sirviendo mal a ambos.</w:t>
      </w:r>
    </w:p>
    <w:p w14:paraId="0ABFB36B" w14:textId="77777777" w:rsidR="00465B06" w:rsidRDefault="00000000">
      <w:r>
        <w:rPr>
          <w:b/>
        </w:rPr>
        <w:t>Aplicación.</w:t>
      </w:r>
      <w:r>
        <w:t xml:space="preserve"> Dos </w:t>
      </w:r>
      <w:proofErr w:type="spellStart"/>
      <w:r>
        <w:t>backends</w:t>
      </w:r>
      <w:proofErr w:type="spellEnd"/>
      <w:r>
        <w:t>: el BFF Web compone vistas ricas agregando varios servicios del núcleo en una respuesta; el BFF Móvil entrega cargas mínimas, gestiona el protocolo de sincronización con el almacenamiento local del dispositivo y resuelve conflictos.</w:t>
      </w:r>
    </w:p>
    <w:p w14:paraId="7752CAB9" w14:textId="77777777" w:rsidR="00465B06" w:rsidRDefault="00000000">
      <w:r>
        <w:rPr>
          <w:b/>
        </w:rPr>
        <w:t>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w:t>
      </w:r>
      <w:proofErr w:type="spellStart"/>
      <w:r>
        <w:t>backend</w:t>
      </w:r>
      <w:proofErr w:type="spellEnd"/>
      <w:r>
        <w:t xml:space="preserve"> compartido obligaría al canal web a cargar con complejidad que no usa.</w:t>
      </w:r>
    </w:p>
    <w:p w14:paraId="3E382244" w14:textId="77777777" w:rsidR="00465B06" w:rsidRDefault="00000000">
      <w:r>
        <w:rPr>
          <w:b/>
        </w:rPr>
        <w:t>Contrapartida aceptada.</w:t>
      </w:r>
      <w:r>
        <w:t xml:space="preserve"> Hay lógica de composición duplicada entre los dos BFF. Se acepta porque la alternativa —un </w:t>
      </w:r>
      <w:proofErr w:type="spellStart"/>
      <w:r>
        <w:t>backend</w:t>
      </w:r>
      <w:proofErr w:type="spellEnd"/>
      <w:r>
        <w:t xml:space="preserve"> que sirve a ambos— acopla la evolución de los dos canales: cada cambio para móvil obliga a re-probar web.</w:t>
      </w:r>
    </w:p>
    <w:p w14:paraId="0A8760F3" w14:textId="77777777" w:rsidR="00465B06" w:rsidRDefault="00000000">
      <w:pPr>
        <w:pStyle w:val="Ttulo3"/>
      </w:pPr>
      <w:r>
        <w:t>3.13 P8 — Publicación y suscripción de eventos de dominio</w:t>
      </w:r>
    </w:p>
    <w:p w14:paraId="069F0061" w14:textId="77777777" w:rsidR="00465B06" w:rsidRDefault="00000000">
      <w:r>
        <w:rPr>
          <w:b/>
        </w:rPr>
        <w:t>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14:paraId="1CDE4243" w14:textId="77777777" w:rsidR="00465B06" w:rsidRDefault="00000000">
      <w:r>
        <w:rPr>
          <w:b/>
        </w:rPr>
        <w:t>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14:paraId="15A0C096" w14:textId="77777777" w:rsidR="00465B06" w:rsidRDefault="00000000">
      <w:r>
        <w:rPr>
          <w:b/>
        </w:rPr>
        <w:lastRenderedPageBreak/>
        <w:t>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14:paraId="5308EF77" w14:textId="77777777" w:rsidR="00465B06" w:rsidRDefault="00000000">
      <w:r>
        <w:rPr>
          <w:b/>
        </w:rPr>
        <w:t>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14:paraId="18D7922F" w14:textId="77777777" w:rsidR="00465B06" w:rsidRDefault="00000000">
      <w:pPr>
        <w:pStyle w:val="Ttulo3"/>
      </w:pPr>
      <w:r>
        <w:t xml:space="preserve">3.14 P9 — </w:t>
      </w:r>
      <w:proofErr w:type="spellStart"/>
      <w:r>
        <w:t>Tokenización</w:t>
      </w:r>
      <w:proofErr w:type="spellEnd"/>
      <w:r>
        <w:t xml:space="preserve"> de datos sensibles</w:t>
      </w:r>
    </w:p>
    <w:p w14:paraId="210FC268" w14:textId="77777777" w:rsidR="00465B06" w:rsidRDefault="00000000">
      <w:r>
        <w:rPr>
          <w:b/>
        </w:rPr>
        <w:t>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14:paraId="74A1E57F" w14:textId="77777777" w:rsidR="00465B06" w:rsidRDefault="00000000">
      <w:r>
        <w:rPr>
          <w:b/>
        </w:rPr>
        <w:t>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w:t>
      </w:r>
      <w:proofErr w:type="spellStart"/>
      <w:r>
        <w:t>destokenizar</w:t>
      </w:r>
      <w:proofErr w:type="spellEnd"/>
      <w:r>
        <w:t>, lo que surte efecto de inmediato en todo el sistema sin tocar siete bases de datos.</w:t>
      </w:r>
    </w:p>
    <w:p w14:paraId="01EE318D" w14:textId="77777777" w:rsidR="00465B06" w:rsidRDefault="00000000">
      <w:r>
        <w:rPr>
          <w:b/>
        </w:rPr>
        <w:t>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14:paraId="29EF9DCE" w14:textId="77777777" w:rsidR="00465B06" w:rsidRDefault="00000000">
      <w:r>
        <w:rPr>
          <w:b/>
        </w:rPr>
        <w:t>Contrapartida aceptada.</w:t>
      </w:r>
      <w:r>
        <w:t xml:space="preserve"> El servicio de </w:t>
      </w:r>
      <w:proofErr w:type="spellStart"/>
      <w:r>
        <w:t>tokenización</w:t>
      </w:r>
      <w:proofErr w:type="spellEnd"/>
      <w:r>
        <w:t xml:space="preserve"> es un punto único de falla y un salto adicional de latencia en las operaciones que requieren el dato original. Se mitiga porque el camino crítico de cotización opera sobre el perfil derivado y no necesita </w:t>
      </w:r>
      <w:proofErr w:type="spellStart"/>
      <w:r>
        <w:t>destokenizar</w:t>
      </w:r>
      <w:proofErr w:type="spellEnd"/>
      <w:r>
        <w:t>.</w:t>
      </w:r>
    </w:p>
    <w:p w14:paraId="6885A86D" w14:textId="77777777" w:rsidR="00465B06" w:rsidRDefault="00000000">
      <w:pPr>
        <w:pStyle w:val="Ttulo3"/>
      </w:pPr>
      <w:r>
        <w:t>3.15 P10 — Almacenamiento inmutable con firma digital</w:t>
      </w:r>
    </w:p>
    <w:p w14:paraId="6A9B3E1A" w14:textId="77777777" w:rsidR="00465B06" w:rsidRDefault="00000000">
      <w:r>
        <w:rPr>
          <w:b/>
        </w:rPr>
        <w:t>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14:paraId="60AA69D9" w14:textId="77777777" w:rsidR="00465B06" w:rsidRDefault="00000000">
      <w:r>
        <w:rPr>
          <w:b/>
        </w:rPr>
        <w:t>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14:paraId="04AB9416" w14:textId="77777777" w:rsidR="00465B06" w:rsidRDefault="00000000">
      <w:r>
        <w:rPr>
          <w:b/>
        </w:rPr>
        <w:t>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14:paraId="455CB2D5" w14:textId="77777777" w:rsidR="00465B06" w:rsidRDefault="00000000">
      <w:r>
        <w:rPr>
          <w:b/>
        </w:rPr>
        <w:t>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14:paraId="104580FB" w14:textId="77777777" w:rsidR="00465B06" w:rsidRDefault="00000000">
      <w:pPr>
        <w:pStyle w:val="Ttulo3"/>
      </w:pPr>
      <w:r>
        <w:t>3.16 P11 — Cliente con prioridad al modo desconectado</w:t>
      </w:r>
    </w:p>
    <w:p w14:paraId="5571CA5D" w14:textId="77777777" w:rsidR="00465B06" w:rsidRDefault="00000000">
      <w:r>
        <w:rPr>
          <w:b/>
        </w:rPr>
        <w:t>Problema.</w:t>
      </w:r>
      <w:r>
        <w:t xml:space="preserve"> El ASR-3.3 exige que el 100% de las consultas de póliza estén disponibles sin conexión. Un cliente que consulta al servidor y muestra un error cuando no hay red no puede cumplirlo, por rápido que sea el servidor.</w:t>
      </w:r>
    </w:p>
    <w:p w14:paraId="096D3FEF" w14:textId="77777777" w:rsidR="00465B06" w:rsidRDefault="00000000">
      <w:r>
        <w:rPr>
          <w:b/>
        </w:rPr>
        <w:t>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14:paraId="3F3A67C0" w14:textId="77777777" w:rsidR="00465B06" w:rsidRDefault="00000000">
      <w:r>
        <w:rPr>
          <w:b/>
        </w:rPr>
        <w:t>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14:paraId="3EAB05DE" w14:textId="77777777" w:rsidR="00465B06" w:rsidRDefault="00000000">
      <w:r>
        <w:rPr>
          <w:b/>
        </w:rPr>
        <w:lastRenderedPageBreak/>
        <w:t>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14:paraId="420CFCAD" w14:textId="77777777" w:rsidR="00465B06" w:rsidRDefault="00000000">
      <w:pPr>
        <w:pStyle w:val="Ttulo3"/>
      </w:pPr>
      <w:r>
        <w:t xml:space="preserve">3.17 P12 — </w:t>
      </w:r>
      <w:proofErr w:type="spellStart"/>
      <w:r>
        <w:t>Autoescalado</w:t>
      </w:r>
      <w:proofErr w:type="spellEnd"/>
      <w:r>
        <w:t xml:space="preserve"> con comprobaciones de salud</w:t>
      </w:r>
    </w:p>
    <w:p w14:paraId="07464953" w14:textId="77777777" w:rsidR="00465B06" w:rsidRDefault="00000000">
      <w:r>
        <w:rPr>
          <w:b/>
        </w:rPr>
        <w:t>Problema.</w:t>
      </w:r>
      <w:r>
        <w:t xml:space="preserve"> El ASR-3.2 exige RTO de 10 minutos ante la pérdida de una zona. Si la recuperación depende de arrancar instancias nuevas, el tiempo lo determina el arranque en frío.</w:t>
      </w:r>
    </w:p>
    <w:p w14:paraId="2E77ABC7" w14:textId="77777777" w:rsidR="00465B06" w:rsidRDefault="00000000">
      <w:r>
        <w:rPr>
          <w:b/>
        </w:rPr>
        <w:t>Aplicación.</w:t>
      </w:r>
      <w:r>
        <w:t xml:space="preserve"> Los </w:t>
      </w:r>
      <w:proofErr w:type="spellStart"/>
      <w:r>
        <w:t>pods</w:t>
      </w:r>
      <w:proofErr w:type="spellEnd"/>
      <w:r>
        <w:t xml:space="preserve"> se distribuyen entre zonas con reglas de </w:t>
      </w:r>
      <w:proofErr w:type="spellStart"/>
      <w:r>
        <w:t>antiafinidad</w:t>
      </w:r>
      <w:proofErr w:type="spellEnd"/>
      <w:r>
        <w:t xml:space="preserve">, de modo que ninguna zona concentra todas las réplicas de un servicio. Cada </w:t>
      </w:r>
      <w:proofErr w:type="spellStart"/>
      <w:r>
        <w:t>pod</w:t>
      </w:r>
      <w:proofErr w:type="spellEnd"/>
      <w:r>
        <w:t xml:space="preserve"> expone comprobaciones de vitalidad y de disponibilidad, y el balanceador retira de rotación al que no responde. El </w:t>
      </w:r>
      <w:proofErr w:type="spellStart"/>
      <w:r>
        <w:t>autoescalador</w:t>
      </w:r>
      <w:proofErr w:type="spellEnd"/>
      <w:r>
        <w:t xml:space="preserve"> horizontal reacciona al uso de CPU con umbral del 70% y ventana de 30 segundos, con reducción lenta para evitar oscilaciones.</w:t>
      </w:r>
    </w:p>
    <w:p w14:paraId="4005B4BB" w14:textId="77777777" w:rsidR="00465B06" w:rsidRDefault="00000000">
      <w:r>
        <w:rPr>
          <w:b/>
        </w:rPr>
        <w:t>Razonamiento frente al ASR.</w:t>
      </w:r>
      <w:r>
        <w:t xml:space="preserve"> Al mantener capacidad activa en ambas zonas, la recuperación se reduce al tiempo de detección más el de redistribución, ambos del orden de decenas de segundos. El </w:t>
      </w:r>
      <w:proofErr w:type="spellStart"/>
      <w:r>
        <w:t>autoescalado</w:t>
      </w:r>
      <w:proofErr w:type="spellEnd"/>
      <w:r>
        <w:t xml:space="preserve"> cubre el segundo efecto de perder una zona: la zona superviviente recibe el doble de tráfico y debe crecer.</w:t>
      </w:r>
    </w:p>
    <w:p w14:paraId="35F32FB1" w14:textId="77777777" w:rsidR="00465B06" w:rsidRDefault="00000000">
      <w:r>
        <w:rPr>
          <w:b/>
        </w:rPr>
        <w:t>Contrapartida aceptada.</w:t>
      </w:r>
      <w:r>
        <w:t xml:space="preserve"> Se paga capacidad ociosa en operación normal, del orden del doble de la estrictamente necesaria. Es el precio explícito de un RTO de minutos.</w:t>
      </w:r>
    </w:p>
    <w:p w14:paraId="4D797743" w14:textId="77777777" w:rsidR="00465B06" w:rsidRDefault="00465B06">
      <w:pPr>
        <w:pBdr>
          <w:bottom w:val="single" w:sz="6" w:space="1" w:color="D0D0D0"/>
        </w:pBdr>
      </w:pPr>
    </w:p>
    <w:p w14:paraId="47E116A3" w14:textId="77777777" w:rsidR="00465B06" w:rsidRDefault="00000000">
      <w:pPr>
        <w:pStyle w:val="Ttulo2"/>
      </w:pPr>
      <w:r>
        <w:t>4. Decisiones de arquitectura y alternativas descartadas</w:t>
      </w:r>
    </w:p>
    <w:p w14:paraId="212E4821" w14:textId="77777777" w:rsidR="00465B06" w:rsidRDefault="00000000">
      <w:r>
        <w:t>Documentar lo que se descartó y por qué es tan informativo como documentar lo elegido.</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2414"/>
        <w:gridCol w:w="2414"/>
        <w:gridCol w:w="2415"/>
        <w:gridCol w:w="2415"/>
      </w:tblGrid>
      <w:tr w:rsidR="00465B06" w14:paraId="25CCED98" w14:textId="77777777">
        <w:tblPrEx>
          <w:tblCellMar>
            <w:top w:w="0" w:type="dxa"/>
            <w:bottom w:w="0" w:type="dxa"/>
          </w:tblCellMar>
        </w:tblPrEx>
        <w:trPr>
          <w:tblHeader/>
        </w:trPr>
        <w:tc>
          <w:tcPr>
            <w:tcW w:w="360" w:type="dxa"/>
            <w:shd w:val="clear" w:color="auto" w:fill="EDF2F7"/>
          </w:tcPr>
          <w:p w14:paraId="0791D676" w14:textId="77777777" w:rsidR="00465B06" w:rsidRDefault="00000000">
            <w:pPr>
              <w:spacing w:before="20" w:after="20"/>
            </w:pPr>
            <w:r>
              <w:rPr>
                <w:b/>
              </w:rPr>
              <w:t>#</w:t>
            </w:r>
          </w:p>
        </w:tc>
        <w:tc>
          <w:tcPr>
            <w:tcW w:w="360" w:type="dxa"/>
            <w:shd w:val="clear" w:color="auto" w:fill="EDF2F7"/>
          </w:tcPr>
          <w:p w14:paraId="00DD1063" w14:textId="77777777" w:rsidR="00465B06" w:rsidRDefault="00000000">
            <w:pPr>
              <w:spacing w:before="20" w:after="20"/>
            </w:pPr>
            <w:r>
              <w:rPr>
                <w:b/>
              </w:rPr>
              <w:t>Decisión adoptada</w:t>
            </w:r>
          </w:p>
        </w:tc>
        <w:tc>
          <w:tcPr>
            <w:tcW w:w="360" w:type="dxa"/>
            <w:shd w:val="clear" w:color="auto" w:fill="EDF2F7"/>
          </w:tcPr>
          <w:p w14:paraId="3BCA5D30" w14:textId="77777777" w:rsidR="00465B06" w:rsidRDefault="00000000">
            <w:pPr>
              <w:spacing w:before="20" w:after="20"/>
            </w:pPr>
            <w:r>
              <w:rPr>
                <w:b/>
              </w:rPr>
              <w:t>Alternativas evaluadas</w:t>
            </w:r>
          </w:p>
        </w:tc>
        <w:tc>
          <w:tcPr>
            <w:tcW w:w="360" w:type="dxa"/>
            <w:shd w:val="clear" w:color="auto" w:fill="EDF2F7"/>
          </w:tcPr>
          <w:p w14:paraId="5D65CF42" w14:textId="77777777" w:rsidR="00465B06" w:rsidRDefault="00000000">
            <w:pPr>
              <w:spacing w:before="20" w:after="20"/>
            </w:pPr>
            <w:r>
              <w:rPr>
                <w:b/>
              </w:rPr>
              <w:t>Razón del descarte</w:t>
            </w:r>
          </w:p>
        </w:tc>
      </w:tr>
      <w:tr w:rsidR="00465B06" w14:paraId="72D12583" w14:textId="77777777">
        <w:tblPrEx>
          <w:tblCellMar>
            <w:top w:w="0" w:type="dxa"/>
            <w:bottom w:w="0" w:type="dxa"/>
          </w:tblCellMar>
        </w:tblPrEx>
        <w:tc>
          <w:tcPr>
            <w:tcW w:w="360" w:type="dxa"/>
          </w:tcPr>
          <w:p w14:paraId="41C3B929" w14:textId="77777777" w:rsidR="00465B06" w:rsidRDefault="00000000">
            <w:pPr>
              <w:spacing w:before="20" w:after="20"/>
            </w:pPr>
            <w:r>
              <w:t>D1</w:t>
            </w:r>
          </w:p>
        </w:tc>
        <w:tc>
          <w:tcPr>
            <w:tcW w:w="360" w:type="dxa"/>
          </w:tcPr>
          <w:p w14:paraId="0CA324AD" w14:textId="77777777" w:rsidR="00465B06" w:rsidRDefault="00000000">
            <w:pPr>
              <w:spacing w:before="20" w:after="20"/>
            </w:pPr>
            <w:r>
              <w:t>Microservicios por contexto de dominio</w:t>
            </w:r>
          </w:p>
        </w:tc>
        <w:tc>
          <w:tcPr>
            <w:tcW w:w="360" w:type="dxa"/>
          </w:tcPr>
          <w:p w14:paraId="69C2BEF6" w14:textId="77777777" w:rsidR="00465B06" w:rsidRDefault="00000000">
            <w:pPr>
              <w:spacing w:before="20" w:after="20"/>
            </w:pPr>
            <w:r>
              <w:t>Monolito modular</w:t>
            </w:r>
          </w:p>
        </w:tc>
        <w:tc>
          <w:tcPr>
            <w:tcW w:w="360" w:type="dxa"/>
          </w:tcPr>
          <w:p w14:paraId="6F24D375" w14:textId="77777777" w:rsidR="00465B06" w:rsidRDefault="00000000">
            <w:pPr>
              <w:spacing w:before="20" w:after="20"/>
            </w:pPr>
            <w:r>
              <w:t xml:space="preserve">El monolito habría simplificado el desarrollo en 8 semanas, pero impide escalar de forma independiente el servicio de </w:t>
            </w:r>
            <w:proofErr w:type="spellStart"/>
            <w:r>
              <w:t>scoring</w:t>
            </w:r>
            <w:proofErr w:type="spellEnd"/>
            <w:r>
              <w:t>, que es el único con exigencia de latencia de 200 ms y el único con picos de 10×</w:t>
            </w:r>
          </w:p>
        </w:tc>
      </w:tr>
      <w:tr w:rsidR="00465B06" w14:paraId="3DADA7F1" w14:textId="77777777">
        <w:tblPrEx>
          <w:tblCellMar>
            <w:top w:w="0" w:type="dxa"/>
            <w:bottom w:w="0" w:type="dxa"/>
          </w:tblCellMar>
        </w:tblPrEx>
        <w:tc>
          <w:tcPr>
            <w:tcW w:w="360" w:type="dxa"/>
          </w:tcPr>
          <w:p w14:paraId="5C991616" w14:textId="77777777" w:rsidR="00465B06" w:rsidRDefault="00000000">
            <w:pPr>
              <w:spacing w:before="20" w:after="20"/>
            </w:pPr>
            <w:r>
              <w:t>D2</w:t>
            </w:r>
          </w:p>
        </w:tc>
        <w:tc>
          <w:tcPr>
            <w:tcW w:w="360" w:type="dxa"/>
          </w:tcPr>
          <w:p w14:paraId="77F141CD" w14:textId="77777777" w:rsidR="00465B06" w:rsidRDefault="00000000">
            <w:pPr>
              <w:spacing w:before="20" w:after="20"/>
            </w:pPr>
            <w:r>
              <w:t>PostgreSQL como almacenamiento transaccional</w:t>
            </w:r>
          </w:p>
        </w:tc>
        <w:tc>
          <w:tcPr>
            <w:tcW w:w="360" w:type="dxa"/>
          </w:tcPr>
          <w:p w14:paraId="7D764051" w14:textId="77777777" w:rsidR="00465B06" w:rsidRDefault="00000000">
            <w:pPr>
              <w:spacing w:before="20" w:after="20"/>
            </w:pPr>
            <w:r>
              <w:t>Base documental como primaria</w:t>
            </w:r>
          </w:p>
        </w:tc>
        <w:tc>
          <w:tcPr>
            <w:tcW w:w="360" w:type="dxa"/>
          </w:tcPr>
          <w:p w14:paraId="3C8E6461" w14:textId="77777777" w:rsidR="00465B06" w:rsidRDefault="00000000">
            <w:pPr>
              <w:spacing w:before="20" w:after="20"/>
            </w:pPr>
            <w:r>
              <w:t>Restricción dura del proyecto; además la emisión requiere transacciones con garantías fuertes entre póliza, pago y consentimiento</w:t>
            </w:r>
          </w:p>
        </w:tc>
      </w:tr>
      <w:tr w:rsidR="00465B06" w14:paraId="6C88577E" w14:textId="77777777">
        <w:tblPrEx>
          <w:tblCellMar>
            <w:top w:w="0" w:type="dxa"/>
            <w:bottom w:w="0" w:type="dxa"/>
          </w:tblCellMar>
        </w:tblPrEx>
        <w:tc>
          <w:tcPr>
            <w:tcW w:w="360" w:type="dxa"/>
          </w:tcPr>
          <w:p w14:paraId="4A10A610" w14:textId="77777777" w:rsidR="00465B06" w:rsidRDefault="00000000">
            <w:pPr>
              <w:spacing w:before="20" w:after="20"/>
            </w:pPr>
            <w:r>
              <w:t>D3</w:t>
            </w:r>
          </w:p>
        </w:tc>
        <w:tc>
          <w:tcPr>
            <w:tcW w:w="360" w:type="dxa"/>
          </w:tcPr>
          <w:p w14:paraId="7BBF81A9" w14:textId="77777777" w:rsidR="00465B06" w:rsidRDefault="00000000">
            <w:pPr>
              <w:spacing w:before="20" w:after="20"/>
            </w:pPr>
            <w:r>
              <w:t>Kafka como bus de eventos</w:t>
            </w:r>
          </w:p>
        </w:tc>
        <w:tc>
          <w:tcPr>
            <w:tcW w:w="360" w:type="dxa"/>
          </w:tcPr>
          <w:p w14:paraId="7CDE2607" w14:textId="77777777" w:rsidR="00465B06" w:rsidRDefault="00000000">
            <w:pPr>
              <w:spacing w:before="20" w:after="20"/>
            </w:pPr>
            <w:r>
              <w:t>Cola de mensajes tradicional</w:t>
            </w:r>
          </w:p>
        </w:tc>
        <w:tc>
          <w:tcPr>
            <w:tcW w:w="360" w:type="dxa"/>
          </w:tcPr>
          <w:p w14:paraId="7165E17C" w14:textId="77777777" w:rsidR="00465B06" w:rsidRDefault="00000000">
            <w:pPr>
              <w:spacing w:before="20" w:after="20"/>
            </w:pPr>
            <w:r>
              <w:t>La retención y la relectura de eventos son necesarias para reprocesar y para incorporar consumidores nuevos sin coordinación con el productor</w:t>
            </w:r>
          </w:p>
        </w:tc>
      </w:tr>
      <w:tr w:rsidR="00465B06" w14:paraId="715A8D46" w14:textId="77777777">
        <w:tblPrEx>
          <w:tblCellMar>
            <w:top w:w="0" w:type="dxa"/>
            <w:bottom w:w="0" w:type="dxa"/>
          </w:tblCellMar>
        </w:tblPrEx>
        <w:tc>
          <w:tcPr>
            <w:tcW w:w="360" w:type="dxa"/>
          </w:tcPr>
          <w:p w14:paraId="459169F2" w14:textId="77777777" w:rsidR="00465B06" w:rsidRDefault="00000000">
            <w:pPr>
              <w:spacing w:before="20" w:after="20"/>
            </w:pPr>
            <w:r>
              <w:t>D4</w:t>
            </w:r>
          </w:p>
        </w:tc>
        <w:tc>
          <w:tcPr>
            <w:tcW w:w="360" w:type="dxa"/>
          </w:tcPr>
          <w:p w14:paraId="769A356A" w14:textId="77777777" w:rsidR="00465B06" w:rsidRDefault="00000000">
            <w:pPr>
              <w:spacing w:before="20" w:after="20"/>
            </w:pPr>
            <w:r>
              <w:t>Dos BFF, uno por canal</w:t>
            </w:r>
          </w:p>
        </w:tc>
        <w:tc>
          <w:tcPr>
            <w:tcW w:w="360" w:type="dxa"/>
          </w:tcPr>
          <w:p w14:paraId="15000ECF" w14:textId="77777777" w:rsidR="00465B06" w:rsidRDefault="00000000">
            <w:pPr>
              <w:spacing w:before="20" w:after="20"/>
            </w:pPr>
            <w:r>
              <w:t>BFF único compartido</w:t>
            </w:r>
          </w:p>
        </w:tc>
        <w:tc>
          <w:tcPr>
            <w:tcW w:w="360" w:type="dxa"/>
          </w:tcPr>
          <w:p w14:paraId="3E44D2DF" w14:textId="77777777" w:rsidR="00465B06" w:rsidRDefault="00000000">
            <w:pPr>
              <w:spacing w:before="20" w:after="20"/>
            </w:pPr>
            <w:r>
              <w:t>La lógica de sincronización offline es específica de móvil; compartirla acopla la evolución de ambos canales</w:t>
            </w:r>
          </w:p>
        </w:tc>
      </w:tr>
      <w:tr w:rsidR="00465B06" w14:paraId="542F2011" w14:textId="77777777">
        <w:tblPrEx>
          <w:tblCellMar>
            <w:top w:w="0" w:type="dxa"/>
            <w:bottom w:w="0" w:type="dxa"/>
          </w:tblCellMar>
        </w:tblPrEx>
        <w:tc>
          <w:tcPr>
            <w:tcW w:w="360" w:type="dxa"/>
          </w:tcPr>
          <w:p w14:paraId="39EAB595" w14:textId="77777777" w:rsidR="00465B06" w:rsidRDefault="00000000">
            <w:pPr>
              <w:spacing w:before="20" w:after="20"/>
            </w:pPr>
            <w:r>
              <w:t>D5</w:t>
            </w:r>
          </w:p>
        </w:tc>
        <w:tc>
          <w:tcPr>
            <w:tcW w:w="360" w:type="dxa"/>
          </w:tcPr>
          <w:p w14:paraId="7C44F868" w14:textId="77777777" w:rsidR="00465B06" w:rsidRDefault="00000000">
            <w:pPr>
              <w:spacing w:before="20" w:after="20"/>
            </w:pPr>
            <w:proofErr w:type="spellStart"/>
            <w:r>
              <w:t>Tokenización</w:t>
            </w:r>
            <w:proofErr w:type="spellEnd"/>
            <w:r>
              <w:t xml:space="preserve"> centralizada</w:t>
            </w:r>
          </w:p>
        </w:tc>
        <w:tc>
          <w:tcPr>
            <w:tcW w:w="360" w:type="dxa"/>
          </w:tcPr>
          <w:p w14:paraId="7CFAA178" w14:textId="77777777" w:rsidR="00465B06" w:rsidRDefault="00000000">
            <w:pPr>
              <w:spacing w:before="20" w:after="20"/>
            </w:pPr>
            <w:r>
              <w:t xml:space="preserve">Cifrado a nivel de campo en </w:t>
            </w:r>
            <w:r>
              <w:lastRenderedPageBreak/>
              <w:t>cada servicio</w:t>
            </w:r>
          </w:p>
        </w:tc>
        <w:tc>
          <w:tcPr>
            <w:tcW w:w="360" w:type="dxa"/>
          </w:tcPr>
          <w:p w14:paraId="361163D1" w14:textId="77777777" w:rsidR="00465B06" w:rsidRDefault="00000000">
            <w:pPr>
              <w:spacing w:before="20" w:after="20"/>
            </w:pPr>
            <w:r>
              <w:lastRenderedPageBreak/>
              <w:t xml:space="preserve">El cifrado por campo replica </w:t>
            </w:r>
            <w:r>
              <w:lastRenderedPageBreak/>
              <w:t>el dato en siete bases y hace que revocar un consentimiento en menos de 5 minutos sea inverificable</w:t>
            </w:r>
          </w:p>
        </w:tc>
      </w:tr>
      <w:tr w:rsidR="00465B06" w14:paraId="215DABD4" w14:textId="77777777">
        <w:tblPrEx>
          <w:tblCellMar>
            <w:top w:w="0" w:type="dxa"/>
            <w:bottom w:w="0" w:type="dxa"/>
          </w:tblCellMar>
        </w:tblPrEx>
        <w:tc>
          <w:tcPr>
            <w:tcW w:w="360" w:type="dxa"/>
          </w:tcPr>
          <w:p w14:paraId="2EEE0F88" w14:textId="77777777" w:rsidR="00465B06" w:rsidRDefault="00000000">
            <w:pPr>
              <w:spacing w:before="20" w:after="20"/>
            </w:pPr>
            <w:r>
              <w:lastRenderedPageBreak/>
              <w:t>D6</w:t>
            </w:r>
          </w:p>
        </w:tc>
        <w:tc>
          <w:tcPr>
            <w:tcW w:w="360" w:type="dxa"/>
          </w:tcPr>
          <w:p w14:paraId="7DD6A8B2" w14:textId="77777777" w:rsidR="00465B06" w:rsidRDefault="00000000">
            <w:pPr>
              <w:spacing w:before="20" w:after="20"/>
            </w:pPr>
            <w:r>
              <w:t>Multi-AZ activo-activo</w:t>
            </w:r>
          </w:p>
        </w:tc>
        <w:tc>
          <w:tcPr>
            <w:tcW w:w="360" w:type="dxa"/>
          </w:tcPr>
          <w:p w14:paraId="2F12C221" w14:textId="77777777" w:rsidR="00465B06" w:rsidRDefault="00000000">
            <w:pPr>
              <w:spacing w:before="20" w:after="20"/>
            </w:pPr>
            <w:r>
              <w:t>Activo-pasivo con recuperación</w:t>
            </w:r>
          </w:p>
        </w:tc>
        <w:tc>
          <w:tcPr>
            <w:tcW w:w="360" w:type="dxa"/>
          </w:tcPr>
          <w:p w14:paraId="7DAE436D" w14:textId="77777777" w:rsidR="00465B06" w:rsidRDefault="00000000">
            <w:pPr>
              <w:spacing w:before="20" w:after="20"/>
            </w:pPr>
            <w:r>
              <w:t>Un esquema pasivo hace que el RTO dependa del arranque en frío, lo que pone en riesgo el objetivo de 10 minutos del ASR-3.2</w:t>
            </w:r>
          </w:p>
        </w:tc>
      </w:tr>
      <w:tr w:rsidR="00465B06" w14:paraId="5F201501" w14:textId="77777777">
        <w:tblPrEx>
          <w:tblCellMar>
            <w:top w:w="0" w:type="dxa"/>
            <w:bottom w:w="0" w:type="dxa"/>
          </w:tblCellMar>
        </w:tblPrEx>
        <w:tc>
          <w:tcPr>
            <w:tcW w:w="360" w:type="dxa"/>
          </w:tcPr>
          <w:p w14:paraId="2195A7D4" w14:textId="77777777" w:rsidR="00465B06" w:rsidRDefault="00000000">
            <w:pPr>
              <w:spacing w:before="20" w:after="20"/>
            </w:pPr>
            <w:r>
              <w:t>D7</w:t>
            </w:r>
          </w:p>
        </w:tc>
        <w:tc>
          <w:tcPr>
            <w:tcW w:w="360" w:type="dxa"/>
          </w:tcPr>
          <w:p w14:paraId="05543242" w14:textId="77777777" w:rsidR="00465B06" w:rsidRDefault="00000000">
            <w:pPr>
              <w:spacing w:before="20" w:after="20"/>
            </w:pPr>
            <w:proofErr w:type="spellStart"/>
            <w:r>
              <w:t>Kotlin</w:t>
            </w:r>
            <w:proofErr w:type="spellEnd"/>
            <w:r>
              <w:t xml:space="preserve"> nativo para móvil</w:t>
            </w:r>
          </w:p>
        </w:tc>
        <w:tc>
          <w:tcPr>
            <w:tcW w:w="360" w:type="dxa"/>
          </w:tcPr>
          <w:p w14:paraId="0A18B0F9" w14:textId="77777777" w:rsidR="00465B06" w:rsidRDefault="00000000">
            <w:pPr>
              <w:spacing w:before="20" w:after="20"/>
            </w:pPr>
            <w:r>
              <w:t>Framework multiplataforma</w:t>
            </w:r>
          </w:p>
        </w:tc>
        <w:tc>
          <w:tcPr>
            <w:tcW w:w="360" w:type="dxa"/>
          </w:tcPr>
          <w:p w14:paraId="7049ED43" w14:textId="77777777" w:rsidR="00465B06" w:rsidRDefault="00000000">
            <w:pPr>
              <w:spacing w:before="20" w:after="20"/>
            </w:pPr>
            <w:r>
              <w:t xml:space="preserve">El acceso a biometría, cámara con validación de nitidez y almacenamiento seguro del dispositivo es de primera clase en nativo; el </w:t>
            </w:r>
            <w:proofErr w:type="spellStart"/>
            <w:r>
              <w:t>onboarding</w:t>
            </w:r>
            <w:proofErr w:type="spellEnd"/>
            <w:r>
              <w:t xml:space="preserve"> biométrico es el recorrido de mayor riesgo técnico</w:t>
            </w:r>
          </w:p>
        </w:tc>
      </w:tr>
      <w:tr w:rsidR="00465B06" w14:paraId="24D31436" w14:textId="77777777">
        <w:tblPrEx>
          <w:tblCellMar>
            <w:top w:w="0" w:type="dxa"/>
            <w:bottom w:w="0" w:type="dxa"/>
          </w:tblCellMar>
        </w:tblPrEx>
        <w:tc>
          <w:tcPr>
            <w:tcW w:w="360" w:type="dxa"/>
          </w:tcPr>
          <w:p w14:paraId="6CD2B654" w14:textId="77777777" w:rsidR="00465B06" w:rsidRDefault="00000000">
            <w:pPr>
              <w:spacing w:before="20" w:after="20"/>
            </w:pPr>
            <w:r>
              <w:t>D8</w:t>
            </w:r>
          </w:p>
        </w:tc>
        <w:tc>
          <w:tcPr>
            <w:tcW w:w="360" w:type="dxa"/>
          </w:tcPr>
          <w:p w14:paraId="6AA9B517" w14:textId="77777777" w:rsidR="00465B06" w:rsidRDefault="00000000">
            <w:pPr>
              <w:spacing w:before="20" w:after="20"/>
            </w:pPr>
            <w:r>
              <w:t>Angular para web</w:t>
            </w:r>
          </w:p>
        </w:tc>
        <w:tc>
          <w:tcPr>
            <w:tcW w:w="360" w:type="dxa"/>
          </w:tcPr>
          <w:p w14:paraId="0B9527DF" w14:textId="77777777" w:rsidR="00465B06" w:rsidRDefault="00000000">
            <w:pPr>
              <w:spacing w:before="20" w:after="20"/>
            </w:pPr>
            <w:r>
              <w:t>Alternativa basada en biblioteca</w:t>
            </w:r>
          </w:p>
        </w:tc>
        <w:tc>
          <w:tcPr>
            <w:tcW w:w="360" w:type="dxa"/>
          </w:tcPr>
          <w:p w14:paraId="74275ACB" w14:textId="77777777" w:rsidR="00465B06" w:rsidRDefault="00000000">
            <w:pPr>
              <w:spacing w:before="20" w:after="20"/>
            </w:pPr>
            <w:r>
              <w:t>Decisión del equipo del 19 de agosto; el marco de trabajo completo aporta enrutamiento, formularios e internacionalización integrados, relevantes para los cuatro locales objetivo</w:t>
            </w:r>
          </w:p>
        </w:tc>
      </w:tr>
    </w:tbl>
    <w:p w14:paraId="50BB15D6" w14:textId="77777777" w:rsidR="00465B06" w:rsidRDefault="00465B06"/>
    <w:p w14:paraId="344191C1" w14:textId="77777777" w:rsidR="00465B06" w:rsidRDefault="00465B06">
      <w:pPr>
        <w:pBdr>
          <w:bottom w:val="single" w:sz="6" w:space="1" w:color="D0D0D0"/>
        </w:pBdr>
      </w:pPr>
    </w:p>
    <w:p w14:paraId="658CE782" w14:textId="76DB06CB" w:rsidR="00465B06" w:rsidRDefault="00000000" w:rsidP="00DF7C5B">
      <w:pPr>
        <w:pStyle w:val="Ttulo2"/>
      </w:pPr>
      <w:r>
        <w:t>5. Programa de experimentación de arquitectura</w:t>
      </w:r>
    </w:p>
    <w:p w14:paraId="00F39EC1" w14:textId="6A6A1A98" w:rsidR="00465B06" w:rsidRDefault="00000000">
      <w:pPr>
        <w:pStyle w:val="Ttulo3"/>
      </w:pPr>
      <w:r>
        <w:t>5.</w:t>
      </w:r>
      <w:r w:rsidR="00DF7C5B">
        <w:t>1</w:t>
      </w:r>
      <w:r>
        <w:t xml:space="preserve"> EXP-01 — Viabilidad del presupuesto de latencia del motor de </w:t>
      </w:r>
      <w:proofErr w:type="spellStart"/>
      <w:r>
        <w:t>scoring</w:t>
      </w:r>
      <w:proofErr w:type="spellEnd"/>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0D284743" w14:textId="77777777">
        <w:tblPrEx>
          <w:tblCellMar>
            <w:top w:w="0" w:type="dxa"/>
            <w:bottom w:w="0" w:type="dxa"/>
          </w:tblCellMar>
        </w:tblPrEx>
        <w:trPr>
          <w:tblHeader/>
        </w:trPr>
        <w:tc>
          <w:tcPr>
            <w:tcW w:w="360" w:type="dxa"/>
            <w:shd w:val="clear" w:color="auto" w:fill="EDF2F7"/>
          </w:tcPr>
          <w:p w14:paraId="1D1DFBC7" w14:textId="77777777" w:rsidR="00465B06" w:rsidRDefault="00000000">
            <w:pPr>
              <w:spacing w:before="20" w:after="20"/>
            </w:pPr>
            <w:r>
              <w:rPr>
                <w:b/>
              </w:rPr>
              <w:t>Campo</w:t>
            </w:r>
          </w:p>
        </w:tc>
        <w:tc>
          <w:tcPr>
            <w:tcW w:w="360" w:type="dxa"/>
            <w:shd w:val="clear" w:color="auto" w:fill="EDF2F7"/>
          </w:tcPr>
          <w:p w14:paraId="2250B479" w14:textId="77777777" w:rsidR="00465B06" w:rsidRDefault="00000000">
            <w:pPr>
              <w:spacing w:before="20" w:after="20"/>
            </w:pPr>
            <w:r>
              <w:rPr>
                <w:b/>
              </w:rPr>
              <w:t>Contenido</w:t>
            </w:r>
          </w:p>
        </w:tc>
      </w:tr>
      <w:tr w:rsidR="00465B06" w14:paraId="2FD1E038" w14:textId="77777777">
        <w:tblPrEx>
          <w:tblCellMar>
            <w:top w:w="0" w:type="dxa"/>
            <w:bottom w:w="0" w:type="dxa"/>
          </w:tblCellMar>
        </w:tblPrEx>
        <w:tc>
          <w:tcPr>
            <w:tcW w:w="360" w:type="dxa"/>
          </w:tcPr>
          <w:p w14:paraId="5D428122" w14:textId="77777777" w:rsidR="00465B06" w:rsidRDefault="00000000">
            <w:pPr>
              <w:spacing w:before="20" w:after="20"/>
            </w:pPr>
            <w:r>
              <w:rPr>
                <w:b/>
              </w:rPr>
              <w:t>Título</w:t>
            </w:r>
          </w:p>
        </w:tc>
        <w:tc>
          <w:tcPr>
            <w:tcW w:w="360" w:type="dxa"/>
          </w:tcPr>
          <w:p w14:paraId="5B60E8DA" w14:textId="77777777" w:rsidR="00465B06" w:rsidRDefault="00000000">
            <w:pPr>
              <w:spacing w:before="20" w:after="20"/>
            </w:pPr>
            <w:r>
              <w:t xml:space="preserve">Validación de latencia del motor de </w:t>
            </w:r>
            <w:proofErr w:type="spellStart"/>
            <w:r>
              <w:t>scoring</w:t>
            </w:r>
            <w:proofErr w:type="spellEnd"/>
            <w:r>
              <w:t xml:space="preserve"> en condiciones normales de operación</w:t>
            </w:r>
          </w:p>
        </w:tc>
      </w:tr>
      <w:tr w:rsidR="00465B06" w14:paraId="643078AF" w14:textId="77777777">
        <w:tblPrEx>
          <w:tblCellMar>
            <w:top w:w="0" w:type="dxa"/>
            <w:bottom w:w="0" w:type="dxa"/>
          </w:tblCellMar>
        </w:tblPrEx>
        <w:tc>
          <w:tcPr>
            <w:tcW w:w="360" w:type="dxa"/>
          </w:tcPr>
          <w:p w14:paraId="219382D6" w14:textId="77777777" w:rsidR="00465B06" w:rsidRDefault="00000000">
            <w:pPr>
              <w:spacing w:before="20" w:after="20"/>
            </w:pPr>
            <w:r>
              <w:rPr>
                <w:b/>
              </w:rPr>
              <w:t>Propósito del experimento</w:t>
            </w:r>
          </w:p>
        </w:tc>
        <w:tc>
          <w:tcPr>
            <w:tcW w:w="360" w:type="dxa"/>
          </w:tcPr>
          <w:p w14:paraId="330F11F3" w14:textId="77777777" w:rsidR="00465B06" w:rsidRDefault="00000000">
            <w:pPr>
              <w:spacing w:before="20" w:after="20"/>
            </w:pPr>
            <w:r>
              <w:t xml:space="preserve">Determinar si la decisión de resolver el </w:t>
            </w:r>
            <w:proofErr w:type="spellStart"/>
            <w:r>
              <w:t>scoring</w:t>
            </w:r>
            <w:proofErr w:type="spellEnd"/>
            <w:r>
              <w:t xml:space="preserve"> desde un perfil derivado cacheado hace viable el presupuesto de 200 ms, y medir el reparto real de ese presupuesto entre sus componentes</w:t>
            </w:r>
          </w:p>
        </w:tc>
      </w:tr>
      <w:tr w:rsidR="00465B06" w14:paraId="145485AB" w14:textId="77777777">
        <w:tblPrEx>
          <w:tblCellMar>
            <w:top w:w="0" w:type="dxa"/>
            <w:bottom w:w="0" w:type="dxa"/>
          </w:tblCellMar>
        </w:tblPrEx>
        <w:tc>
          <w:tcPr>
            <w:tcW w:w="360" w:type="dxa"/>
          </w:tcPr>
          <w:p w14:paraId="3292B082" w14:textId="77777777" w:rsidR="00465B06" w:rsidRDefault="00000000">
            <w:pPr>
              <w:spacing w:before="20" w:after="20"/>
            </w:pPr>
            <w:r>
              <w:rPr>
                <w:b/>
              </w:rPr>
              <w:t>Resultados esperados</w:t>
            </w:r>
          </w:p>
        </w:tc>
        <w:tc>
          <w:tcPr>
            <w:tcW w:w="360" w:type="dxa"/>
          </w:tcPr>
          <w:p w14:paraId="408A4A63" w14:textId="77777777" w:rsidR="00465B06" w:rsidRDefault="00000000">
            <w:pPr>
              <w:spacing w:before="20" w:after="20"/>
            </w:pPr>
            <w:r>
              <w:t>p95 &lt; 200 ms y p99 &lt; 400 ms bajo 500 solicitudes por minuto, con tasa de acierto de caché ≥ 80% y 0% de errores</w:t>
            </w:r>
          </w:p>
        </w:tc>
      </w:tr>
      <w:tr w:rsidR="00465B06" w14:paraId="0C3C43C7" w14:textId="77777777">
        <w:tblPrEx>
          <w:tblCellMar>
            <w:top w:w="0" w:type="dxa"/>
            <w:bottom w:w="0" w:type="dxa"/>
          </w:tblCellMar>
        </w:tblPrEx>
        <w:tc>
          <w:tcPr>
            <w:tcW w:w="360" w:type="dxa"/>
          </w:tcPr>
          <w:p w14:paraId="0998B276" w14:textId="77777777" w:rsidR="00465B06" w:rsidRDefault="00000000">
            <w:pPr>
              <w:spacing w:before="20" w:after="20"/>
            </w:pPr>
            <w:r>
              <w:rPr>
                <w:b/>
              </w:rPr>
              <w:t>Recursos requeridos</w:t>
            </w:r>
          </w:p>
        </w:tc>
        <w:tc>
          <w:tcPr>
            <w:tcW w:w="360" w:type="dxa"/>
          </w:tcPr>
          <w:p w14:paraId="42031B54" w14:textId="77777777" w:rsidR="00465B06" w:rsidRDefault="00000000">
            <w:pPr>
              <w:spacing w:before="20" w:after="20"/>
            </w:pPr>
            <w:r>
              <w:t xml:space="preserve">Servicios de Cotización &amp; Rating y de Perfilamiento, Redis, PostgreSQL, adaptador Open </w:t>
            </w:r>
            <w:proofErr w:type="spellStart"/>
            <w:r>
              <w:t>Finance</w:t>
            </w:r>
            <w:proofErr w:type="spellEnd"/>
            <w:r>
              <w:t xml:space="preserve">, </w:t>
            </w:r>
            <w:proofErr w:type="spellStart"/>
            <w:r>
              <w:t>WireMock</w:t>
            </w:r>
            <w:proofErr w:type="spellEnd"/>
            <w:r>
              <w:t xml:space="preserve"> para simular el proveedor y Apache </w:t>
            </w:r>
            <w:proofErr w:type="spellStart"/>
            <w:r>
              <w:t>JMeter</w:t>
            </w:r>
            <w:proofErr w:type="spellEnd"/>
            <w:r>
              <w:t xml:space="preserve"> para generar carga</w:t>
            </w:r>
          </w:p>
        </w:tc>
      </w:tr>
      <w:tr w:rsidR="00465B06" w14:paraId="63710C57" w14:textId="77777777">
        <w:tblPrEx>
          <w:tblCellMar>
            <w:top w:w="0" w:type="dxa"/>
            <w:bottom w:w="0" w:type="dxa"/>
          </w:tblCellMar>
        </w:tblPrEx>
        <w:tc>
          <w:tcPr>
            <w:tcW w:w="360" w:type="dxa"/>
          </w:tcPr>
          <w:p w14:paraId="7F00F019" w14:textId="77777777" w:rsidR="00465B06" w:rsidRDefault="00000000">
            <w:pPr>
              <w:spacing w:before="20" w:after="20"/>
            </w:pPr>
            <w:r>
              <w:rPr>
                <w:b/>
              </w:rPr>
              <w:t>Elementos de arquitectura</w:t>
            </w:r>
          </w:p>
        </w:tc>
        <w:tc>
          <w:tcPr>
            <w:tcW w:w="360" w:type="dxa"/>
          </w:tcPr>
          <w:p w14:paraId="6207E1DF" w14:textId="77777777" w:rsidR="00465B06" w:rsidRDefault="00000000">
            <w:pPr>
              <w:spacing w:before="20" w:after="20"/>
            </w:pPr>
            <w:r>
              <w:t xml:space="preserve">ASR-1.1. Vista funcional: Cotización &amp; Rating, Perfilamiento, Adaptador Open </w:t>
            </w:r>
            <w:proofErr w:type="spellStart"/>
            <w:r>
              <w:t>Finance</w:t>
            </w:r>
            <w:proofErr w:type="spellEnd"/>
            <w:r>
              <w:t xml:space="preserve">, Redis. Vista de despliegue: EKS, RDS PostgreSQL, </w:t>
            </w:r>
            <w:proofErr w:type="spellStart"/>
            <w:r>
              <w:t>ElastiCache</w:t>
            </w:r>
            <w:proofErr w:type="spellEnd"/>
          </w:p>
        </w:tc>
      </w:tr>
      <w:tr w:rsidR="00465B06" w14:paraId="1D3E7140" w14:textId="77777777">
        <w:tblPrEx>
          <w:tblCellMar>
            <w:top w:w="0" w:type="dxa"/>
            <w:bottom w:w="0" w:type="dxa"/>
          </w:tblCellMar>
        </w:tblPrEx>
        <w:tc>
          <w:tcPr>
            <w:tcW w:w="360" w:type="dxa"/>
          </w:tcPr>
          <w:p w14:paraId="02F347C4" w14:textId="77777777" w:rsidR="00465B06" w:rsidRDefault="00000000">
            <w:pPr>
              <w:spacing w:before="20" w:after="20"/>
            </w:pPr>
            <w:r>
              <w:rPr>
                <w:b/>
              </w:rPr>
              <w:lastRenderedPageBreak/>
              <w:t>Esfuerzo estimado</w:t>
            </w:r>
          </w:p>
        </w:tc>
        <w:tc>
          <w:tcPr>
            <w:tcW w:w="360" w:type="dxa"/>
          </w:tcPr>
          <w:p w14:paraId="4A14DBBB" w14:textId="77777777" w:rsidR="00465B06" w:rsidRDefault="00000000">
            <w:pPr>
              <w:spacing w:before="20" w:after="20"/>
            </w:pPr>
            <w:r>
              <w:t>10 horas-hombre</w:t>
            </w:r>
          </w:p>
        </w:tc>
      </w:tr>
    </w:tbl>
    <w:p w14:paraId="7F8B6655" w14:textId="77777777" w:rsidR="00465B06" w:rsidRDefault="00465B06"/>
    <w:p w14:paraId="21E1D307" w14:textId="77777777" w:rsidR="00465B06" w:rsidRDefault="00000000">
      <w:r>
        <w:rPr>
          <w:b/>
        </w:rPr>
        <w:t>Hipótesis de diseño</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106D3A66" w14:textId="77777777">
        <w:tblPrEx>
          <w:tblCellMar>
            <w:top w:w="0" w:type="dxa"/>
            <w:bottom w:w="0" w:type="dxa"/>
          </w:tblCellMar>
        </w:tblPrEx>
        <w:trPr>
          <w:tblHeader/>
        </w:trPr>
        <w:tc>
          <w:tcPr>
            <w:tcW w:w="360" w:type="dxa"/>
            <w:shd w:val="clear" w:color="auto" w:fill="EDF2F7"/>
          </w:tcPr>
          <w:p w14:paraId="6F6968AA" w14:textId="77777777" w:rsidR="00465B06" w:rsidRDefault="00000000">
            <w:pPr>
              <w:spacing w:before="20" w:after="20"/>
            </w:pPr>
            <w:r>
              <w:rPr>
                <w:b/>
              </w:rPr>
              <w:t>Campo</w:t>
            </w:r>
          </w:p>
        </w:tc>
        <w:tc>
          <w:tcPr>
            <w:tcW w:w="360" w:type="dxa"/>
            <w:shd w:val="clear" w:color="auto" w:fill="EDF2F7"/>
          </w:tcPr>
          <w:p w14:paraId="39E139A5" w14:textId="77777777" w:rsidR="00465B06" w:rsidRDefault="00000000">
            <w:pPr>
              <w:spacing w:before="20" w:after="20"/>
            </w:pPr>
            <w:r>
              <w:rPr>
                <w:b/>
              </w:rPr>
              <w:t>Contenido</w:t>
            </w:r>
          </w:p>
        </w:tc>
      </w:tr>
      <w:tr w:rsidR="00465B06" w14:paraId="6CC7C093" w14:textId="77777777">
        <w:tblPrEx>
          <w:tblCellMar>
            <w:top w:w="0" w:type="dxa"/>
            <w:bottom w:w="0" w:type="dxa"/>
          </w:tblCellMar>
        </w:tblPrEx>
        <w:tc>
          <w:tcPr>
            <w:tcW w:w="360" w:type="dxa"/>
          </w:tcPr>
          <w:p w14:paraId="49660B29" w14:textId="77777777" w:rsidR="00465B06" w:rsidRDefault="00000000">
            <w:pPr>
              <w:spacing w:before="20" w:after="20"/>
            </w:pPr>
            <w:r>
              <w:t>Puntos de sensibilidad</w:t>
            </w:r>
          </w:p>
        </w:tc>
        <w:tc>
          <w:tcPr>
            <w:tcW w:w="360" w:type="dxa"/>
          </w:tcPr>
          <w:p w14:paraId="6AC6EEE5" w14:textId="77777777" w:rsidR="00465B06" w:rsidRDefault="00000000">
            <w:pPr>
              <w:spacing w:before="20" w:after="20"/>
            </w:pPr>
            <w:r>
              <w:t>Tasa de acierto del caché de perfiles y reparto del presupuesto de latencia entre saltos</w:t>
            </w:r>
          </w:p>
        </w:tc>
      </w:tr>
      <w:tr w:rsidR="00465B06" w14:paraId="71FC65FD" w14:textId="77777777">
        <w:tblPrEx>
          <w:tblCellMar>
            <w:top w:w="0" w:type="dxa"/>
            <w:bottom w:w="0" w:type="dxa"/>
          </w:tblCellMar>
        </w:tblPrEx>
        <w:tc>
          <w:tcPr>
            <w:tcW w:w="360" w:type="dxa"/>
          </w:tcPr>
          <w:p w14:paraId="4633AB22" w14:textId="77777777" w:rsidR="00465B06" w:rsidRDefault="00000000">
            <w:pPr>
              <w:spacing w:before="20" w:after="20"/>
            </w:pPr>
            <w:r>
              <w:t>Historias de arquitectura asociadas</w:t>
            </w:r>
          </w:p>
        </w:tc>
        <w:tc>
          <w:tcPr>
            <w:tcW w:w="360" w:type="dxa"/>
          </w:tcPr>
          <w:p w14:paraId="47390833" w14:textId="77777777" w:rsidR="00465B06" w:rsidRDefault="00000000">
            <w:pPr>
              <w:spacing w:before="20" w:after="20"/>
            </w:pPr>
            <w:r>
              <w:t>SOL-28 (HU-ARQ-07) · SOL-26 (HU-ARQ-05)</w:t>
            </w:r>
          </w:p>
        </w:tc>
      </w:tr>
      <w:tr w:rsidR="00465B06" w14:paraId="7713FA5D" w14:textId="77777777">
        <w:tblPrEx>
          <w:tblCellMar>
            <w:top w:w="0" w:type="dxa"/>
            <w:bottom w:w="0" w:type="dxa"/>
          </w:tblCellMar>
        </w:tblPrEx>
        <w:tc>
          <w:tcPr>
            <w:tcW w:w="360" w:type="dxa"/>
          </w:tcPr>
          <w:p w14:paraId="7AE19677" w14:textId="77777777" w:rsidR="00465B06" w:rsidRDefault="00000000">
            <w:pPr>
              <w:spacing w:before="20" w:after="20"/>
            </w:pPr>
            <w:r>
              <w:t>Nivel de incertidumbre</w:t>
            </w:r>
          </w:p>
        </w:tc>
        <w:tc>
          <w:tcPr>
            <w:tcW w:w="360" w:type="dxa"/>
          </w:tcPr>
          <w:p w14:paraId="3B56414D" w14:textId="77777777" w:rsidR="00465B06" w:rsidRDefault="00000000">
            <w:pPr>
              <w:spacing w:before="20" w:after="20"/>
            </w:pPr>
            <w:r>
              <w:rPr>
                <w:b/>
              </w:rPr>
              <w:t>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rsidR="00465B06" w14:paraId="1A00CE3A" w14:textId="77777777">
        <w:tblPrEx>
          <w:tblCellMar>
            <w:top w:w="0" w:type="dxa"/>
            <w:bottom w:w="0" w:type="dxa"/>
          </w:tblCellMar>
        </w:tblPrEx>
        <w:tc>
          <w:tcPr>
            <w:tcW w:w="360" w:type="dxa"/>
          </w:tcPr>
          <w:p w14:paraId="5478C85B" w14:textId="77777777" w:rsidR="00465B06" w:rsidRDefault="00000000">
            <w:pPr>
              <w:spacing w:before="20" w:after="20"/>
            </w:pPr>
            <w:r>
              <w:t>Patrones de arquitectura</w:t>
            </w:r>
          </w:p>
        </w:tc>
        <w:tc>
          <w:tcPr>
            <w:tcW w:w="360" w:type="dxa"/>
          </w:tcPr>
          <w:p w14:paraId="38AB2D97" w14:textId="77777777" w:rsidR="00465B06" w:rsidRDefault="00000000">
            <w:pPr>
              <w:spacing w:before="20" w:after="20"/>
            </w:pPr>
            <w:r>
              <w:rPr>
                <w:b/>
              </w:rPr>
              <w:t>Cache-Aside</w:t>
            </w:r>
          </w:p>
        </w:tc>
      </w:tr>
      <w:tr w:rsidR="00465B06" w14:paraId="60878F46" w14:textId="77777777">
        <w:tblPrEx>
          <w:tblCellMar>
            <w:top w:w="0" w:type="dxa"/>
            <w:bottom w:w="0" w:type="dxa"/>
          </w:tblCellMar>
        </w:tblPrEx>
        <w:tc>
          <w:tcPr>
            <w:tcW w:w="360" w:type="dxa"/>
          </w:tcPr>
          <w:p w14:paraId="2BF44EC7" w14:textId="77777777" w:rsidR="00465B06" w:rsidRDefault="00000000">
            <w:pPr>
              <w:spacing w:before="20" w:after="20"/>
            </w:pPr>
            <w:r>
              <w:t>Descripción de los patrones</w:t>
            </w:r>
          </w:p>
        </w:tc>
        <w:tc>
          <w:tcPr>
            <w:tcW w:w="360" w:type="dxa"/>
          </w:tcPr>
          <w:p w14:paraId="567EFB9D" w14:textId="77777777" w:rsidR="00465B06" w:rsidRDefault="00000000">
            <w:pPr>
              <w:spacing w:before="20" w:after="20"/>
            </w:pPr>
            <w:r>
              <w:t>El servicio consulta primero el caché y solo ante ausencia recurre a la fuente costosa, escribiendo el resultado con vigencia acotada</w:t>
            </w:r>
          </w:p>
        </w:tc>
      </w:tr>
      <w:tr w:rsidR="00465B06" w14:paraId="1C77895B" w14:textId="77777777">
        <w:tblPrEx>
          <w:tblCellMar>
            <w:top w:w="0" w:type="dxa"/>
            <w:bottom w:w="0" w:type="dxa"/>
          </w:tblCellMar>
        </w:tblPrEx>
        <w:tc>
          <w:tcPr>
            <w:tcW w:w="360" w:type="dxa"/>
          </w:tcPr>
          <w:p w14:paraId="4B905715" w14:textId="77777777" w:rsidR="00465B06" w:rsidRDefault="00000000">
            <w:pPr>
              <w:spacing w:before="20" w:after="20"/>
            </w:pPr>
            <w:r>
              <w:t>Tácticas de arquitectura</w:t>
            </w:r>
          </w:p>
        </w:tc>
        <w:tc>
          <w:tcPr>
            <w:tcW w:w="360" w:type="dxa"/>
          </w:tcPr>
          <w:p w14:paraId="7B69949F" w14:textId="77777777" w:rsidR="00465B06" w:rsidRDefault="00000000">
            <w:pPr>
              <w:spacing w:before="20" w:after="20"/>
            </w:pPr>
            <w:r>
              <w:t>Mantener múltiples copias de los datos computados · Reducir la demanda computacional en el camino crítico · Acotar el tiempo de ejecución mediante presupuesto por salto</w:t>
            </w:r>
          </w:p>
        </w:tc>
      </w:tr>
      <w:tr w:rsidR="00465B06" w14:paraId="24B013E3" w14:textId="77777777">
        <w:tblPrEx>
          <w:tblCellMar>
            <w:top w:w="0" w:type="dxa"/>
            <w:bottom w:w="0" w:type="dxa"/>
          </w:tblCellMar>
        </w:tblPrEx>
        <w:tc>
          <w:tcPr>
            <w:tcW w:w="360" w:type="dxa"/>
          </w:tcPr>
          <w:p w14:paraId="30DD299F" w14:textId="77777777" w:rsidR="00465B06" w:rsidRDefault="00000000">
            <w:pPr>
              <w:spacing w:before="20" w:after="20"/>
            </w:pPr>
            <w:r>
              <w:t>Descripción de las tácticas</w:t>
            </w:r>
          </w:p>
        </w:tc>
        <w:tc>
          <w:tcPr>
            <w:tcW w:w="360" w:type="dxa"/>
          </w:tcPr>
          <w:p w14:paraId="2F929021" w14:textId="77777777" w:rsidR="00465B06" w:rsidRDefault="00000000">
            <w:pPr>
              <w:spacing w:before="20" w:after="20"/>
            </w:pPr>
            <w:r>
              <w:t>Se evita la llamada externa en el camino crítico sirviendo el perfil derivado desde memoria, y se asigna a cada salto un tiempo máximo derivado hacia atrás del objetivo extremo a extremo</w:t>
            </w:r>
          </w:p>
        </w:tc>
      </w:tr>
    </w:tbl>
    <w:p w14:paraId="11F7B366" w14:textId="77777777" w:rsidR="00465B06" w:rsidRDefault="00465B06"/>
    <w:p w14:paraId="66AA11EA" w14:textId="77777777" w:rsidR="00465B06" w:rsidRDefault="00000000">
      <w:r>
        <w:rPr>
          <w:b/>
        </w:rPr>
        <w:t>Componentes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462E6F94" w14:textId="77777777">
        <w:tblPrEx>
          <w:tblCellMar>
            <w:top w:w="0" w:type="dxa"/>
            <w:bottom w:w="0" w:type="dxa"/>
          </w:tblCellMar>
        </w:tblPrEx>
        <w:trPr>
          <w:tblHeader/>
        </w:trPr>
        <w:tc>
          <w:tcPr>
            <w:tcW w:w="360" w:type="dxa"/>
            <w:shd w:val="clear" w:color="auto" w:fill="EDF2F7"/>
          </w:tcPr>
          <w:p w14:paraId="257E3140" w14:textId="77777777" w:rsidR="00465B06" w:rsidRDefault="00000000">
            <w:pPr>
              <w:spacing w:before="20" w:after="20"/>
            </w:pPr>
            <w:r>
              <w:rPr>
                <w:b/>
              </w:rPr>
              <w:t>Componente</w:t>
            </w:r>
          </w:p>
        </w:tc>
        <w:tc>
          <w:tcPr>
            <w:tcW w:w="360" w:type="dxa"/>
            <w:shd w:val="clear" w:color="auto" w:fill="EDF2F7"/>
          </w:tcPr>
          <w:p w14:paraId="753425A9" w14:textId="77777777" w:rsidR="00465B06" w:rsidRDefault="00000000">
            <w:pPr>
              <w:spacing w:before="20" w:after="20"/>
            </w:pPr>
            <w:r>
              <w:rPr>
                <w:b/>
              </w:rPr>
              <w:t>Propósito y comportamiento esperado</w:t>
            </w:r>
          </w:p>
        </w:tc>
        <w:tc>
          <w:tcPr>
            <w:tcW w:w="360" w:type="dxa"/>
            <w:shd w:val="clear" w:color="auto" w:fill="EDF2F7"/>
          </w:tcPr>
          <w:p w14:paraId="6C95B42F" w14:textId="77777777" w:rsidR="00465B06" w:rsidRDefault="00000000">
            <w:pPr>
              <w:spacing w:before="20" w:after="20"/>
            </w:pPr>
            <w:r>
              <w:rPr>
                <w:b/>
              </w:rPr>
              <w:t>Tecnología</w:t>
            </w:r>
          </w:p>
        </w:tc>
      </w:tr>
      <w:tr w:rsidR="00465B06" w14:paraId="6D326657" w14:textId="77777777">
        <w:tblPrEx>
          <w:tblCellMar>
            <w:top w:w="0" w:type="dxa"/>
            <w:bottom w:w="0" w:type="dxa"/>
          </w:tblCellMar>
        </w:tblPrEx>
        <w:tc>
          <w:tcPr>
            <w:tcW w:w="360" w:type="dxa"/>
          </w:tcPr>
          <w:p w14:paraId="7E7B4805" w14:textId="77777777" w:rsidR="00465B06" w:rsidRDefault="00000000">
            <w:pPr>
              <w:spacing w:before="20" w:after="20"/>
            </w:pPr>
            <w:r>
              <w:t>Cotización &amp; Rating</w:t>
            </w:r>
          </w:p>
        </w:tc>
        <w:tc>
          <w:tcPr>
            <w:tcW w:w="360" w:type="dxa"/>
          </w:tcPr>
          <w:p w14:paraId="5A86DE0D" w14:textId="77777777" w:rsidR="00465B06" w:rsidRDefault="00000000">
            <w:pPr>
              <w:spacing w:before="20" w:after="20"/>
            </w:pPr>
            <w:r>
              <w:t>Recibe la solicitud, pide el perfil, aplica el motor de rating y compone la prima. Debe consumir menos de 40 ms en el cálculo</w:t>
            </w:r>
          </w:p>
        </w:tc>
        <w:tc>
          <w:tcPr>
            <w:tcW w:w="360" w:type="dxa"/>
          </w:tcPr>
          <w:p w14:paraId="03018AB1" w14:textId="77777777" w:rsidR="00465B06" w:rsidRDefault="00000000">
            <w:pPr>
              <w:spacing w:before="20" w:after="20"/>
            </w:pPr>
            <w:r>
              <w:t xml:space="preserve">Python 3.11 · Flask · </w:t>
            </w:r>
            <w:proofErr w:type="spellStart"/>
            <w:r>
              <w:t>Gunicorn</w:t>
            </w:r>
            <w:proofErr w:type="spellEnd"/>
          </w:p>
        </w:tc>
      </w:tr>
      <w:tr w:rsidR="00465B06" w14:paraId="72C5E89F" w14:textId="77777777">
        <w:tblPrEx>
          <w:tblCellMar>
            <w:top w:w="0" w:type="dxa"/>
            <w:bottom w:w="0" w:type="dxa"/>
          </w:tblCellMar>
        </w:tblPrEx>
        <w:tc>
          <w:tcPr>
            <w:tcW w:w="360" w:type="dxa"/>
          </w:tcPr>
          <w:p w14:paraId="418D00BC" w14:textId="77777777" w:rsidR="00465B06" w:rsidRDefault="00000000">
            <w:pPr>
              <w:spacing w:before="20" w:after="20"/>
            </w:pPr>
            <w:r>
              <w:t xml:space="preserve">Perfilamiento &amp; </w:t>
            </w:r>
            <w:proofErr w:type="spellStart"/>
            <w:r>
              <w:t>Scoring</w:t>
            </w:r>
            <w:proofErr w:type="spellEnd"/>
          </w:p>
        </w:tc>
        <w:tc>
          <w:tcPr>
            <w:tcW w:w="360" w:type="dxa"/>
          </w:tcPr>
          <w:p w14:paraId="5961F0B5" w14:textId="77777777" w:rsidR="00465B06" w:rsidRDefault="00000000">
            <w:pPr>
              <w:spacing w:before="20" w:after="20"/>
            </w:pPr>
            <w:r>
              <w:t>Resuelve el perfil consultando primero el caché. Tasa de acierto ≥ 80%, menos de 20 ms en el camino de acierto</w:t>
            </w:r>
          </w:p>
        </w:tc>
        <w:tc>
          <w:tcPr>
            <w:tcW w:w="360" w:type="dxa"/>
          </w:tcPr>
          <w:p w14:paraId="1D5C2360" w14:textId="77777777" w:rsidR="00465B06" w:rsidRDefault="00000000">
            <w:pPr>
              <w:spacing w:before="20" w:after="20"/>
            </w:pPr>
            <w:r>
              <w:t>Python 3.11 · Flask</w:t>
            </w:r>
          </w:p>
        </w:tc>
      </w:tr>
      <w:tr w:rsidR="00465B06" w14:paraId="1E62657E" w14:textId="77777777">
        <w:tblPrEx>
          <w:tblCellMar>
            <w:top w:w="0" w:type="dxa"/>
            <w:bottom w:w="0" w:type="dxa"/>
          </w:tblCellMar>
        </w:tblPrEx>
        <w:tc>
          <w:tcPr>
            <w:tcW w:w="360" w:type="dxa"/>
          </w:tcPr>
          <w:p w14:paraId="2D7A184B" w14:textId="77777777" w:rsidR="00465B06" w:rsidRDefault="00000000">
            <w:pPr>
              <w:spacing w:before="20" w:after="20"/>
            </w:pPr>
            <w:r>
              <w:t xml:space="preserve">Adaptador Open </w:t>
            </w:r>
            <w:proofErr w:type="spellStart"/>
            <w:r>
              <w:t>Finance</w:t>
            </w:r>
            <w:proofErr w:type="spellEnd"/>
          </w:p>
        </w:tc>
        <w:tc>
          <w:tcPr>
            <w:tcW w:w="360" w:type="dxa"/>
          </w:tcPr>
          <w:p w14:paraId="4002CABD" w14:textId="77777777" w:rsidR="00465B06" w:rsidRDefault="00000000">
            <w:pPr>
              <w:spacing w:before="20" w:after="20"/>
            </w:pPr>
            <w:r>
              <w:t>Traduce del modelo del proveedor al de dominio respetando un tiempo de espera de 150 ms</w:t>
            </w:r>
          </w:p>
        </w:tc>
        <w:tc>
          <w:tcPr>
            <w:tcW w:w="360" w:type="dxa"/>
          </w:tcPr>
          <w:p w14:paraId="4628982A" w14:textId="77777777" w:rsidR="00465B06" w:rsidRDefault="00000000">
            <w:pPr>
              <w:spacing w:before="20" w:after="20"/>
            </w:pPr>
            <w:r>
              <w:t xml:space="preserve">Python 3.11 · </w:t>
            </w:r>
            <w:proofErr w:type="spellStart"/>
            <w:r>
              <w:t>httpx</w:t>
            </w:r>
            <w:proofErr w:type="spellEnd"/>
          </w:p>
        </w:tc>
      </w:tr>
      <w:tr w:rsidR="00465B06" w14:paraId="7015986F" w14:textId="77777777">
        <w:tblPrEx>
          <w:tblCellMar>
            <w:top w:w="0" w:type="dxa"/>
            <w:bottom w:w="0" w:type="dxa"/>
          </w:tblCellMar>
        </w:tblPrEx>
        <w:tc>
          <w:tcPr>
            <w:tcW w:w="360" w:type="dxa"/>
          </w:tcPr>
          <w:p w14:paraId="3FDC4B45" w14:textId="77777777" w:rsidR="00465B06" w:rsidRDefault="00000000">
            <w:pPr>
              <w:spacing w:before="20" w:after="20"/>
            </w:pPr>
            <w:r>
              <w:t>Caché de perfiles</w:t>
            </w:r>
          </w:p>
        </w:tc>
        <w:tc>
          <w:tcPr>
            <w:tcW w:w="360" w:type="dxa"/>
          </w:tcPr>
          <w:p w14:paraId="01406E43" w14:textId="77777777" w:rsidR="00465B06" w:rsidRDefault="00000000">
            <w:pPr>
              <w:spacing w:before="20" w:after="20"/>
            </w:pPr>
            <w:r>
              <w:t>Sirve el perfil derivado con vigencia de 15 minutos</w:t>
            </w:r>
          </w:p>
        </w:tc>
        <w:tc>
          <w:tcPr>
            <w:tcW w:w="360" w:type="dxa"/>
          </w:tcPr>
          <w:p w14:paraId="1FD2ABCD" w14:textId="77777777" w:rsidR="00465B06" w:rsidRDefault="00000000">
            <w:pPr>
              <w:spacing w:before="20" w:after="20"/>
            </w:pPr>
            <w:r>
              <w:t>Redis 7</w:t>
            </w:r>
          </w:p>
        </w:tc>
      </w:tr>
      <w:tr w:rsidR="00465B06" w14:paraId="072F3E94" w14:textId="77777777">
        <w:tblPrEx>
          <w:tblCellMar>
            <w:top w:w="0" w:type="dxa"/>
            <w:bottom w:w="0" w:type="dxa"/>
          </w:tblCellMar>
        </w:tblPrEx>
        <w:tc>
          <w:tcPr>
            <w:tcW w:w="360" w:type="dxa"/>
          </w:tcPr>
          <w:p w14:paraId="0785D22D" w14:textId="77777777" w:rsidR="00465B06" w:rsidRDefault="00000000">
            <w:pPr>
              <w:spacing w:before="20" w:after="20"/>
            </w:pPr>
            <w:r>
              <w:t>Base de datos</w:t>
            </w:r>
          </w:p>
        </w:tc>
        <w:tc>
          <w:tcPr>
            <w:tcW w:w="360" w:type="dxa"/>
          </w:tcPr>
          <w:p w14:paraId="33DCBD2C" w14:textId="77777777" w:rsidR="00465B06" w:rsidRDefault="00000000">
            <w:pPr>
              <w:spacing w:before="20" w:after="20"/>
            </w:pPr>
            <w:r>
              <w:t>Provee tarifas y parámetros del ramo</w:t>
            </w:r>
          </w:p>
        </w:tc>
        <w:tc>
          <w:tcPr>
            <w:tcW w:w="360" w:type="dxa"/>
          </w:tcPr>
          <w:p w14:paraId="36521CFF" w14:textId="77777777" w:rsidR="00465B06" w:rsidRDefault="00000000">
            <w:pPr>
              <w:spacing w:before="20" w:after="20"/>
            </w:pPr>
            <w:r>
              <w:t>PostgreSQL 15</w:t>
            </w:r>
          </w:p>
        </w:tc>
      </w:tr>
    </w:tbl>
    <w:p w14:paraId="3A80625F" w14:textId="77777777" w:rsidR="00465B06" w:rsidRDefault="00465B06"/>
    <w:p w14:paraId="6A4AAF99" w14:textId="77777777" w:rsidR="00465B06" w:rsidRDefault="00000000">
      <w:r>
        <w:rPr>
          <w:b/>
        </w:rPr>
        <w:t>Conectores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5A3A147C" w14:textId="77777777">
        <w:tblPrEx>
          <w:tblCellMar>
            <w:top w:w="0" w:type="dxa"/>
            <w:bottom w:w="0" w:type="dxa"/>
          </w:tblCellMar>
        </w:tblPrEx>
        <w:trPr>
          <w:tblHeader/>
        </w:trPr>
        <w:tc>
          <w:tcPr>
            <w:tcW w:w="360" w:type="dxa"/>
            <w:shd w:val="clear" w:color="auto" w:fill="EDF2F7"/>
          </w:tcPr>
          <w:p w14:paraId="4E3F7FA9" w14:textId="77777777" w:rsidR="00465B06" w:rsidRDefault="00000000">
            <w:pPr>
              <w:spacing w:before="20" w:after="20"/>
            </w:pPr>
            <w:r>
              <w:rPr>
                <w:b/>
              </w:rPr>
              <w:lastRenderedPageBreak/>
              <w:t>Conector</w:t>
            </w:r>
          </w:p>
        </w:tc>
        <w:tc>
          <w:tcPr>
            <w:tcW w:w="360" w:type="dxa"/>
            <w:shd w:val="clear" w:color="auto" w:fill="EDF2F7"/>
          </w:tcPr>
          <w:p w14:paraId="751152A1" w14:textId="77777777" w:rsidR="00465B06" w:rsidRDefault="00000000">
            <w:pPr>
              <w:spacing w:before="20" w:after="20"/>
            </w:pPr>
            <w:r>
              <w:rPr>
                <w:b/>
              </w:rPr>
              <w:t>Comportamiento a probar</w:t>
            </w:r>
          </w:p>
        </w:tc>
        <w:tc>
          <w:tcPr>
            <w:tcW w:w="360" w:type="dxa"/>
            <w:shd w:val="clear" w:color="auto" w:fill="EDF2F7"/>
          </w:tcPr>
          <w:p w14:paraId="349BDB55" w14:textId="77777777" w:rsidR="00465B06" w:rsidRDefault="00000000">
            <w:pPr>
              <w:spacing w:before="20" w:after="20"/>
            </w:pPr>
            <w:r>
              <w:rPr>
                <w:b/>
              </w:rPr>
              <w:t>Tecnología</w:t>
            </w:r>
          </w:p>
        </w:tc>
      </w:tr>
      <w:tr w:rsidR="00465B06" w14:paraId="0D78AE84" w14:textId="77777777">
        <w:tblPrEx>
          <w:tblCellMar>
            <w:top w:w="0" w:type="dxa"/>
            <w:bottom w:w="0" w:type="dxa"/>
          </w:tblCellMar>
        </w:tblPrEx>
        <w:tc>
          <w:tcPr>
            <w:tcW w:w="360" w:type="dxa"/>
          </w:tcPr>
          <w:p w14:paraId="0130B344" w14:textId="77777777" w:rsidR="00465B06" w:rsidRDefault="00000000">
            <w:pPr>
              <w:spacing w:before="20" w:after="20"/>
            </w:pPr>
            <w:r>
              <w:t>Cotización → Perfilamiento</w:t>
            </w:r>
          </w:p>
        </w:tc>
        <w:tc>
          <w:tcPr>
            <w:tcW w:w="360" w:type="dxa"/>
          </w:tcPr>
          <w:p w14:paraId="4459DF7D" w14:textId="77777777" w:rsidR="00465B06" w:rsidRDefault="00000000">
            <w:pPr>
              <w:spacing w:before="20" w:after="20"/>
            </w:pPr>
            <w:r>
              <w:t>Que el salto de red añada menos de 5 ms al p95</w:t>
            </w:r>
          </w:p>
        </w:tc>
        <w:tc>
          <w:tcPr>
            <w:tcW w:w="360" w:type="dxa"/>
          </w:tcPr>
          <w:p w14:paraId="46DFA98F" w14:textId="77777777" w:rsidR="00465B06" w:rsidRDefault="00000000">
            <w:pPr>
              <w:spacing w:before="20" w:after="20"/>
            </w:pPr>
            <w:r>
              <w:t>HTTP/1.1 con conexión persistente y depósito</w:t>
            </w:r>
          </w:p>
        </w:tc>
      </w:tr>
      <w:tr w:rsidR="00465B06" w14:paraId="3411FF1A" w14:textId="77777777">
        <w:tblPrEx>
          <w:tblCellMar>
            <w:top w:w="0" w:type="dxa"/>
            <w:bottom w:w="0" w:type="dxa"/>
          </w:tblCellMar>
        </w:tblPrEx>
        <w:tc>
          <w:tcPr>
            <w:tcW w:w="360" w:type="dxa"/>
          </w:tcPr>
          <w:p w14:paraId="69CBB014" w14:textId="77777777" w:rsidR="00465B06" w:rsidRDefault="00000000">
            <w:pPr>
              <w:spacing w:before="20" w:after="20"/>
            </w:pPr>
            <w:r>
              <w:t>Perfilamiento → Caché</w:t>
            </w:r>
          </w:p>
        </w:tc>
        <w:tc>
          <w:tcPr>
            <w:tcW w:w="360" w:type="dxa"/>
          </w:tcPr>
          <w:p w14:paraId="462EDCF6" w14:textId="77777777" w:rsidR="00465B06" w:rsidRDefault="00000000">
            <w:pPr>
              <w:spacing w:before="20" w:after="20"/>
            </w:pPr>
            <w:r>
              <w:t>Que la lectura se resuelva por debajo de 2 ms en p99</w:t>
            </w:r>
          </w:p>
        </w:tc>
        <w:tc>
          <w:tcPr>
            <w:tcW w:w="360" w:type="dxa"/>
          </w:tcPr>
          <w:p w14:paraId="0EDFA036" w14:textId="77777777" w:rsidR="00465B06" w:rsidRDefault="00000000">
            <w:pPr>
              <w:spacing w:before="20" w:after="20"/>
            </w:pPr>
            <w:r>
              <w:t xml:space="preserve">Protocolo RESP · </w:t>
            </w:r>
            <w:proofErr w:type="spellStart"/>
            <w:r>
              <w:t>redis-py</w:t>
            </w:r>
            <w:proofErr w:type="spellEnd"/>
            <w:r>
              <w:t xml:space="preserve"> con depósito</w:t>
            </w:r>
          </w:p>
        </w:tc>
      </w:tr>
      <w:tr w:rsidR="00465B06" w14:paraId="714C84D0" w14:textId="77777777">
        <w:tblPrEx>
          <w:tblCellMar>
            <w:top w:w="0" w:type="dxa"/>
            <w:bottom w:w="0" w:type="dxa"/>
          </w:tblCellMar>
        </w:tblPrEx>
        <w:tc>
          <w:tcPr>
            <w:tcW w:w="360" w:type="dxa"/>
          </w:tcPr>
          <w:p w14:paraId="317446DD" w14:textId="77777777" w:rsidR="00465B06" w:rsidRDefault="00000000">
            <w:pPr>
              <w:spacing w:before="20" w:after="20"/>
            </w:pPr>
            <w:r>
              <w:t>Cotización → Base de datos</w:t>
            </w:r>
          </w:p>
        </w:tc>
        <w:tc>
          <w:tcPr>
            <w:tcW w:w="360" w:type="dxa"/>
          </w:tcPr>
          <w:p w14:paraId="54CF4B86" w14:textId="77777777" w:rsidR="00465B06" w:rsidRDefault="00000000">
            <w:pPr>
              <w:spacing w:before="20" w:after="20"/>
            </w:pPr>
            <w:r>
              <w:t>Que la consulta de tarifas no supere 10 ms</w:t>
            </w:r>
          </w:p>
        </w:tc>
        <w:tc>
          <w:tcPr>
            <w:tcW w:w="360" w:type="dxa"/>
          </w:tcPr>
          <w:p w14:paraId="2F913935" w14:textId="77777777" w:rsidR="00465B06" w:rsidRDefault="00000000">
            <w:pPr>
              <w:spacing w:before="20" w:after="20"/>
            </w:pPr>
            <w:proofErr w:type="spellStart"/>
            <w:r>
              <w:t>psycopg</w:t>
            </w:r>
            <w:proofErr w:type="spellEnd"/>
            <w:r>
              <w:t xml:space="preserve"> con depósito</w:t>
            </w:r>
          </w:p>
        </w:tc>
      </w:tr>
      <w:tr w:rsidR="00465B06" w14:paraId="462DF46E" w14:textId="77777777">
        <w:tblPrEx>
          <w:tblCellMar>
            <w:top w:w="0" w:type="dxa"/>
            <w:bottom w:w="0" w:type="dxa"/>
          </w:tblCellMar>
        </w:tblPrEx>
        <w:tc>
          <w:tcPr>
            <w:tcW w:w="360" w:type="dxa"/>
          </w:tcPr>
          <w:p w14:paraId="1F90023F" w14:textId="77777777" w:rsidR="00465B06" w:rsidRDefault="00000000">
            <w:pPr>
              <w:spacing w:before="20" w:after="20"/>
            </w:pPr>
            <w:r>
              <w:t>Perfilamiento → Proveedor externo</w:t>
            </w:r>
          </w:p>
        </w:tc>
        <w:tc>
          <w:tcPr>
            <w:tcW w:w="360" w:type="dxa"/>
          </w:tcPr>
          <w:p w14:paraId="72B2E6E7" w14:textId="77777777" w:rsidR="00465B06" w:rsidRDefault="00000000">
            <w:pPr>
              <w:spacing w:before="20" w:after="20"/>
            </w:pPr>
            <w:r>
              <w:t>Que el tiempo de espera de 150 ms se respete y no se desborde</w:t>
            </w:r>
          </w:p>
        </w:tc>
        <w:tc>
          <w:tcPr>
            <w:tcW w:w="360" w:type="dxa"/>
          </w:tcPr>
          <w:p w14:paraId="545118B7" w14:textId="77777777" w:rsidR="00465B06" w:rsidRDefault="00000000">
            <w:pPr>
              <w:spacing w:before="20" w:after="20"/>
            </w:pPr>
            <w:r>
              <w:t xml:space="preserve">HTTP sobre TLS hacia </w:t>
            </w:r>
            <w:proofErr w:type="spellStart"/>
            <w:r>
              <w:t>WireMock</w:t>
            </w:r>
            <w:proofErr w:type="spellEnd"/>
            <w:r>
              <w:t xml:space="preserve"> con retardo fijo</w:t>
            </w:r>
          </w:p>
        </w:tc>
      </w:tr>
    </w:tbl>
    <w:p w14:paraId="6C06F288" w14:textId="77777777" w:rsidR="00465B06" w:rsidRDefault="00465B06"/>
    <w:p w14:paraId="61932BB0" w14:textId="77777777" w:rsidR="00465B06" w:rsidRDefault="00000000">
      <w:r>
        <w:rPr>
          <w:b/>
        </w:rPr>
        <w:t>Medición</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6A26BA11" w14:textId="77777777">
        <w:tblPrEx>
          <w:tblCellMar>
            <w:top w:w="0" w:type="dxa"/>
            <w:bottom w:w="0" w:type="dxa"/>
          </w:tblCellMar>
        </w:tblPrEx>
        <w:trPr>
          <w:tblHeader/>
        </w:trPr>
        <w:tc>
          <w:tcPr>
            <w:tcW w:w="360" w:type="dxa"/>
            <w:shd w:val="clear" w:color="auto" w:fill="EDF2F7"/>
          </w:tcPr>
          <w:p w14:paraId="65FFE882" w14:textId="77777777" w:rsidR="00465B06" w:rsidRDefault="00000000">
            <w:pPr>
              <w:spacing w:before="20" w:after="20"/>
            </w:pPr>
            <w:r>
              <w:rPr>
                <w:b/>
              </w:rPr>
              <w:t>Métrica</w:t>
            </w:r>
          </w:p>
        </w:tc>
        <w:tc>
          <w:tcPr>
            <w:tcW w:w="360" w:type="dxa"/>
            <w:shd w:val="clear" w:color="auto" w:fill="EDF2F7"/>
          </w:tcPr>
          <w:p w14:paraId="2587C0CF" w14:textId="77777777" w:rsidR="00465B06" w:rsidRDefault="00000000">
            <w:pPr>
              <w:spacing w:before="20" w:after="20"/>
            </w:pPr>
            <w:r>
              <w:rPr>
                <w:b/>
              </w:rPr>
              <w:t>Instrumento</w:t>
            </w:r>
          </w:p>
        </w:tc>
        <w:tc>
          <w:tcPr>
            <w:tcW w:w="360" w:type="dxa"/>
            <w:shd w:val="clear" w:color="auto" w:fill="EDF2F7"/>
          </w:tcPr>
          <w:p w14:paraId="63FC8928" w14:textId="77777777" w:rsidR="00465B06" w:rsidRDefault="00000000">
            <w:pPr>
              <w:spacing w:before="20" w:after="20"/>
            </w:pPr>
            <w:r>
              <w:rPr>
                <w:b/>
              </w:rPr>
              <w:t>Umbral</w:t>
            </w:r>
          </w:p>
        </w:tc>
      </w:tr>
      <w:tr w:rsidR="00465B06" w14:paraId="012E38A9" w14:textId="77777777">
        <w:tblPrEx>
          <w:tblCellMar>
            <w:top w:w="0" w:type="dxa"/>
            <w:bottom w:w="0" w:type="dxa"/>
          </w:tblCellMar>
        </w:tblPrEx>
        <w:tc>
          <w:tcPr>
            <w:tcW w:w="360" w:type="dxa"/>
          </w:tcPr>
          <w:p w14:paraId="6ABD05A6" w14:textId="77777777" w:rsidR="00465B06" w:rsidRDefault="00000000">
            <w:pPr>
              <w:spacing w:before="20" w:after="20"/>
            </w:pPr>
            <w:r>
              <w:t>Latencia extremo a extremo por percentil</w:t>
            </w:r>
          </w:p>
        </w:tc>
        <w:tc>
          <w:tcPr>
            <w:tcW w:w="360" w:type="dxa"/>
          </w:tcPr>
          <w:p w14:paraId="708EAB96" w14:textId="77777777" w:rsidR="00465B06" w:rsidRDefault="00000000">
            <w:pPr>
              <w:spacing w:before="20" w:after="20"/>
            </w:pPr>
            <w:r>
              <w:t xml:space="preserve">Apache </w:t>
            </w:r>
            <w:proofErr w:type="spellStart"/>
            <w:r>
              <w:t>JMeter</w:t>
            </w:r>
            <w:proofErr w:type="spellEnd"/>
          </w:p>
        </w:tc>
        <w:tc>
          <w:tcPr>
            <w:tcW w:w="360" w:type="dxa"/>
          </w:tcPr>
          <w:p w14:paraId="2C59841E" w14:textId="77777777" w:rsidR="00465B06" w:rsidRDefault="00000000">
            <w:pPr>
              <w:spacing w:before="20" w:after="20"/>
            </w:pPr>
            <w:r>
              <w:t>p95 &lt; 200 ms · p99 &lt; 400 ms</w:t>
            </w:r>
          </w:p>
        </w:tc>
      </w:tr>
      <w:tr w:rsidR="00465B06" w14:paraId="77775565" w14:textId="77777777">
        <w:tblPrEx>
          <w:tblCellMar>
            <w:top w:w="0" w:type="dxa"/>
            <w:bottom w:w="0" w:type="dxa"/>
          </w:tblCellMar>
        </w:tblPrEx>
        <w:tc>
          <w:tcPr>
            <w:tcW w:w="360" w:type="dxa"/>
          </w:tcPr>
          <w:p w14:paraId="654062FD" w14:textId="77777777" w:rsidR="00465B06" w:rsidRDefault="00000000">
            <w:pPr>
              <w:spacing w:before="20" w:after="20"/>
            </w:pPr>
            <w:r>
              <w:t>Tasa de acierto del caché</w:t>
            </w:r>
          </w:p>
        </w:tc>
        <w:tc>
          <w:tcPr>
            <w:tcW w:w="360" w:type="dxa"/>
          </w:tcPr>
          <w:p w14:paraId="72227B92" w14:textId="77777777" w:rsidR="00465B06" w:rsidRDefault="00000000">
            <w:pPr>
              <w:spacing w:before="20" w:after="20"/>
            </w:pPr>
            <w:r>
              <w:t>Contadores del servicio de perfilamiento</w:t>
            </w:r>
          </w:p>
        </w:tc>
        <w:tc>
          <w:tcPr>
            <w:tcW w:w="360" w:type="dxa"/>
          </w:tcPr>
          <w:p w14:paraId="2FEB786A" w14:textId="77777777" w:rsidR="00465B06" w:rsidRDefault="00000000">
            <w:pPr>
              <w:spacing w:before="20" w:after="20"/>
            </w:pPr>
            <w:r>
              <w:t>≥ 80%</w:t>
            </w:r>
          </w:p>
        </w:tc>
      </w:tr>
      <w:tr w:rsidR="00465B06" w14:paraId="181BC187" w14:textId="77777777">
        <w:tblPrEx>
          <w:tblCellMar>
            <w:top w:w="0" w:type="dxa"/>
            <w:bottom w:w="0" w:type="dxa"/>
          </w:tblCellMar>
        </w:tblPrEx>
        <w:tc>
          <w:tcPr>
            <w:tcW w:w="360" w:type="dxa"/>
          </w:tcPr>
          <w:p w14:paraId="3813EA32" w14:textId="77777777" w:rsidR="00465B06" w:rsidRDefault="00000000">
            <w:pPr>
              <w:spacing w:before="20" w:after="20"/>
            </w:pPr>
            <w:r>
              <w:t>Latencia atribuida a cada salto</w:t>
            </w:r>
          </w:p>
        </w:tc>
        <w:tc>
          <w:tcPr>
            <w:tcW w:w="360" w:type="dxa"/>
          </w:tcPr>
          <w:p w14:paraId="6F0C4638" w14:textId="77777777" w:rsidR="00465B06" w:rsidRDefault="00000000">
            <w:pPr>
              <w:spacing w:before="20" w:after="20"/>
            </w:pPr>
            <w:r>
              <w:t>Trazas distribuidas</w:t>
            </w:r>
          </w:p>
        </w:tc>
        <w:tc>
          <w:tcPr>
            <w:tcW w:w="360" w:type="dxa"/>
          </w:tcPr>
          <w:p w14:paraId="44EECC2D" w14:textId="77777777" w:rsidR="00465B06" w:rsidRDefault="00000000">
            <w:pPr>
              <w:spacing w:before="20" w:after="20"/>
            </w:pPr>
            <w:r>
              <w:t>Ver tabla de conectores</w:t>
            </w:r>
          </w:p>
        </w:tc>
      </w:tr>
      <w:tr w:rsidR="00465B06" w14:paraId="2E4A5970" w14:textId="77777777">
        <w:tblPrEx>
          <w:tblCellMar>
            <w:top w:w="0" w:type="dxa"/>
            <w:bottom w:w="0" w:type="dxa"/>
          </w:tblCellMar>
        </w:tblPrEx>
        <w:tc>
          <w:tcPr>
            <w:tcW w:w="360" w:type="dxa"/>
          </w:tcPr>
          <w:p w14:paraId="7BDC1016" w14:textId="77777777" w:rsidR="00465B06" w:rsidRDefault="00000000">
            <w:pPr>
              <w:spacing w:before="20" w:after="20"/>
            </w:pPr>
            <w:r>
              <w:t>Tasa de error</w:t>
            </w:r>
          </w:p>
        </w:tc>
        <w:tc>
          <w:tcPr>
            <w:tcW w:w="360" w:type="dxa"/>
          </w:tcPr>
          <w:p w14:paraId="44621719" w14:textId="77777777" w:rsidR="00465B06" w:rsidRDefault="00000000">
            <w:pPr>
              <w:spacing w:before="20" w:after="20"/>
            </w:pPr>
            <w:r>
              <w:t xml:space="preserve">Apache </w:t>
            </w:r>
            <w:proofErr w:type="spellStart"/>
            <w:r>
              <w:t>JMeter</w:t>
            </w:r>
            <w:proofErr w:type="spellEnd"/>
          </w:p>
        </w:tc>
        <w:tc>
          <w:tcPr>
            <w:tcW w:w="360" w:type="dxa"/>
          </w:tcPr>
          <w:p w14:paraId="021D04B6" w14:textId="77777777" w:rsidR="00465B06" w:rsidRDefault="00000000">
            <w:pPr>
              <w:spacing w:before="20" w:after="20"/>
            </w:pPr>
            <w:r>
              <w:t>0%</w:t>
            </w:r>
          </w:p>
        </w:tc>
      </w:tr>
    </w:tbl>
    <w:p w14:paraId="7555F4AE" w14:textId="77777777" w:rsidR="00465B06" w:rsidRDefault="00465B06"/>
    <w:p w14:paraId="7D98A3A1" w14:textId="77777777" w:rsidR="00465B06" w:rsidRDefault="00000000">
      <w:r>
        <w:rPr>
          <w:b/>
        </w:rPr>
        <w:t>Criterio de refutación.</w:t>
      </w:r>
      <w:r>
        <w:t xml:space="preserve"> La hipótesis queda refutada si el p95 supera 200 ms </w:t>
      </w:r>
      <w:r>
        <w:rPr>
          <w:b/>
        </w:rPr>
        <w:t>teniendo la tasa de acierto en el objetivo</w:t>
      </w:r>
      <w:r>
        <w:t>: eso significaría que el problema no está en la estrategia de caché sino en el procesamiento propio.</w:t>
      </w:r>
    </w:p>
    <w:p w14:paraId="63CA5165" w14:textId="77777777" w:rsidR="00465B06" w:rsidRDefault="00000000">
      <w:r>
        <w:rPr>
          <w:b/>
        </w:rPr>
        <w:t>Decisión alternativa ante resultado adverso.</w:t>
      </w:r>
      <w:r>
        <w:t xml:space="preserve"> Se revisa el momento del cálculo: se pasa de calcular la prima de forma sincrónica a </w:t>
      </w:r>
      <w:proofErr w:type="spellStart"/>
      <w:r>
        <w:t>precalcular</w:t>
      </w:r>
      <w:proofErr w:type="spellEnd"/>
      <w:r>
        <w:t xml:space="preserve"> las combinaciones más frecuentes de ramo y perfil, sirviendo el cálculo exacto solo para las poco frecuentes. Convierte el problema de latencia en uno de espacio, más barato de resolver.</w:t>
      </w:r>
    </w:p>
    <w:p w14:paraId="63A17DE9" w14:textId="77777777" w:rsidR="00465B06" w:rsidRDefault="00000000">
      <w:r>
        <w:rPr>
          <w:b/>
        </w:rPr>
        <w:t>Tecnología asociada</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3EF3C269" w14:textId="77777777">
        <w:tblPrEx>
          <w:tblCellMar>
            <w:top w:w="0" w:type="dxa"/>
            <w:bottom w:w="0" w:type="dxa"/>
          </w:tblCellMar>
        </w:tblPrEx>
        <w:trPr>
          <w:tblHeader/>
        </w:trPr>
        <w:tc>
          <w:tcPr>
            <w:tcW w:w="360" w:type="dxa"/>
            <w:shd w:val="clear" w:color="auto" w:fill="EDF2F7"/>
          </w:tcPr>
          <w:p w14:paraId="456834E7" w14:textId="77777777" w:rsidR="00465B06" w:rsidRDefault="00000000">
            <w:pPr>
              <w:spacing w:before="20" w:after="20"/>
            </w:pPr>
            <w:r>
              <w:rPr>
                <w:b/>
              </w:rPr>
              <w:t>Elemento</w:t>
            </w:r>
          </w:p>
        </w:tc>
        <w:tc>
          <w:tcPr>
            <w:tcW w:w="360" w:type="dxa"/>
            <w:shd w:val="clear" w:color="auto" w:fill="EDF2F7"/>
          </w:tcPr>
          <w:p w14:paraId="49C252EA" w14:textId="77777777" w:rsidR="00465B06" w:rsidRDefault="00000000">
            <w:pPr>
              <w:spacing w:before="20" w:after="20"/>
            </w:pPr>
            <w:r>
              <w:rPr>
                <w:b/>
              </w:rPr>
              <w:t>Detalle</w:t>
            </w:r>
          </w:p>
        </w:tc>
      </w:tr>
      <w:tr w:rsidR="00465B06" w14:paraId="0609008B" w14:textId="77777777">
        <w:tblPrEx>
          <w:tblCellMar>
            <w:top w:w="0" w:type="dxa"/>
            <w:bottom w:w="0" w:type="dxa"/>
          </w:tblCellMar>
        </w:tblPrEx>
        <w:tc>
          <w:tcPr>
            <w:tcW w:w="360" w:type="dxa"/>
          </w:tcPr>
          <w:p w14:paraId="28760319" w14:textId="77777777" w:rsidR="00465B06" w:rsidRDefault="00000000">
            <w:pPr>
              <w:spacing w:before="20" w:after="20"/>
            </w:pPr>
            <w:r>
              <w:t>Justificación</w:t>
            </w:r>
          </w:p>
        </w:tc>
        <w:tc>
          <w:tcPr>
            <w:tcW w:w="360" w:type="dxa"/>
          </w:tcPr>
          <w:p w14:paraId="52619E76" w14:textId="77777777" w:rsidR="00465B06" w:rsidRDefault="00000000">
            <w:pPr>
              <w:spacing w:before="20" w:after="20"/>
            </w:pPr>
            <w:r>
              <w:t>Las herramientas permiten generar carga controlada, simular la dependencia externa con retardo determinista y atribuir el tiempo consumido a un componente concreto, que es lo que el experimento necesita medir</w:t>
            </w:r>
          </w:p>
        </w:tc>
      </w:tr>
      <w:tr w:rsidR="00465B06" w14:paraId="3AF8DD65" w14:textId="77777777">
        <w:tblPrEx>
          <w:tblCellMar>
            <w:top w:w="0" w:type="dxa"/>
            <w:bottom w:w="0" w:type="dxa"/>
          </w:tblCellMar>
        </w:tblPrEx>
        <w:tc>
          <w:tcPr>
            <w:tcW w:w="360" w:type="dxa"/>
          </w:tcPr>
          <w:p w14:paraId="226688A6" w14:textId="77777777" w:rsidR="00465B06" w:rsidRDefault="00000000">
            <w:pPr>
              <w:spacing w:before="20" w:after="20"/>
            </w:pPr>
            <w:r>
              <w:t>Lenguaje</w:t>
            </w:r>
          </w:p>
        </w:tc>
        <w:tc>
          <w:tcPr>
            <w:tcW w:w="360" w:type="dxa"/>
          </w:tcPr>
          <w:p w14:paraId="52950BF7" w14:textId="77777777" w:rsidR="00465B06" w:rsidRDefault="00000000">
            <w:pPr>
              <w:spacing w:before="20" w:after="20"/>
            </w:pPr>
            <w:r>
              <w:t>Python 3.11</w:t>
            </w:r>
          </w:p>
        </w:tc>
      </w:tr>
      <w:tr w:rsidR="00465B06" w14:paraId="31F90CAF" w14:textId="77777777">
        <w:tblPrEx>
          <w:tblCellMar>
            <w:top w:w="0" w:type="dxa"/>
            <w:bottom w:w="0" w:type="dxa"/>
          </w:tblCellMar>
        </w:tblPrEx>
        <w:tc>
          <w:tcPr>
            <w:tcW w:w="360" w:type="dxa"/>
          </w:tcPr>
          <w:p w14:paraId="78523D49" w14:textId="77777777" w:rsidR="00465B06" w:rsidRDefault="00000000">
            <w:pPr>
              <w:spacing w:before="20" w:after="20"/>
            </w:pPr>
            <w:r>
              <w:t>Framework</w:t>
            </w:r>
          </w:p>
        </w:tc>
        <w:tc>
          <w:tcPr>
            <w:tcW w:w="360" w:type="dxa"/>
          </w:tcPr>
          <w:p w14:paraId="0606124F" w14:textId="77777777" w:rsidR="00465B06" w:rsidRDefault="00000000">
            <w:pPr>
              <w:spacing w:before="20" w:after="20"/>
            </w:pPr>
            <w:r>
              <w:t xml:space="preserve">Flask · </w:t>
            </w:r>
            <w:proofErr w:type="spellStart"/>
            <w:r>
              <w:t>Gunicorn</w:t>
            </w:r>
            <w:proofErr w:type="spellEnd"/>
          </w:p>
        </w:tc>
      </w:tr>
      <w:tr w:rsidR="00465B06" w14:paraId="5B157433" w14:textId="77777777">
        <w:tblPrEx>
          <w:tblCellMar>
            <w:top w:w="0" w:type="dxa"/>
            <w:bottom w:w="0" w:type="dxa"/>
          </w:tblCellMar>
        </w:tblPrEx>
        <w:tc>
          <w:tcPr>
            <w:tcW w:w="360" w:type="dxa"/>
          </w:tcPr>
          <w:p w14:paraId="3A6860F4" w14:textId="77777777" w:rsidR="00465B06" w:rsidRDefault="00000000">
            <w:pPr>
              <w:spacing w:before="20" w:after="20"/>
            </w:pPr>
            <w:r>
              <w:t>Plataforma de despliegue</w:t>
            </w:r>
          </w:p>
        </w:tc>
        <w:tc>
          <w:tcPr>
            <w:tcW w:w="360" w:type="dxa"/>
          </w:tcPr>
          <w:p w14:paraId="515C4024" w14:textId="77777777" w:rsidR="00465B06" w:rsidRDefault="00000000">
            <w:pPr>
              <w:spacing w:before="20" w:after="20"/>
            </w:pPr>
            <w:r>
              <w:t xml:space="preserve">Docker </w:t>
            </w:r>
            <w:proofErr w:type="spellStart"/>
            <w:r>
              <w:t>Compose</w:t>
            </w:r>
            <w:proofErr w:type="spellEnd"/>
            <w:r>
              <w:t xml:space="preserve"> (experimento) · AWS EKS (destino)</w:t>
            </w:r>
          </w:p>
        </w:tc>
      </w:tr>
      <w:tr w:rsidR="00465B06" w14:paraId="30D08132" w14:textId="77777777">
        <w:tblPrEx>
          <w:tblCellMar>
            <w:top w:w="0" w:type="dxa"/>
            <w:bottom w:w="0" w:type="dxa"/>
          </w:tblCellMar>
        </w:tblPrEx>
        <w:tc>
          <w:tcPr>
            <w:tcW w:w="360" w:type="dxa"/>
          </w:tcPr>
          <w:p w14:paraId="6117C189" w14:textId="77777777" w:rsidR="00465B06" w:rsidRDefault="00000000">
            <w:pPr>
              <w:spacing w:before="20" w:after="20"/>
            </w:pPr>
            <w:r>
              <w:t>Bases de datos</w:t>
            </w:r>
          </w:p>
        </w:tc>
        <w:tc>
          <w:tcPr>
            <w:tcW w:w="360" w:type="dxa"/>
          </w:tcPr>
          <w:p w14:paraId="67688C05" w14:textId="77777777" w:rsidR="00465B06" w:rsidRDefault="00000000">
            <w:pPr>
              <w:spacing w:before="20" w:after="20"/>
            </w:pPr>
            <w:r>
              <w:t>PostgreSQL 15 · Redis 7</w:t>
            </w:r>
          </w:p>
        </w:tc>
      </w:tr>
      <w:tr w:rsidR="00465B06" w14:paraId="7B8B071B" w14:textId="77777777">
        <w:tblPrEx>
          <w:tblCellMar>
            <w:top w:w="0" w:type="dxa"/>
            <w:bottom w:w="0" w:type="dxa"/>
          </w:tblCellMar>
        </w:tblPrEx>
        <w:tc>
          <w:tcPr>
            <w:tcW w:w="360" w:type="dxa"/>
          </w:tcPr>
          <w:p w14:paraId="49F92BC9" w14:textId="77777777" w:rsidR="00465B06" w:rsidRDefault="00000000">
            <w:pPr>
              <w:spacing w:before="20" w:after="20"/>
            </w:pPr>
            <w:r>
              <w:t>Librerías</w:t>
            </w:r>
          </w:p>
        </w:tc>
        <w:tc>
          <w:tcPr>
            <w:tcW w:w="360" w:type="dxa"/>
          </w:tcPr>
          <w:p w14:paraId="7711A8F0" w14:textId="77777777" w:rsidR="00465B06" w:rsidRDefault="00000000">
            <w:pPr>
              <w:spacing w:before="20" w:after="20"/>
            </w:pPr>
            <w:proofErr w:type="spellStart"/>
            <w:r>
              <w:t>redis-py</w:t>
            </w:r>
            <w:proofErr w:type="spellEnd"/>
            <w:r>
              <w:t xml:space="preserve"> · </w:t>
            </w:r>
            <w:proofErr w:type="spellStart"/>
            <w:r>
              <w:t>psycopg</w:t>
            </w:r>
            <w:proofErr w:type="spellEnd"/>
            <w:r>
              <w:t xml:space="preserve"> · </w:t>
            </w:r>
            <w:proofErr w:type="spellStart"/>
            <w:r>
              <w:t>httpx</w:t>
            </w:r>
            <w:proofErr w:type="spellEnd"/>
          </w:p>
        </w:tc>
      </w:tr>
      <w:tr w:rsidR="00465B06" w14:paraId="5A8D7D4F" w14:textId="77777777">
        <w:tblPrEx>
          <w:tblCellMar>
            <w:top w:w="0" w:type="dxa"/>
            <w:bottom w:w="0" w:type="dxa"/>
          </w:tblCellMar>
        </w:tblPrEx>
        <w:tc>
          <w:tcPr>
            <w:tcW w:w="360" w:type="dxa"/>
          </w:tcPr>
          <w:p w14:paraId="1F9C83AF" w14:textId="77777777" w:rsidR="00465B06" w:rsidRDefault="00000000">
            <w:pPr>
              <w:spacing w:before="20" w:after="20"/>
            </w:pPr>
            <w:r>
              <w:t>Herramientas de análisis</w:t>
            </w:r>
          </w:p>
        </w:tc>
        <w:tc>
          <w:tcPr>
            <w:tcW w:w="360" w:type="dxa"/>
          </w:tcPr>
          <w:p w14:paraId="52748134" w14:textId="77777777" w:rsidR="00465B06" w:rsidRDefault="00000000">
            <w:pPr>
              <w:spacing w:before="20" w:after="20"/>
            </w:pPr>
            <w:r>
              <w:t xml:space="preserve">Apache </w:t>
            </w:r>
            <w:proofErr w:type="spellStart"/>
            <w:r>
              <w:t>JMeter</w:t>
            </w:r>
            <w:proofErr w:type="spellEnd"/>
            <w:r>
              <w:t xml:space="preserve"> 5.6 · </w:t>
            </w:r>
            <w:proofErr w:type="spellStart"/>
            <w:r>
              <w:t>WireMock</w:t>
            </w:r>
            <w:proofErr w:type="spellEnd"/>
            <w:r>
              <w:t xml:space="preserve"> · trazas distribuidas · </w:t>
            </w:r>
            <w:proofErr w:type="spellStart"/>
            <w:r>
              <w:t>CloudWatch</w:t>
            </w:r>
            <w:proofErr w:type="spellEnd"/>
          </w:p>
        </w:tc>
      </w:tr>
    </w:tbl>
    <w:p w14:paraId="010D1C3D" w14:textId="77777777" w:rsidR="00465B06" w:rsidRDefault="00465B06"/>
    <w:p w14:paraId="6F011025" w14:textId="77777777" w:rsidR="00465B06" w:rsidRDefault="00465B06">
      <w:pPr>
        <w:pBdr>
          <w:bottom w:val="single" w:sz="6" w:space="1" w:color="D0D0D0"/>
        </w:pBdr>
      </w:pPr>
    </w:p>
    <w:p w14:paraId="16D5604B" w14:textId="0A16503C" w:rsidR="00465B06" w:rsidRDefault="00000000">
      <w:pPr>
        <w:pStyle w:val="Ttulo3"/>
      </w:pPr>
      <w:r>
        <w:t>5.</w:t>
      </w:r>
      <w:r w:rsidR="00DF7C5B">
        <w:t>2</w:t>
      </w:r>
      <w:r>
        <w:t xml:space="preserve"> EXP-02 — Calibración de la degradación elegante</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7180A3AA" w14:textId="77777777">
        <w:tblPrEx>
          <w:tblCellMar>
            <w:top w:w="0" w:type="dxa"/>
            <w:bottom w:w="0" w:type="dxa"/>
          </w:tblCellMar>
        </w:tblPrEx>
        <w:trPr>
          <w:tblHeader/>
        </w:trPr>
        <w:tc>
          <w:tcPr>
            <w:tcW w:w="360" w:type="dxa"/>
            <w:shd w:val="clear" w:color="auto" w:fill="EDF2F7"/>
          </w:tcPr>
          <w:p w14:paraId="12DBDE10" w14:textId="77777777" w:rsidR="00465B06" w:rsidRDefault="00000000">
            <w:pPr>
              <w:spacing w:before="20" w:after="20"/>
            </w:pPr>
            <w:r>
              <w:rPr>
                <w:b/>
              </w:rPr>
              <w:t>Campo</w:t>
            </w:r>
          </w:p>
        </w:tc>
        <w:tc>
          <w:tcPr>
            <w:tcW w:w="360" w:type="dxa"/>
            <w:shd w:val="clear" w:color="auto" w:fill="EDF2F7"/>
          </w:tcPr>
          <w:p w14:paraId="17E2C3DD" w14:textId="77777777" w:rsidR="00465B06" w:rsidRDefault="00000000">
            <w:pPr>
              <w:spacing w:before="20" w:after="20"/>
            </w:pPr>
            <w:r>
              <w:rPr>
                <w:b/>
              </w:rPr>
              <w:t>Contenido</w:t>
            </w:r>
          </w:p>
        </w:tc>
      </w:tr>
      <w:tr w:rsidR="00465B06" w14:paraId="6DFC91B1" w14:textId="77777777">
        <w:tblPrEx>
          <w:tblCellMar>
            <w:top w:w="0" w:type="dxa"/>
            <w:bottom w:w="0" w:type="dxa"/>
          </w:tblCellMar>
        </w:tblPrEx>
        <w:tc>
          <w:tcPr>
            <w:tcW w:w="360" w:type="dxa"/>
          </w:tcPr>
          <w:p w14:paraId="6F139B4E" w14:textId="77777777" w:rsidR="00465B06" w:rsidRDefault="00000000">
            <w:pPr>
              <w:spacing w:before="20" w:after="20"/>
            </w:pPr>
            <w:r>
              <w:rPr>
                <w:b/>
              </w:rPr>
              <w:t>Título</w:t>
            </w:r>
          </w:p>
        </w:tc>
        <w:tc>
          <w:tcPr>
            <w:tcW w:w="360" w:type="dxa"/>
          </w:tcPr>
          <w:p w14:paraId="5E39E46A" w14:textId="77777777" w:rsidR="00465B06" w:rsidRDefault="00000000">
            <w:pPr>
              <w:spacing w:before="20" w:after="20"/>
            </w:pPr>
            <w:r>
              <w:t xml:space="preserve">Validación de degradación elegante ante lentitud del </w:t>
            </w:r>
            <w:r>
              <w:lastRenderedPageBreak/>
              <w:t xml:space="preserve">proveedor Open </w:t>
            </w:r>
            <w:proofErr w:type="spellStart"/>
            <w:r>
              <w:t>Finance</w:t>
            </w:r>
            <w:proofErr w:type="spellEnd"/>
          </w:p>
        </w:tc>
      </w:tr>
      <w:tr w:rsidR="00465B06" w14:paraId="2D9A38FD" w14:textId="77777777">
        <w:tblPrEx>
          <w:tblCellMar>
            <w:top w:w="0" w:type="dxa"/>
            <w:bottom w:w="0" w:type="dxa"/>
          </w:tblCellMar>
        </w:tblPrEx>
        <w:tc>
          <w:tcPr>
            <w:tcW w:w="360" w:type="dxa"/>
          </w:tcPr>
          <w:p w14:paraId="0D6E35AE" w14:textId="77777777" w:rsidR="00465B06" w:rsidRDefault="00000000">
            <w:pPr>
              <w:spacing w:before="20" w:after="20"/>
            </w:pPr>
            <w:r>
              <w:rPr>
                <w:b/>
              </w:rPr>
              <w:lastRenderedPageBreak/>
              <w:t>Propósito del experimento</w:t>
            </w:r>
          </w:p>
        </w:tc>
        <w:tc>
          <w:tcPr>
            <w:tcW w:w="360" w:type="dxa"/>
          </w:tcPr>
          <w:p w14:paraId="580E09C9" w14:textId="77777777" w:rsidR="00465B06" w:rsidRDefault="00000000">
            <w:pPr>
              <w:spacing w:before="20" w:after="20"/>
            </w:pPr>
            <w:r>
              <w:t>Encontrar la calibración del interruptor de circuito que abre a tiempo para evitar el agotamiento de recursos sin abrir de forma espuria, y confirmar que la ruta degradada sostiene el objetivo de latencia</w:t>
            </w:r>
          </w:p>
        </w:tc>
      </w:tr>
      <w:tr w:rsidR="00465B06" w14:paraId="3077F3B8" w14:textId="77777777">
        <w:tblPrEx>
          <w:tblCellMar>
            <w:top w:w="0" w:type="dxa"/>
            <w:bottom w:w="0" w:type="dxa"/>
          </w:tblCellMar>
        </w:tblPrEx>
        <w:tc>
          <w:tcPr>
            <w:tcW w:w="360" w:type="dxa"/>
          </w:tcPr>
          <w:p w14:paraId="10891B01" w14:textId="77777777" w:rsidR="00465B06" w:rsidRDefault="00000000">
            <w:pPr>
              <w:spacing w:before="20" w:after="20"/>
            </w:pPr>
            <w:r>
              <w:rPr>
                <w:b/>
              </w:rPr>
              <w:t>Resultados esperados</w:t>
            </w:r>
          </w:p>
        </w:tc>
        <w:tc>
          <w:tcPr>
            <w:tcW w:w="360" w:type="dxa"/>
          </w:tcPr>
          <w:p w14:paraId="76DDA7B6" w14:textId="77777777" w:rsidR="00465B06" w:rsidRDefault="00000000">
            <w:pPr>
              <w:spacing w:before="20" w:after="20"/>
            </w:pPr>
            <w:r>
              <w:t xml:space="preserve">Interruptor abierto en menos de 10 s desde el inicio de la degradación, p95 &lt; 200 ms sirviendo desde caché, 0% de solicitudes perdidas por </w:t>
            </w:r>
            <w:proofErr w:type="spellStart"/>
            <w:r>
              <w:t>timeout</w:t>
            </w:r>
            <w:proofErr w:type="spellEnd"/>
            <w:r>
              <w:t xml:space="preserve"> externo y 0 aperturas espurias en operación normal</w:t>
            </w:r>
          </w:p>
        </w:tc>
      </w:tr>
      <w:tr w:rsidR="00465B06" w14:paraId="13737295" w14:textId="77777777">
        <w:tblPrEx>
          <w:tblCellMar>
            <w:top w:w="0" w:type="dxa"/>
            <w:bottom w:w="0" w:type="dxa"/>
          </w:tblCellMar>
        </w:tblPrEx>
        <w:tc>
          <w:tcPr>
            <w:tcW w:w="360" w:type="dxa"/>
          </w:tcPr>
          <w:p w14:paraId="04CDA467" w14:textId="77777777" w:rsidR="00465B06" w:rsidRDefault="00000000">
            <w:pPr>
              <w:spacing w:before="20" w:after="20"/>
            </w:pPr>
            <w:r>
              <w:rPr>
                <w:b/>
              </w:rPr>
              <w:t>Recursos requeridos</w:t>
            </w:r>
          </w:p>
        </w:tc>
        <w:tc>
          <w:tcPr>
            <w:tcW w:w="360" w:type="dxa"/>
          </w:tcPr>
          <w:p w14:paraId="6028ACA0" w14:textId="77777777" w:rsidR="00465B06" w:rsidRDefault="00000000">
            <w:pPr>
              <w:spacing w:before="20" w:after="20"/>
            </w:pPr>
            <w:r>
              <w:t xml:space="preserve">Montaje del EXP-01 más el interruptor de circuito instrumentado, </w:t>
            </w:r>
            <w:proofErr w:type="spellStart"/>
            <w:r>
              <w:t>WireMock</w:t>
            </w:r>
            <w:proofErr w:type="spellEnd"/>
            <w:r>
              <w:t xml:space="preserve"> con inyección de retardo creciente y Apache </w:t>
            </w:r>
            <w:proofErr w:type="spellStart"/>
            <w:r>
              <w:t>JMeter</w:t>
            </w:r>
            <w:proofErr w:type="spellEnd"/>
          </w:p>
        </w:tc>
      </w:tr>
      <w:tr w:rsidR="00465B06" w14:paraId="3E34811A" w14:textId="77777777">
        <w:tblPrEx>
          <w:tblCellMar>
            <w:top w:w="0" w:type="dxa"/>
            <w:bottom w:w="0" w:type="dxa"/>
          </w:tblCellMar>
        </w:tblPrEx>
        <w:tc>
          <w:tcPr>
            <w:tcW w:w="360" w:type="dxa"/>
          </w:tcPr>
          <w:p w14:paraId="4EFF8CA7" w14:textId="77777777" w:rsidR="00465B06" w:rsidRDefault="00000000">
            <w:pPr>
              <w:spacing w:before="20" w:after="20"/>
            </w:pPr>
            <w:r>
              <w:rPr>
                <w:b/>
              </w:rPr>
              <w:t>Elementos de arquitectura</w:t>
            </w:r>
          </w:p>
        </w:tc>
        <w:tc>
          <w:tcPr>
            <w:tcW w:w="360" w:type="dxa"/>
          </w:tcPr>
          <w:p w14:paraId="3CC3CA4B" w14:textId="77777777" w:rsidR="00465B06" w:rsidRDefault="00000000">
            <w:pPr>
              <w:spacing w:before="20" w:after="20"/>
            </w:pPr>
            <w:r>
              <w:t xml:space="preserve">ASR-1.2. Vista funcional: Perfilamiento, Adaptador Open </w:t>
            </w:r>
            <w:proofErr w:type="spellStart"/>
            <w:r>
              <w:t>Finance</w:t>
            </w:r>
            <w:proofErr w:type="spellEnd"/>
            <w:r>
              <w:t xml:space="preserve">, Redis, </w:t>
            </w:r>
            <w:proofErr w:type="spellStart"/>
            <w:r>
              <w:t>Event</w:t>
            </w:r>
            <w:proofErr w:type="spellEnd"/>
            <w:r>
              <w:t xml:space="preserve"> Bus</w:t>
            </w:r>
          </w:p>
        </w:tc>
      </w:tr>
      <w:tr w:rsidR="00465B06" w14:paraId="41D44EBA" w14:textId="77777777">
        <w:tblPrEx>
          <w:tblCellMar>
            <w:top w:w="0" w:type="dxa"/>
            <w:bottom w:w="0" w:type="dxa"/>
          </w:tblCellMar>
        </w:tblPrEx>
        <w:tc>
          <w:tcPr>
            <w:tcW w:w="360" w:type="dxa"/>
          </w:tcPr>
          <w:p w14:paraId="7F49A4D3" w14:textId="77777777" w:rsidR="00465B06" w:rsidRDefault="00000000">
            <w:pPr>
              <w:spacing w:before="20" w:after="20"/>
            </w:pPr>
            <w:r>
              <w:rPr>
                <w:b/>
              </w:rPr>
              <w:t>Esfuerzo estimado</w:t>
            </w:r>
          </w:p>
        </w:tc>
        <w:tc>
          <w:tcPr>
            <w:tcW w:w="360" w:type="dxa"/>
          </w:tcPr>
          <w:p w14:paraId="47451F73" w14:textId="77777777" w:rsidR="00465B06" w:rsidRDefault="00000000">
            <w:pPr>
              <w:spacing w:before="20" w:after="20"/>
            </w:pPr>
            <w:r>
              <w:t>12 horas-hombre</w:t>
            </w:r>
          </w:p>
        </w:tc>
      </w:tr>
    </w:tbl>
    <w:p w14:paraId="08DD0825" w14:textId="77777777" w:rsidR="00465B06" w:rsidRDefault="00465B06"/>
    <w:p w14:paraId="228E2D5D" w14:textId="77777777" w:rsidR="00465B06" w:rsidRDefault="00000000">
      <w:r>
        <w:rPr>
          <w:b/>
        </w:rPr>
        <w:t>Hipótesis de diseño</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44AF87A1" w14:textId="77777777">
        <w:tblPrEx>
          <w:tblCellMar>
            <w:top w:w="0" w:type="dxa"/>
            <w:bottom w:w="0" w:type="dxa"/>
          </w:tblCellMar>
        </w:tblPrEx>
        <w:trPr>
          <w:tblHeader/>
        </w:trPr>
        <w:tc>
          <w:tcPr>
            <w:tcW w:w="360" w:type="dxa"/>
            <w:shd w:val="clear" w:color="auto" w:fill="EDF2F7"/>
          </w:tcPr>
          <w:p w14:paraId="436F0BEC" w14:textId="77777777" w:rsidR="00465B06" w:rsidRDefault="00000000">
            <w:pPr>
              <w:spacing w:before="20" w:after="20"/>
            </w:pPr>
            <w:r>
              <w:rPr>
                <w:b/>
              </w:rPr>
              <w:t>Campo</w:t>
            </w:r>
          </w:p>
        </w:tc>
        <w:tc>
          <w:tcPr>
            <w:tcW w:w="360" w:type="dxa"/>
            <w:shd w:val="clear" w:color="auto" w:fill="EDF2F7"/>
          </w:tcPr>
          <w:p w14:paraId="16292CFC" w14:textId="77777777" w:rsidR="00465B06" w:rsidRDefault="00000000">
            <w:pPr>
              <w:spacing w:before="20" w:after="20"/>
            </w:pPr>
            <w:r>
              <w:rPr>
                <w:b/>
              </w:rPr>
              <w:t>Contenido</w:t>
            </w:r>
          </w:p>
        </w:tc>
      </w:tr>
      <w:tr w:rsidR="00465B06" w14:paraId="6063527A" w14:textId="77777777">
        <w:tblPrEx>
          <w:tblCellMar>
            <w:top w:w="0" w:type="dxa"/>
            <w:bottom w:w="0" w:type="dxa"/>
          </w:tblCellMar>
        </w:tblPrEx>
        <w:tc>
          <w:tcPr>
            <w:tcW w:w="360" w:type="dxa"/>
          </w:tcPr>
          <w:p w14:paraId="1CF2FB4A" w14:textId="77777777" w:rsidR="00465B06" w:rsidRDefault="00000000">
            <w:pPr>
              <w:spacing w:before="20" w:after="20"/>
            </w:pPr>
            <w:r>
              <w:t>Puntos de sensibilidad</w:t>
            </w:r>
          </w:p>
        </w:tc>
        <w:tc>
          <w:tcPr>
            <w:tcW w:w="360" w:type="dxa"/>
          </w:tcPr>
          <w:p w14:paraId="309F0A85" w14:textId="77777777" w:rsidR="00465B06" w:rsidRDefault="00000000">
            <w:pPr>
              <w:spacing w:before="20" w:after="20"/>
            </w:pPr>
            <w:r>
              <w:t>Umbral y ventana del interruptor de circuito · reparto del presupuesto de latencia entre tiempos de espera</w:t>
            </w:r>
          </w:p>
        </w:tc>
      </w:tr>
      <w:tr w:rsidR="00465B06" w14:paraId="2FD28E4F" w14:textId="77777777">
        <w:tblPrEx>
          <w:tblCellMar>
            <w:top w:w="0" w:type="dxa"/>
            <w:bottom w:w="0" w:type="dxa"/>
          </w:tblCellMar>
        </w:tblPrEx>
        <w:tc>
          <w:tcPr>
            <w:tcW w:w="360" w:type="dxa"/>
          </w:tcPr>
          <w:p w14:paraId="5D5FFB12" w14:textId="77777777" w:rsidR="00465B06" w:rsidRDefault="00000000">
            <w:pPr>
              <w:spacing w:before="20" w:after="20"/>
            </w:pPr>
            <w:r>
              <w:t>Historias de arquitectura asociadas</w:t>
            </w:r>
          </w:p>
        </w:tc>
        <w:tc>
          <w:tcPr>
            <w:tcW w:w="360" w:type="dxa"/>
          </w:tcPr>
          <w:p w14:paraId="462FB8D5" w14:textId="77777777" w:rsidR="00465B06" w:rsidRDefault="00000000">
            <w:pPr>
              <w:spacing w:before="20" w:after="20"/>
            </w:pPr>
            <w:r>
              <w:t>SOL-37 (HU-ARQ-08) · SOL-28 (HU-ARQ-07) · SOL-26 (HU-ARQ-05)</w:t>
            </w:r>
          </w:p>
        </w:tc>
      </w:tr>
      <w:tr w:rsidR="00465B06" w14:paraId="74F3B557" w14:textId="77777777">
        <w:tblPrEx>
          <w:tblCellMar>
            <w:top w:w="0" w:type="dxa"/>
            <w:bottom w:w="0" w:type="dxa"/>
          </w:tblCellMar>
        </w:tblPrEx>
        <w:tc>
          <w:tcPr>
            <w:tcW w:w="360" w:type="dxa"/>
          </w:tcPr>
          <w:p w14:paraId="3BAA38C1" w14:textId="77777777" w:rsidR="00465B06" w:rsidRDefault="00000000">
            <w:pPr>
              <w:spacing w:before="20" w:after="20"/>
            </w:pPr>
            <w:r>
              <w:t>Nivel de incertidumbre</w:t>
            </w:r>
          </w:p>
        </w:tc>
        <w:tc>
          <w:tcPr>
            <w:tcW w:w="360" w:type="dxa"/>
          </w:tcPr>
          <w:p w14:paraId="0C50059B" w14:textId="77777777" w:rsidR="00465B06" w:rsidRDefault="00000000">
            <w:pPr>
              <w:spacing w:before="20" w:after="20"/>
            </w:pPr>
            <w:r>
              <w:rPr>
                <w:b/>
              </w:rPr>
              <w:t>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rsidR="00465B06" w14:paraId="181883FB" w14:textId="77777777">
        <w:tblPrEx>
          <w:tblCellMar>
            <w:top w:w="0" w:type="dxa"/>
            <w:bottom w:w="0" w:type="dxa"/>
          </w:tblCellMar>
        </w:tblPrEx>
        <w:tc>
          <w:tcPr>
            <w:tcW w:w="360" w:type="dxa"/>
          </w:tcPr>
          <w:p w14:paraId="4480C6FD" w14:textId="77777777" w:rsidR="00465B06" w:rsidRDefault="00000000">
            <w:pPr>
              <w:spacing w:before="20" w:after="20"/>
            </w:pPr>
            <w:r>
              <w:t>Patrones de arquitectura</w:t>
            </w:r>
          </w:p>
        </w:tc>
        <w:tc>
          <w:tcPr>
            <w:tcW w:w="360" w:type="dxa"/>
          </w:tcPr>
          <w:p w14:paraId="1B5E9F78" w14:textId="77777777" w:rsidR="00465B06" w:rsidRDefault="00000000">
            <w:pPr>
              <w:spacing w:before="20" w:after="20"/>
            </w:pPr>
            <w:proofErr w:type="spellStart"/>
            <w:r>
              <w:rPr>
                <w:b/>
              </w:rPr>
              <w:t>Circuit</w:t>
            </w:r>
            <w:proofErr w:type="spellEnd"/>
            <w:r>
              <w:rPr>
                <w:b/>
              </w:rPr>
              <w:t xml:space="preserve"> Breaker</w:t>
            </w:r>
            <w:r>
              <w:t xml:space="preserve"> · </w:t>
            </w:r>
            <w:proofErr w:type="spellStart"/>
            <w:r>
              <w:rPr>
                <w:b/>
              </w:rPr>
              <w:t>Fallback</w:t>
            </w:r>
            <w:proofErr w:type="spellEnd"/>
          </w:p>
        </w:tc>
      </w:tr>
      <w:tr w:rsidR="00465B06" w14:paraId="58DA6669" w14:textId="77777777">
        <w:tblPrEx>
          <w:tblCellMar>
            <w:top w:w="0" w:type="dxa"/>
            <w:bottom w:w="0" w:type="dxa"/>
          </w:tblCellMar>
        </w:tblPrEx>
        <w:tc>
          <w:tcPr>
            <w:tcW w:w="360" w:type="dxa"/>
          </w:tcPr>
          <w:p w14:paraId="7F8BEF4C" w14:textId="77777777" w:rsidR="00465B06" w:rsidRDefault="00000000">
            <w:pPr>
              <w:spacing w:before="20" w:after="20"/>
            </w:pPr>
            <w:r>
              <w:t>Descripción de los patrones</w:t>
            </w:r>
          </w:p>
        </w:tc>
        <w:tc>
          <w:tcPr>
            <w:tcW w:w="360" w:type="dxa"/>
          </w:tcPr>
          <w:p w14:paraId="366842E0" w14:textId="77777777" w:rsidR="00465B06" w:rsidRDefault="00000000">
            <w:pPr>
              <w:spacing w:before="20" w:after="20"/>
            </w:pPr>
            <w:r>
              <w:t xml:space="preserve">El interruptor corta las llamadas a una dependencia degradada tras superar un umbral de fallos, y el </w:t>
            </w:r>
            <w:proofErr w:type="spellStart"/>
            <w:r>
              <w:t>fallback</w:t>
            </w:r>
            <w:proofErr w:type="spellEnd"/>
            <w:r>
              <w:t xml:space="preserve"> continúa la operación con la fuente alternativa en lugar de propagar el error</w:t>
            </w:r>
          </w:p>
        </w:tc>
      </w:tr>
      <w:tr w:rsidR="00465B06" w14:paraId="669E30EB" w14:textId="77777777">
        <w:tblPrEx>
          <w:tblCellMar>
            <w:top w:w="0" w:type="dxa"/>
            <w:bottom w:w="0" w:type="dxa"/>
          </w:tblCellMar>
        </w:tblPrEx>
        <w:tc>
          <w:tcPr>
            <w:tcW w:w="360" w:type="dxa"/>
          </w:tcPr>
          <w:p w14:paraId="4D97BE95" w14:textId="77777777" w:rsidR="00465B06" w:rsidRDefault="00000000">
            <w:pPr>
              <w:spacing w:before="20" w:after="20"/>
            </w:pPr>
            <w:r>
              <w:t>Tácticas de arquitectura</w:t>
            </w:r>
          </w:p>
        </w:tc>
        <w:tc>
          <w:tcPr>
            <w:tcW w:w="360" w:type="dxa"/>
          </w:tcPr>
          <w:p w14:paraId="51773E4F" w14:textId="77777777" w:rsidR="00465B06" w:rsidRDefault="00000000">
            <w:pPr>
              <w:spacing w:before="20" w:after="20"/>
            </w:pPr>
            <w:r>
              <w:t>Detección de fallas mediante monitoreo de la tasa de respuesta · Degradación elegante ante indisponibilidad · Acotar el tiempo de espera para liberar recursos</w:t>
            </w:r>
          </w:p>
        </w:tc>
      </w:tr>
      <w:tr w:rsidR="00465B06" w14:paraId="66429D16" w14:textId="77777777">
        <w:tblPrEx>
          <w:tblCellMar>
            <w:top w:w="0" w:type="dxa"/>
            <w:bottom w:w="0" w:type="dxa"/>
          </w:tblCellMar>
        </w:tblPrEx>
        <w:tc>
          <w:tcPr>
            <w:tcW w:w="360" w:type="dxa"/>
          </w:tcPr>
          <w:p w14:paraId="5DC78781" w14:textId="77777777" w:rsidR="00465B06" w:rsidRDefault="00000000">
            <w:pPr>
              <w:spacing w:before="20" w:after="20"/>
            </w:pPr>
            <w:r>
              <w:t>Descripción de las tácticas</w:t>
            </w:r>
          </w:p>
        </w:tc>
        <w:tc>
          <w:tcPr>
            <w:tcW w:w="360" w:type="dxa"/>
          </w:tcPr>
          <w:p w14:paraId="4AA63B6D" w14:textId="77777777" w:rsidR="00465B06" w:rsidRDefault="00000000">
            <w:pPr>
              <w:spacing w:before="20" w:after="20"/>
            </w:pPr>
            <w:r>
              <w:t>Se limita el tiempo que el sistema espera a un tercero y se decide dejar de esperar antes de que el depósito de conexiones se agote</w:t>
            </w:r>
          </w:p>
        </w:tc>
      </w:tr>
    </w:tbl>
    <w:p w14:paraId="249142B0" w14:textId="77777777" w:rsidR="00465B06" w:rsidRDefault="00465B06"/>
    <w:p w14:paraId="73B830C7" w14:textId="77777777" w:rsidR="00465B06" w:rsidRDefault="00000000">
      <w:r>
        <w:rPr>
          <w:b/>
        </w:rPr>
        <w:t>Componentes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31CCDE5A" w14:textId="77777777">
        <w:tblPrEx>
          <w:tblCellMar>
            <w:top w:w="0" w:type="dxa"/>
            <w:bottom w:w="0" w:type="dxa"/>
          </w:tblCellMar>
        </w:tblPrEx>
        <w:trPr>
          <w:tblHeader/>
        </w:trPr>
        <w:tc>
          <w:tcPr>
            <w:tcW w:w="360" w:type="dxa"/>
            <w:shd w:val="clear" w:color="auto" w:fill="EDF2F7"/>
          </w:tcPr>
          <w:p w14:paraId="7C343022" w14:textId="77777777" w:rsidR="00465B06" w:rsidRDefault="00000000">
            <w:pPr>
              <w:spacing w:before="20" w:after="20"/>
            </w:pPr>
            <w:r>
              <w:rPr>
                <w:b/>
              </w:rPr>
              <w:t>Componente</w:t>
            </w:r>
          </w:p>
        </w:tc>
        <w:tc>
          <w:tcPr>
            <w:tcW w:w="360" w:type="dxa"/>
            <w:shd w:val="clear" w:color="auto" w:fill="EDF2F7"/>
          </w:tcPr>
          <w:p w14:paraId="7927937E" w14:textId="77777777" w:rsidR="00465B06" w:rsidRDefault="00000000">
            <w:pPr>
              <w:spacing w:before="20" w:after="20"/>
            </w:pPr>
            <w:r>
              <w:rPr>
                <w:b/>
              </w:rPr>
              <w:t>Propósito y comportamiento esperado</w:t>
            </w:r>
          </w:p>
        </w:tc>
        <w:tc>
          <w:tcPr>
            <w:tcW w:w="360" w:type="dxa"/>
            <w:shd w:val="clear" w:color="auto" w:fill="EDF2F7"/>
          </w:tcPr>
          <w:p w14:paraId="7E522E73" w14:textId="77777777" w:rsidR="00465B06" w:rsidRDefault="00000000">
            <w:pPr>
              <w:spacing w:before="20" w:after="20"/>
            </w:pPr>
            <w:r>
              <w:rPr>
                <w:b/>
              </w:rPr>
              <w:t>Tecnología</w:t>
            </w:r>
          </w:p>
        </w:tc>
      </w:tr>
      <w:tr w:rsidR="00465B06" w14:paraId="3D91BF24" w14:textId="77777777">
        <w:tblPrEx>
          <w:tblCellMar>
            <w:top w:w="0" w:type="dxa"/>
            <w:bottom w:w="0" w:type="dxa"/>
          </w:tblCellMar>
        </w:tblPrEx>
        <w:tc>
          <w:tcPr>
            <w:tcW w:w="360" w:type="dxa"/>
          </w:tcPr>
          <w:p w14:paraId="1B7ADDD1" w14:textId="77777777" w:rsidR="00465B06" w:rsidRDefault="00000000">
            <w:pPr>
              <w:spacing w:before="20" w:after="20"/>
            </w:pPr>
            <w:r>
              <w:t xml:space="preserve">Perfilamiento &amp; </w:t>
            </w:r>
            <w:proofErr w:type="spellStart"/>
            <w:r>
              <w:t>Scoring</w:t>
            </w:r>
            <w:proofErr w:type="spellEnd"/>
          </w:p>
        </w:tc>
        <w:tc>
          <w:tcPr>
            <w:tcW w:w="360" w:type="dxa"/>
          </w:tcPr>
          <w:p w14:paraId="539C5A77" w14:textId="77777777" w:rsidR="00465B06" w:rsidRDefault="00000000">
            <w:pPr>
              <w:spacing w:before="20" w:after="20"/>
            </w:pPr>
            <w:r>
              <w:t xml:space="preserve">Aloja el interruptor y decide entre ruta normal y degradada. Debe </w:t>
            </w:r>
            <w:r>
              <w:lastRenderedPageBreak/>
              <w:t>conmutar en menos de 10 s</w:t>
            </w:r>
          </w:p>
        </w:tc>
        <w:tc>
          <w:tcPr>
            <w:tcW w:w="360" w:type="dxa"/>
          </w:tcPr>
          <w:p w14:paraId="30476245" w14:textId="77777777" w:rsidR="00465B06" w:rsidRDefault="00000000">
            <w:pPr>
              <w:spacing w:before="20" w:after="20"/>
            </w:pPr>
            <w:r>
              <w:lastRenderedPageBreak/>
              <w:t xml:space="preserve">Python 3.11 · </w:t>
            </w:r>
            <w:proofErr w:type="spellStart"/>
            <w:r>
              <w:t>pybreaker</w:t>
            </w:r>
            <w:proofErr w:type="spellEnd"/>
          </w:p>
        </w:tc>
      </w:tr>
      <w:tr w:rsidR="00465B06" w14:paraId="0D5A392D" w14:textId="77777777">
        <w:tblPrEx>
          <w:tblCellMar>
            <w:top w:w="0" w:type="dxa"/>
            <w:bottom w:w="0" w:type="dxa"/>
          </w:tblCellMar>
        </w:tblPrEx>
        <w:tc>
          <w:tcPr>
            <w:tcW w:w="360" w:type="dxa"/>
          </w:tcPr>
          <w:p w14:paraId="1B5EAC43" w14:textId="77777777" w:rsidR="00465B06" w:rsidRDefault="00000000">
            <w:pPr>
              <w:spacing w:before="20" w:after="20"/>
            </w:pPr>
            <w:r>
              <w:t xml:space="preserve">Adaptador Open </w:t>
            </w:r>
            <w:proofErr w:type="spellStart"/>
            <w:r>
              <w:t>Finance</w:t>
            </w:r>
            <w:proofErr w:type="spellEnd"/>
          </w:p>
        </w:tc>
        <w:tc>
          <w:tcPr>
            <w:tcW w:w="360" w:type="dxa"/>
          </w:tcPr>
          <w:p w14:paraId="1A033433" w14:textId="77777777" w:rsidR="00465B06" w:rsidRDefault="00000000">
            <w:pPr>
              <w:spacing w:before="20" w:after="20"/>
            </w:pPr>
            <w:r>
              <w:t>Recurso protegido por el interruptor. Debe fallar rápido sin consumir conexiones cuando está abierto</w:t>
            </w:r>
          </w:p>
        </w:tc>
        <w:tc>
          <w:tcPr>
            <w:tcW w:w="360" w:type="dxa"/>
          </w:tcPr>
          <w:p w14:paraId="07F6424D" w14:textId="77777777" w:rsidR="00465B06" w:rsidRDefault="00000000">
            <w:pPr>
              <w:spacing w:before="20" w:after="20"/>
            </w:pPr>
            <w:r>
              <w:t xml:space="preserve">Python 3.11 · </w:t>
            </w:r>
            <w:proofErr w:type="spellStart"/>
            <w:r>
              <w:t>httpx</w:t>
            </w:r>
            <w:proofErr w:type="spellEnd"/>
          </w:p>
        </w:tc>
      </w:tr>
      <w:tr w:rsidR="00465B06" w14:paraId="5B9E3225" w14:textId="77777777">
        <w:tblPrEx>
          <w:tblCellMar>
            <w:top w:w="0" w:type="dxa"/>
            <w:bottom w:w="0" w:type="dxa"/>
          </w:tblCellMar>
        </w:tblPrEx>
        <w:tc>
          <w:tcPr>
            <w:tcW w:w="360" w:type="dxa"/>
          </w:tcPr>
          <w:p w14:paraId="59502579" w14:textId="77777777" w:rsidR="00465B06" w:rsidRDefault="00000000">
            <w:pPr>
              <w:spacing w:before="20" w:after="20"/>
            </w:pPr>
            <w:r>
              <w:t>Cotización &amp; Rating</w:t>
            </w:r>
          </w:p>
        </w:tc>
        <w:tc>
          <w:tcPr>
            <w:tcW w:w="360" w:type="dxa"/>
          </w:tcPr>
          <w:p w14:paraId="72BA80A6" w14:textId="77777777" w:rsidR="00465B06" w:rsidRDefault="00000000">
            <w:pPr>
              <w:spacing w:before="20" w:after="20"/>
            </w:pPr>
            <w:r>
              <w:t>Consume el perfil sin saber por qué ruta vino. Mantiene p95 &lt; 200 ms durante la degradación</w:t>
            </w:r>
          </w:p>
        </w:tc>
        <w:tc>
          <w:tcPr>
            <w:tcW w:w="360" w:type="dxa"/>
          </w:tcPr>
          <w:p w14:paraId="77E65D82" w14:textId="77777777" w:rsidR="00465B06" w:rsidRDefault="00000000">
            <w:pPr>
              <w:spacing w:before="20" w:after="20"/>
            </w:pPr>
            <w:r>
              <w:t>Python 3.11 · Flask</w:t>
            </w:r>
          </w:p>
        </w:tc>
      </w:tr>
      <w:tr w:rsidR="00465B06" w14:paraId="60D178AB" w14:textId="77777777">
        <w:tblPrEx>
          <w:tblCellMar>
            <w:top w:w="0" w:type="dxa"/>
            <w:bottom w:w="0" w:type="dxa"/>
          </w:tblCellMar>
        </w:tblPrEx>
        <w:tc>
          <w:tcPr>
            <w:tcW w:w="360" w:type="dxa"/>
          </w:tcPr>
          <w:p w14:paraId="5EF6A143" w14:textId="77777777" w:rsidR="00465B06" w:rsidRDefault="00000000">
            <w:pPr>
              <w:spacing w:before="20" w:after="20"/>
            </w:pPr>
            <w:r>
              <w:t>Caché de perfiles</w:t>
            </w:r>
          </w:p>
        </w:tc>
        <w:tc>
          <w:tcPr>
            <w:tcW w:w="360" w:type="dxa"/>
          </w:tcPr>
          <w:p w14:paraId="36956FCA" w14:textId="77777777" w:rsidR="00465B06" w:rsidRDefault="00000000">
            <w:pPr>
              <w:spacing w:before="20" w:after="20"/>
            </w:pPr>
            <w:r>
              <w:t>Sostiene el volumen completo de tráfico redirigido</w:t>
            </w:r>
          </w:p>
        </w:tc>
        <w:tc>
          <w:tcPr>
            <w:tcW w:w="360" w:type="dxa"/>
          </w:tcPr>
          <w:p w14:paraId="1DEE7A2B" w14:textId="77777777" w:rsidR="00465B06" w:rsidRDefault="00000000">
            <w:pPr>
              <w:spacing w:before="20" w:after="20"/>
            </w:pPr>
            <w:r>
              <w:t>Redis 7</w:t>
            </w:r>
          </w:p>
        </w:tc>
      </w:tr>
    </w:tbl>
    <w:p w14:paraId="5F0F2909" w14:textId="77777777" w:rsidR="00465B06" w:rsidRDefault="00465B06"/>
    <w:p w14:paraId="63A63434" w14:textId="77777777" w:rsidR="00465B06" w:rsidRDefault="00000000">
      <w:r>
        <w:rPr>
          <w:b/>
        </w:rPr>
        <w:t>Conectores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35BCBCEE" w14:textId="77777777">
        <w:tblPrEx>
          <w:tblCellMar>
            <w:top w:w="0" w:type="dxa"/>
            <w:bottom w:w="0" w:type="dxa"/>
          </w:tblCellMar>
        </w:tblPrEx>
        <w:trPr>
          <w:tblHeader/>
        </w:trPr>
        <w:tc>
          <w:tcPr>
            <w:tcW w:w="360" w:type="dxa"/>
            <w:shd w:val="clear" w:color="auto" w:fill="EDF2F7"/>
          </w:tcPr>
          <w:p w14:paraId="7A2DAB58" w14:textId="77777777" w:rsidR="00465B06" w:rsidRDefault="00000000">
            <w:pPr>
              <w:spacing w:before="20" w:after="20"/>
            </w:pPr>
            <w:r>
              <w:rPr>
                <w:b/>
              </w:rPr>
              <w:t>Conector</w:t>
            </w:r>
          </w:p>
        </w:tc>
        <w:tc>
          <w:tcPr>
            <w:tcW w:w="360" w:type="dxa"/>
            <w:shd w:val="clear" w:color="auto" w:fill="EDF2F7"/>
          </w:tcPr>
          <w:p w14:paraId="451343DB" w14:textId="77777777" w:rsidR="00465B06" w:rsidRDefault="00000000">
            <w:pPr>
              <w:spacing w:before="20" w:after="20"/>
            </w:pPr>
            <w:r>
              <w:rPr>
                <w:b/>
              </w:rPr>
              <w:t>Comportamiento a probar</w:t>
            </w:r>
          </w:p>
        </w:tc>
        <w:tc>
          <w:tcPr>
            <w:tcW w:w="360" w:type="dxa"/>
            <w:shd w:val="clear" w:color="auto" w:fill="EDF2F7"/>
          </w:tcPr>
          <w:p w14:paraId="0F1F1030" w14:textId="77777777" w:rsidR="00465B06" w:rsidRDefault="00000000">
            <w:pPr>
              <w:spacing w:before="20" w:after="20"/>
            </w:pPr>
            <w:r>
              <w:rPr>
                <w:b/>
              </w:rPr>
              <w:t>Tecnología</w:t>
            </w:r>
          </w:p>
        </w:tc>
      </w:tr>
      <w:tr w:rsidR="00465B06" w14:paraId="33A82C4C" w14:textId="77777777">
        <w:tblPrEx>
          <w:tblCellMar>
            <w:top w:w="0" w:type="dxa"/>
            <w:bottom w:w="0" w:type="dxa"/>
          </w:tblCellMar>
        </w:tblPrEx>
        <w:tc>
          <w:tcPr>
            <w:tcW w:w="360" w:type="dxa"/>
          </w:tcPr>
          <w:p w14:paraId="24A8D8D8" w14:textId="77777777" w:rsidR="00465B06" w:rsidRDefault="00000000">
            <w:pPr>
              <w:spacing w:before="20" w:after="20"/>
            </w:pPr>
            <w:r>
              <w:t>Perfilamiento → Proveedor externo</w:t>
            </w:r>
          </w:p>
        </w:tc>
        <w:tc>
          <w:tcPr>
            <w:tcW w:w="360" w:type="dxa"/>
          </w:tcPr>
          <w:p w14:paraId="7C939CE6" w14:textId="77777777" w:rsidR="00465B06" w:rsidRDefault="00000000">
            <w:pPr>
              <w:spacing w:before="20" w:after="20"/>
            </w:pPr>
            <w:r>
              <w:t>Que ante latencia superior a 700 ms el interruptor abra antes de agotar el depósito</w:t>
            </w:r>
          </w:p>
        </w:tc>
        <w:tc>
          <w:tcPr>
            <w:tcW w:w="360" w:type="dxa"/>
          </w:tcPr>
          <w:p w14:paraId="45F719DE" w14:textId="77777777" w:rsidR="00465B06" w:rsidRDefault="00000000">
            <w:pPr>
              <w:spacing w:before="20" w:after="20"/>
            </w:pPr>
            <w:proofErr w:type="spellStart"/>
            <w:r>
              <w:t>httpx</w:t>
            </w:r>
            <w:proofErr w:type="spellEnd"/>
            <w:r>
              <w:t xml:space="preserve"> con </w:t>
            </w:r>
            <w:proofErr w:type="spellStart"/>
            <w:r>
              <w:t>pybreaker</w:t>
            </w:r>
            <w:proofErr w:type="spellEnd"/>
            <w:r>
              <w:t xml:space="preserve"> y tiempo de espera de 150 ms</w:t>
            </w:r>
          </w:p>
        </w:tc>
      </w:tr>
      <w:tr w:rsidR="00465B06" w14:paraId="632CDF53" w14:textId="77777777">
        <w:tblPrEx>
          <w:tblCellMar>
            <w:top w:w="0" w:type="dxa"/>
            <w:bottom w:w="0" w:type="dxa"/>
          </w:tblCellMar>
        </w:tblPrEx>
        <w:tc>
          <w:tcPr>
            <w:tcW w:w="360" w:type="dxa"/>
          </w:tcPr>
          <w:p w14:paraId="55B8207F" w14:textId="77777777" w:rsidR="00465B06" w:rsidRDefault="00000000">
            <w:pPr>
              <w:spacing w:before="20" w:after="20"/>
            </w:pPr>
            <w:r>
              <w:t>Perfilamiento → Caché</w:t>
            </w:r>
          </w:p>
        </w:tc>
        <w:tc>
          <w:tcPr>
            <w:tcW w:w="360" w:type="dxa"/>
          </w:tcPr>
          <w:p w14:paraId="13C38D85" w14:textId="77777777" w:rsidR="00465B06" w:rsidRDefault="00000000">
            <w:pPr>
              <w:spacing w:before="20" w:after="20"/>
            </w:pPr>
            <w:r>
              <w:t>Que la ruta degradada absorba el 100% del tráfico redirigido</w:t>
            </w:r>
          </w:p>
        </w:tc>
        <w:tc>
          <w:tcPr>
            <w:tcW w:w="360" w:type="dxa"/>
          </w:tcPr>
          <w:p w14:paraId="5018D193" w14:textId="77777777" w:rsidR="00465B06" w:rsidRDefault="00000000">
            <w:pPr>
              <w:spacing w:before="20" w:after="20"/>
            </w:pPr>
            <w:proofErr w:type="spellStart"/>
            <w:r>
              <w:t>redis-py</w:t>
            </w:r>
            <w:proofErr w:type="spellEnd"/>
            <w:r>
              <w:t xml:space="preserve"> con depósito dimensionado para el pico</w:t>
            </w:r>
          </w:p>
        </w:tc>
      </w:tr>
      <w:tr w:rsidR="00465B06" w14:paraId="3CE37172" w14:textId="77777777">
        <w:tblPrEx>
          <w:tblCellMar>
            <w:top w:w="0" w:type="dxa"/>
            <w:bottom w:w="0" w:type="dxa"/>
          </w:tblCellMar>
        </w:tblPrEx>
        <w:tc>
          <w:tcPr>
            <w:tcW w:w="360" w:type="dxa"/>
          </w:tcPr>
          <w:p w14:paraId="4B8054B5" w14:textId="77777777" w:rsidR="00465B06" w:rsidRDefault="00000000">
            <w:pPr>
              <w:spacing w:before="20" w:after="20"/>
            </w:pPr>
            <w:r>
              <w:t>Instrumentación del interruptor</w:t>
            </w:r>
          </w:p>
        </w:tc>
        <w:tc>
          <w:tcPr>
            <w:tcW w:w="360" w:type="dxa"/>
          </w:tcPr>
          <w:p w14:paraId="153E90A1" w14:textId="77777777" w:rsidR="00465B06" w:rsidRDefault="00000000">
            <w:pPr>
              <w:spacing w:before="20" w:after="20"/>
            </w:pPr>
            <w:r>
              <w:t>Que las transiciones de estado se registren con marca de tiempo precisa</w:t>
            </w:r>
          </w:p>
        </w:tc>
        <w:tc>
          <w:tcPr>
            <w:tcW w:w="360" w:type="dxa"/>
          </w:tcPr>
          <w:p w14:paraId="1C3F210B" w14:textId="77777777" w:rsidR="00465B06" w:rsidRDefault="00000000">
            <w:pPr>
              <w:spacing w:before="20" w:after="20"/>
            </w:pPr>
            <w:r>
              <w:t>Métricas expuestas por el servicio</w:t>
            </w:r>
          </w:p>
        </w:tc>
      </w:tr>
      <w:tr w:rsidR="00465B06" w14:paraId="038A5345" w14:textId="77777777">
        <w:tblPrEx>
          <w:tblCellMar>
            <w:top w:w="0" w:type="dxa"/>
            <w:bottom w:w="0" w:type="dxa"/>
          </w:tblCellMar>
        </w:tblPrEx>
        <w:tc>
          <w:tcPr>
            <w:tcW w:w="360" w:type="dxa"/>
          </w:tcPr>
          <w:p w14:paraId="7C840311" w14:textId="77777777" w:rsidR="00465B06" w:rsidRDefault="00000000">
            <w:pPr>
              <w:spacing w:before="20" w:after="20"/>
            </w:pPr>
            <w:r>
              <w:t xml:space="preserve">Servicios → </w:t>
            </w:r>
            <w:proofErr w:type="spellStart"/>
            <w:r>
              <w:t>Event</w:t>
            </w:r>
            <w:proofErr w:type="spellEnd"/>
            <w:r>
              <w:t xml:space="preserve"> Bus</w:t>
            </w:r>
          </w:p>
        </w:tc>
        <w:tc>
          <w:tcPr>
            <w:tcW w:w="360" w:type="dxa"/>
          </w:tcPr>
          <w:p w14:paraId="6F76AF84" w14:textId="77777777" w:rsidR="00465B06" w:rsidRDefault="00000000">
            <w:pPr>
              <w:spacing w:before="20" w:after="20"/>
            </w:pPr>
            <w:r>
              <w:t>Que la publicación de eventos no bloquee la respuesta al usuario</w:t>
            </w:r>
          </w:p>
        </w:tc>
        <w:tc>
          <w:tcPr>
            <w:tcW w:w="360" w:type="dxa"/>
          </w:tcPr>
          <w:p w14:paraId="37383D09" w14:textId="77777777" w:rsidR="00465B06" w:rsidRDefault="00000000">
            <w:pPr>
              <w:spacing w:before="20" w:after="20"/>
            </w:pPr>
            <w:r>
              <w:t>Kafka 3.x (</w:t>
            </w:r>
            <w:proofErr w:type="spellStart"/>
            <w:r>
              <w:t>KRaft</w:t>
            </w:r>
            <w:proofErr w:type="spellEnd"/>
            <w:r>
              <w:t xml:space="preserve">) · </w:t>
            </w:r>
            <w:proofErr w:type="spellStart"/>
            <w:r>
              <w:t>kafka-python</w:t>
            </w:r>
            <w:proofErr w:type="spellEnd"/>
          </w:p>
        </w:tc>
      </w:tr>
    </w:tbl>
    <w:p w14:paraId="6CA93F1A" w14:textId="77777777" w:rsidR="00465B06" w:rsidRDefault="00465B06"/>
    <w:p w14:paraId="33E6BBC3" w14:textId="77777777" w:rsidR="00465B06" w:rsidRDefault="00000000">
      <w:r>
        <w:rPr>
          <w:b/>
        </w:rPr>
        <w:t>Medición</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617484F4" w14:textId="77777777">
        <w:tblPrEx>
          <w:tblCellMar>
            <w:top w:w="0" w:type="dxa"/>
            <w:bottom w:w="0" w:type="dxa"/>
          </w:tblCellMar>
        </w:tblPrEx>
        <w:trPr>
          <w:tblHeader/>
        </w:trPr>
        <w:tc>
          <w:tcPr>
            <w:tcW w:w="360" w:type="dxa"/>
            <w:shd w:val="clear" w:color="auto" w:fill="EDF2F7"/>
          </w:tcPr>
          <w:p w14:paraId="35BDF04C" w14:textId="77777777" w:rsidR="00465B06" w:rsidRDefault="00000000">
            <w:pPr>
              <w:spacing w:before="20" w:after="20"/>
            </w:pPr>
            <w:r>
              <w:rPr>
                <w:b/>
              </w:rPr>
              <w:t>Métrica</w:t>
            </w:r>
          </w:p>
        </w:tc>
        <w:tc>
          <w:tcPr>
            <w:tcW w:w="360" w:type="dxa"/>
            <w:shd w:val="clear" w:color="auto" w:fill="EDF2F7"/>
          </w:tcPr>
          <w:p w14:paraId="52B85FE3" w14:textId="77777777" w:rsidR="00465B06" w:rsidRDefault="00000000">
            <w:pPr>
              <w:spacing w:before="20" w:after="20"/>
            </w:pPr>
            <w:r>
              <w:rPr>
                <w:b/>
              </w:rPr>
              <w:t>Instrumento</w:t>
            </w:r>
          </w:p>
        </w:tc>
        <w:tc>
          <w:tcPr>
            <w:tcW w:w="360" w:type="dxa"/>
            <w:shd w:val="clear" w:color="auto" w:fill="EDF2F7"/>
          </w:tcPr>
          <w:p w14:paraId="06435DDC" w14:textId="77777777" w:rsidR="00465B06" w:rsidRDefault="00000000">
            <w:pPr>
              <w:spacing w:before="20" w:after="20"/>
            </w:pPr>
            <w:r>
              <w:rPr>
                <w:b/>
              </w:rPr>
              <w:t>Umbral</w:t>
            </w:r>
          </w:p>
        </w:tc>
      </w:tr>
      <w:tr w:rsidR="00465B06" w14:paraId="13D64C86" w14:textId="77777777">
        <w:tblPrEx>
          <w:tblCellMar>
            <w:top w:w="0" w:type="dxa"/>
            <w:bottom w:w="0" w:type="dxa"/>
          </w:tblCellMar>
        </w:tblPrEx>
        <w:tc>
          <w:tcPr>
            <w:tcW w:w="360" w:type="dxa"/>
          </w:tcPr>
          <w:p w14:paraId="4E1D8225" w14:textId="77777777" w:rsidR="00465B06" w:rsidRDefault="00000000">
            <w:pPr>
              <w:spacing w:before="20" w:after="20"/>
            </w:pPr>
            <w:r>
              <w:t>Tiempo hasta la apertura del interruptor</w:t>
            </w:r>
          </w:p>
        </w:tc>
        <w:tc>
          <w:tcPr>
            <w:tcW w:w="360" w:type="dxa"/>
          </w:tcPr>
          <w:p w14:paraId="5D16A8CB" w14:textId="77777777" w:rsidR="00465B06" w:rsidRDefault="00000000">
            <w:pPr>
              <w:spacing w:before="20" w:after="20"/>
            </w:pPr>
            <w:r>
              <w:t>Métrica de estado del interruptor</w:t>
            </w:r>
          </w:p>
        </w:tc>
        <w:tc>
          <w:tcPr>
            <w:tcW w:w="360" w:type="dxa"/>
          </w:tcPr>
          <w:p w14:paraId="49566E67" w14:textId="77777777" w:rsidR="00465B06" w:rsidRDefault="00000000">
            <w:pPr>
              <w:spacing w:before="20" w:after="20"/>
            </w:pPr>
            <w:r>
              <w:t>&lt; 10 s</w:t>
            </w:r>
          </w:p>
        </w:tc>
      </w:tr>
      <w:tr w:rsidR="00465B06" w14:paraId="542669E4" w14:textId="77777777">
        <w:tblPrEx>
          <w:tblCellMar>
            <w:top w:w="0" w:type="dxa"/>
            <w:bottom w:w="0" w:type="dxa"/>
          </w:tblCellMar>
        </w:tblPrEx>
        <w:tc>
          <w:tcPr>
            <w:tcW w:w="360" w:type="dxa"/>
          </w:tcPr>
          <w:p w14:paraId="1F4261C3" w14:textId="77777777" w:rsidR="00465B06" w:rsidRDefault="00000000">
            <w:pPr>
              <w:spacing w:before="20" w:after="20"/>
            </w:pPr>
            <w:r>
              <w:t>Latencia durante la degradación</w:t>
            </w:r>
          </w:p>
        </w:tc>
        <w:tc>
          <w:tcPr>
            <w:tcW w:w="360" w:type="dxa"/>
          </w:tcPr>
          <w:p w14:paraId="50AD2857" w14:textId="77777777" w:rsidR="00465B06" w:rsidRDefault="00000000">
            <w:pPr>
              <w:spacing w:before="20" w:after="20"/>
            </w:pPr>
            <w:r>
              <w:t xml:space="preserve">Apache </w:t>
            </w:r>
            <w:proofErr w:type="spellStart"/>
            <w:r>
              <w:t>JMeter</w:t>
            </w:r>
            <w:proofErr w:type="spellEnd"/>
          </w:p>
        </w:tc>
        <w:tc>
          <w:tcPr>
            <w:tcW w:w="360" w:type="dxa"/>
          </w:tcPr>
          <w:p w14:paraId="1DF17BC8" w14:textId="77777777" w:rsidR="00465B06" w:rsidRDefault="00000000">
            <w:pPr>
              <w:spacing w:before="20" w:after="20"/>
            </w:pPr>
            <w:r>
              <w:t>p95 &lt; 200 ms</w:t>
            </w:r>
          </w:p>
        </w:tc>
      </w:tr>
      <w:tr w:rsidR="00465B06" w14:paraId="01551F27" w14:textId="77777777">
        <w:tblPrEx>
          <w:tblCellMar>
            <w:top w:w="0" w:type="dxa"/>
            <w:bottom w:w="0" w:type="dxa"/>
          </w:tblCellMar>
        </w:tblPrEx>
        <w:tc>
          <w:tcPr>
            <w:tcW w:w="360" w:type="dxa"/>
          </w:tcPr>
          <w:p w14:paraId="60B93F8B" w14:textId="77777777" w:rsidR="00465B06" w:rsidRDefault="00000000">
            <w:pPr>
              <w:spacing w:before="20" w:after="20"/>
            </w:pPr>
            <w:r>
              <w:t>Solicitudes perdidas por agotamiento de recursos</w:t>
            </w:r>
          </w:p>
        </w:tc>
        <w:tc>
          <w:tcPr>
            <w:tcW w:w="360" w:type="dxa"/>
          </w:tcPr>
          <w:p w14:paraId="3DC7B108" w14:textId="77777777" w:rsidR="00465B06" w:rsidRDefault="00000000">
            <w:pPr>
              <w:spacing w:before="20" w:after="20"/>
            </w:pPr>
            <w:proofErr w:type="spellStart"/>
            <w:r>
              <w:t>JMeter</w:t>
            </w:r>
            <w:proofErr w:type="spellEnd"/>
            <w:r>
              <w:t xml:space="preserve"> · métricas del depósito</w:t>
            </w:r>
          </w:p>
        </w:tc>
        <w:tc>
          <w:tcPr>
            <w:tcW w:w="360" w:type="dxa"/>
          </w:tcPr>
          <w:p w14:paraId="30DF4B36" w14:textId="77777777" w:rsidR="00465B06" w:rsidRDefault="00000000">
            <w:pPr>
              <w:spacing w:before="20" w:after="20"/>
            </w:pPr>
            <w:r>
              <w:t>0%</w:t>
            </w:r>
          </w:p>
        </w:tc>
      </w:tr>
      <w:tr w:rsidR="00465B06" w14:paraId="45156731" w14:textId="77777777">
        <w:tblPrEx>
          <w:tblCellMar>
            <w:top w:w="0" w:type="dxa"/>
            <w:bottom w:w="0" w:type="dxa"/>
          </w:tblCellMar>
        </w:tblPrEx>
        <w:tc>
          <w:tcPr>
            <w:tcW w:w="360" w:type="dxa"/>
          </w:tcPr>
          <w:p w14:paraId="3998C80D" w14:textId="77777777" w:rsidR="00465B06" w:rsidRDefault="00000000">
            <w:pPr>
              <w:spacing w:before="20" w:after="20"/>
            </w:pPr>
            <w:r>
              <w:t>Aperturas espurias bajo carga nominal</w:t>
            </w:r>
          </w:p>
        </w:tc>
        <w:tc>
          <w:tcPr>
            <w:tcW w:w="360" w:type="dxa"/>
          </w:tcPr>
          <w:p w14:paraId="353F6CFF" w14:textId="77777777" w:rsidR="00465B06" w:rsidRDefault="00000000">
            <w:pPr>
              <w:spacing w:before="20" w:after="20"/>
            </w:pPr>
            <w:r>
              <w:t>Métrica de estado del interruptor</w:t>
            </w:r>
          </w:p>
        </w:tc>
        <w:tc>
          <w:tcPr>
            <w:tcW w:w="360" w:type="dxa"/>
          </w:tcPr>
          <w:p w14:paraId="5D454282" w14:textId="77777777" w:rsidR="00465B06" w:rsidRDefault="00000000">
            <w:pPr>
              <w:spacing w:before="20" w:after="20"/>
            </w:pPr>
            <w:r>
              <w:t>0 en 10 minutos</w:t>
            </w:r>
          </w:p>
        </w:tc>
      </w:tr>
    </w:tbl>
    <w:p w14:paraId="6124A734" w14:textId="77777777" w:rsidR="00465B06" w:rsidRDefault="00465B06"/>
    <w:p w14:paraId="562F5F04" w14:textId="77777777" w:rsidR="00465B06" w:rsidRDefault="00000000">
      <w:r>
        <w:rPr>
          <w:b/>
        </w:rPr>
        <w:t>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14:paraId="725CF038" w14:textId="77777777" w:rsidR="00465B06" w:rsidRDefault="00000000">
      <w:r>
        <w:rPr>
          <w:b/>
        </w:rPr>
        <w:t>Decisión alternativa ante resultado adverso.</w:t>
      </w:r>
      <w:r>
        <w:t xml:space="preserve"> Se adopta el mamparo de aislamiento como mecanismo primario en lugar de complementario: se asigna al adaptador Open </w:t>
      </w:r>
      <w:proofErr w:type="spellStart"/>
      <w:r>
        <w:t>Finance</w:t>
      </w:r>
      <w:proofErr w:type="spellEnd"/>
      <w:r>
        <w:t xml:space="preserve"> un depósito de conexiones propio y estrecho, de modo que su saturación sea imposible de propagar aunque el interruptor no abra a tiempo.</w:t>
      </w:r>
    </w:p>
    <w:p w14:paraId="72789764" w14:textId="77777777" w:rsidR="00465B06" w:rsidRDefault="00000000">
      <w:r>
        <w:rPr>
          <w:b/>
        </w:rPr>
        <w:t>Tecnología asociada</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3196B3CD" w14:textId="77777777">
        <w:tblPrEx>
          <w:tblCellMar>
            <w:top w:w="0" w:type="dxa"/>
            <w:bottom w:w="0" w:type="dxa"/>
          </w:tblCellMar>
        </w:tblPrEx>
        <w:trPr>
          <w:tblHeader/>
        </w:trPr>
        <w:tc>
          <w:tcPr>
            <w:tcW w:w="360" w:type="dxa"/>
            <w:shd w:val="clear" w:color="auto" w:fill="EDF2F7"/>
          </w:tcPr>
          <w:p w14:paraId="1754CBB2" w14:textId="77777777" w:rsidR="00465B06" w:rsidRDefault="00000000">
            <w:pPr>
              <w:spacing w:before="20" w:after="20"/>
            </w:pPr>
            <w:r>
              <w:rPr>
                <w:b/>
              </w:rPr>
              <w:t>Elemento</w:t>
            </w:r>
          </w:p>
        </w:tc>
        <w:tc>
          <w:tcPr>
            <w:tcW w:w="360" w:type="dxa"/>
            <w:shd w:val="clear" w:color="auto" w:fill="EDF2F7"/>
          </w:tcPr>
          <w:p w14:paraId="2B172297" w14:textId="77777777" w:rsidR="00465B06" w:rsidRDefault="00000000">
            <w:pPr>
              <w:spacing w:before="20" w:after="20"/>
            </w:pPr>
            <w:r>
              <w:rPr>
                <w:b/>
              </w:rPr>
              <w:t>Detalle</w:t>
            </w:r>
          </w:p>
        </w:tc>
      </w:tr>
      <w:tr w:rsidR="00465B06" w14:paraId="2322EA10" w14:textId="77777777">
        <w:tblPrEx>
          <w:tblCellMar>
            <w:top w:w="0" w:type="dxa"/>
            <w:bottom w:w="0" w:type="dxa"/>
          </w:tblCellMar>
        </w:tblPrEx>
        <w:tc>
          <w:tcPr>
            <w:tcW w:w="360" w:type="dxa"/>
          </w:tcPr>
          <w:p w14:paraId="7D7C9B1B" w14:textId="77777777" w:rsidR="00465B06" w:rsidRDefault="00000000">
            <w:pPr>
              <w:spacing w:before="20" w:after="20"/>
            </w:pPr>
            <w:r>
              <w:t>Justificación</w:t>
            </w:r>
          </w:p>
        </w:tc>
        <w:tc>
          <w:tcPr>
            <w:tcW w:w="360" w:type="dxa"/>
          </w:tcPr>
          <w:p w14:paraId="305760A2" w14:textId="77777777" w:rsidR="00465B06" w:rsidRDefault="00000000">
            <w:pPr>
              <w:spacing w:before="20" w:after="20"/>
            </w:pPr>
            <w:r>
              <w:t xml:space="preserve">Se requiere inyectar retardo de forma progresiva y observar el estado interno del interruptor, lo que exige </w:t>
            </w:r>
            <w:r>
              <w:lastRenderedPageBreak/>
              <w:t>instrumentarlo y no solo medir desde fuera</w:t>
            </w:r>
          </w:p>
        </w:tc>
      </w:tr>
      <w:tr w:rsidR="00465B06" w14:paraId="5842E9D2" w14:textId="77777777">
        <w:tblPrEx>
          <w:tblCellMar>
            <w:top w:w="0" w:type="dxa"/>
            <w:bottom w:w="0" w:type="dxa"/>
          </w:tblCellMar>
        </w:tblPrEx>
        <w:tc>
          <w:tcPr>
            <w:tcW w:w="360" w:type="dxa"/>
          </w:tcPr>
          <w:p w14:paraId="0D7A3F08" w14:textId="77777777" w:rsidR="00465B06" w:rsidRDefault="00000000">
            <w:pPr>
              <w:spacing w:before="20" w:after="20"/>
            </w:pPr>
            <w:r>
              <w:lastRenderedPageBreak/>
              <w:t>Lenguaje</w:t>
            </w:r>
          </w:p>
        </w:tc>
        <w:tc>
          <w:tcPr>
            <w:tcW w:w="360" w:type="dxa"/>
          </w:tcPr>
          <w:p w14:paraId="25D0D9DE" w14:textId="77777777" w:rsidR="00465B06" w:rsidRDefault="00000000">
            <w:pPr>
              <w:spacing w:before="20" w:after="20"/>
            </w:pPr>
            <w:r>
              <w:t>Python 3.11</w:t>
            </w:r>
          </w:p>
        </w:tc>
      </w:tr>
      <w:tr w:rsidR="00465B06" w14:paraId="40483AE3" w14:textId="77777777">
        <w:tblPrEx>
          <w:tblCellMar>
            <w:top w:w="0" w:type="dxa"/>
            <w:bottom w:w="0" w:type="dxa"/>
          </w:tblCellMar>
        </w:tblPrEx>
        <w:tc>
          <w:tcPr>
            <w:tcW w:w="360" w:type="dxa"/>
          </w:tcPr>
          <w:p w14:paraId="1A1104C5" w14:textId="77777777" w:rsidR="00465B06" w:rsidRDefault="00000000">
            <w:pPr>
              <w:spacing w:before="20" w:after="20"/>
            </w:pPr>
            <w:r>
              <w:t>Framework</w:t>
            </w:r>
          </w:p>
        </w:tc>
        <w:tc>
          <w:tcPr>
            <w:tcW w:w="360" w:type="dxa"/>
          </w:tcPr>
          <w:p w14:paraId="19F0A720" w14:textId="77777777" w:rsidR="00465B06" w:rsidRDefault="00000000">
            <w:pPr>
              <w:spacing w:before="20" w:after="20"/>
            </w:pPr>
            <w:r>
              <w:t xml:space="preserve">Flask · </w:t>
            </w:r>
            <w:proofErr w:type="spellStart"/>
            <w:r>
              <w:t>Gunicorn</w:t>
            </w:r>
            <w:proofErr w:type="spellEnd"/>
          </w:p>
        </w:tc>
      </w:tr>
      <w:tr w:rsidR="00465B06" w14:paraId="46AE8B87" w14:textId="77777777">
        <w:tblPrEx>
          <w:tblCellMar>
            <w:top w:w="0" w:type="dxa"/>
            <w:bottom w:w="0" w:type="dxa"/>
          </w:tblCellMar>
        </w:tblPrEx>
        <w:tc>
          <w:tcPr>
            <w:tcW w:w="360" w:type="dxa"/>
          </w:tcPr>
          <w:p w14:paraId="2E07DC26" w14:textId="77777777" w:rsidR="00465B06" w:rsidRDefault="00000000">
            <w:pPr>
              <w:spacing w:before="20" w:after="20"/>
            </w:pPr>
            <w:r>
              <w:t>Plataforma de despliegue</w:t>
            </w:r>
          </w:p>
        </w:tc>
        <w:tc>
          <w:tcPr>
            <w:tcW w:w="360" w:type="dxa"/>
          </w:tcPr>
          <w:p w14:paraId="7E9574CB" w14:textId="77777777" w:rsidR="00465B06" w:rsidRDefault="00000000">
            <w:pPr>
              <w:spacing w:before="20" w:after="20"/>
            </w:pPr>
            <w:r>
              <w:t xml:space="preserve">Docker </w:t>
            </w:r>
            <w:proofErr w:type="spellStart"/>
            <w:r>
              <w:t>Compose</w:t>
            </w:r>
            <w:proofErr w:type="spellEnd"/>
            <w:r>
              <w:t xml:space="preserve"> · AWS EKS</w:t>
            </w:r>
          </w:p>
        </w:tc>
      </w:tr>
      <w:tr w:rsidR="00465B06" w14:paraId="5EBE6762" w14:textId="77777777">
        <w:tblPrEx>
          <w:tblCellMar>
            <w:top w:w="0" w:type="dxa"/>
            <w:bottom w:w="0" w:type="dxa"/>
          </w:tblCellMar>
        </w:tblPrEx>
        <w:tc>
          <w:tcPr>
            <w:tcW w:w="360" w:type="dxa"/>
          </w:tcPr>
          <w:p w14:paraId="312B9695" w14:textId="77777777" w:rsidR="00465B06" w:rsidRDefault="00000000">
            <w:pPr>
              <w:spacing w:before="20" w:after="20"/>
            </w:pPr>
            <w:r>
              <w:t>Bases de datos</w:t>
            </w:r>
          </w:p>
        </w:tc>
        <w:tc>
          <w:tcPr>
            <w:tcW w:w="360" w:type="dxa"/>
          </w:tcPr>
          <w:p w14:paraId="703C921D" w14:textId="77777777" w:rsidR="00465B06" w:rsidRDefault="00000000">
            <w:pPr>
              <w:spacing w:before="20" w:after="20"/>
            </w:pPr>
            <w:r>
              <w:t>Redis 7 · PostgreSQL 15</w:t>
            </w:r>
          </w:p>
        </w:tc>
      </w:tr>
      <w:tr w:rsidR="00465B06" w14:paraId="6591A7C0" w14:textId="77777777">
        <w:tblPrEx>
          <w:tblCellMar>
            <w:top w:w="0" w:type="dxa"/>
            <w:bottom w:w="0" w:type="dxa"/>
          </w:tblCellMar>
        </w:tblPrEx>
        <w:tc>
          <w:tcPr>
            <w:tcW w:w="360" w:type="dxa"/>
          </w:tcPr>
          <w:p w14:paraId="4990F663" w14:textId="77777777" w:rsidR="00465B06" w:rsidRDefault="00000000">
            <w:pPr>
              <w:spacing w:before="20" w:after="20"/>
            </w:pPr>
            <w:r>
              <w:t>Librerías</w:t>
            </w:r>
          </w:p>
        </w:tc>
        <w:tc>
          <w:tcPr>
            <w:tcW w:w="360" w:type="dxa"/>
          </w:tcPr>
          <w:p w14:paraId="5949215C" w14:textId="77777777" w:rsidR="00465B06" w:rsidRDefault="00000000">
            <w:pPr>
              <w:spacing w:before="20" w:after="20"/>
            </w:pPr>
            <w:proofErr w:type="spellStart"/>
            <w:r>
              <w:t>pybreaker</w:t>
            </w:r>
            <w:proofErr w:type="spellEnd"/>
            <w:r>
              <w:t xml:space="preserve"> · </w:t>
            </w:r>
            <w:proofErr w:type="spellStart"/>
            <w:r>
              <w:t>httpx</w:t>
            </w:r>
            <w:proofErr w:type="spellEnd"/>
            <w:r>
              <w:t xml:space="preserve"> · </w:t>
            </w:r>
            <w:proofErr w:type="spellStart"/>
            <w:r>
              <w:t>redis-py</w:t>
            </w:r>
            <w:proofErr w:type="spellEnd"/>
            <w:r>
              <w:t xml:space="preserve"> · </w:t>
            </w:r>
            <w:proofErr w:type="spellStart"/>
            <w:r>
              <w:t>kafka-python</w:t>
            </w:r>
            <w:proofErr w:type="spellEnd"/>
          </w:p>
        </w:tc>
      </w:tr>
      <w:tr w:rsidR="00465B06" w14:paraId="1C420930" w14:textId="77777777">
        <w:tblPrEx>
          <w:tblCellMar>
            <w:top w:w="0" w:type="dxa"/>
            <w:bottom w:w="0" w:type="dxa"/>
          </w:tblCellMar>
        </w:tblPrEx>
        <w:tc>
          <w:tcPr>
            <w:tcW w:w="360" w:type="dxa"/>
          </w:tcPr>
          <w:p w14:paraId="1FDD6F15" w14:textId="77777777" w:rsidR="00465B06" w:rsidRDefault="00000000">
            <w:pPr>
              <w:spacing w:before="20" w:after="20"/>
            </w:pPr>
            <w:r>
              <w:t>Herramientas de análisis</w:t>
            </w:r>
          </w:p>
        </w:tc>
        <w:tc>
          <w:tcPr>
            <w:tcW w:w="360" w:type="dxa"/>
          </w:tcPr>
          <w:p w14:paraId="0CFB358D" w14:textId="77777777" w:rsidR="00465B06" w:rsidRDefault="00000000">
            <w:pPr>
              <w:spacing w:before="20" w:after="20"/>
            </w:pPr>
            <w:r>
              <w:t xml:space="preserve">Apache </w:t>
            </w:r>
            <w:proofErr w:type="spellStart"/>
            <w:r>
              <w:t>JMeter</w:t>
            </w:r>
            <w:proofErr w:type="spellEnd"/>
            <w:r>
              <w:t xml:space="preserve"> 5.6 · </w:t>
            </w:r>
            <w:proofErr w:type="spellStart"/>
            <w:r>
              <w:t>WireMock</w:t>
            </w:r>
            <w:proofErr w:type="spellEnd"/>
            <w:r>
              <w:t xml:space="preserve"> con retardo variable · </w:t>
            </w:r>
            <w:proofErr w:type="spellStart"/>
            <w:r>
              <w:t>Toxiproxy</w:t>
            </w:r>
            <w:proofErr w:type="spellEnd"/>
          </w:p>
        </w:tc>
      </w:tr>
    </w:tbl>
    <w:p w14:paraId="2C673B4C" w14:textId="77777777" w:rsidR="00465B06" w:rsidRDefault="00465B06"/>
    <w:p w14:paraId="0F5AA9AE" w14:textId="77777777" w:rsidR="00465B06" w:rsidRDefault="00465B06">
      <w:pPr>
        <w:pBdr>
          <w:bottom w:val="single" w:sz="6" w:space="1" w:color="D0D0D0"/>
        </w:pBdr>
      </w:pPr>
    </w:p>
    <w:p w14:paraId="242C2E3C" w14:textId="41546F43" w:rsidR="00465B06" w:rsidRDefault="00000000">
      <w:pPr>
        <w:pStyle w:val="Ttulo3"/>
      </w:pPr>
      <w:r>
        <w:t>5.</w:t>
      </w:r>
      <w:r w:rsidR="00DF7C5B">
        <w:t>3</w:t>
      </w:r>
      <w:r>
        <w:t xml:space="preserve"> EXP-03 — Costo y hermeticidad de la </w:t>
      </w:r>
      <w:proofErr w:type="spellStart"/>
      <w:r>
        <w:t>tokenización</w:t>
      </w:r>
      <w:proofErr w:type="spellEnd"/>
      <w:r>
        <w:t xml:space="preserve"> de datos sensibles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3F5E3CEF" w14:textId="77777777">
        <w:tblPrEx>
          <w:tblCellMar>
            <w:top w:w="0" w:type="dxa"/>
            <w:bottom w:w="0" w:type="dxa"/>
          </w:tblCellMar>
        </w:tblPrEx>
        <w:trPr>
          <w:tblHeader/>
        </w:trPr>
        <w:tc>
          <w:tcPr>
            <w:tcW w:w="360" w:type="dxa"/>
            <w:shd w:val="clear" w:color="auto" w:fill="EDF2F7"/>
          </w:tcPr>
          <w:p w14:paraId="4DF68C36" w14:textId="77777777" w:rsidR="00465B06" w:rsidRDefault="00000000">
            <w:pPr>
              <w:spacing w:before="20" w:after="20"/>
            </w:pPr>
            <w:r>
              <w:rPr>
                <w:b/>
              </w:rPr>
              <w:t>Campo</w:t>
            </w:r>
          </w:p>
        </w:tc>
        <w:tc>
          <w:tcPr>
            <w:tcW w:w="360" w:type="dxa"/>
            <w:shd w:val="clear" w:color="auto" w:fill="EDF2F7"/>
          </w:tcPr>
          <w:p w14:paraId="066DDA59" w14:textId="77777777" w:rsidR="00465B06" w:rsidRDefault="00000000">
            <w:pPr>
              <w:spacing w:before="20" w:after="20"/>
            </w:pPr>
            <w:r>
              <w:rPr>
                <w:b/>
              </w:rPr>
              <w:t>Contenido</w:t>
            </w:r>
          </w:p>
        </w:tc>
      </w:tr>
      <w:tr w:rsidR="00465B06" w14:paraId="62D3D1AF" w14:textId="77777777">
        <w:tblPrEx>
          <w:tblCellMar>
            <w:top w:w="0" w:type="dxa"/>
            <w:bottom w:w="0" w:type="dxa"/>
          </w:tblCellMar>
        </w:tblPrEx>
        <w:tc>
          <w:tcPr>
            <w:tcW w:w="360" w:type="dxa"/>
          </w:tcPr>
          <w:p w14:paraId="1D5463EF" w14:textId="77777777" w:rsidR="00465B06" w:rsidRDefault="00000000">
            <w:pPr>
              <w:spacing w:before="20" w:after="20"/>
            </w:pPr>
            <w:r>
              <w:rPr>
                <w:b/>
              </w:rPr>
              <w:t>Título</w:t>
            </w:r>
          </w:p>
        </w:tc>
        <w:tc>
          <w:tcPr>
            <w:tcW w:w="360" w:type="dxa"/>
          </w:tcPr>
          <w:p w14:paraId="498A89C3" w14:textId="77777777" w:rsidR="00465B06" w:rsidRDefault="00000000">
            <w:pPr>
              <w:spacing w:before="20" w:after="20"/>
            </w:pPr>
            <w:r>
              <w:t xml:space="preserve">Validación de confidencialidad y protección de información financiera Open </w:t>
            </w:r>
            <w:proofErr w:type="spellStart"/>
            <w:r>
              <w:t>Finance</w:t>
            </w:r>
            <w:proofErr w:type="spellEnd"/>
          </w:p>
        </w:tc>
      </w:tr>
      <w:tr w:rsidR="00465B06" w14:paraId="296151DB" w14:textId="77777777">
        <w:tblPrEx>
          <w:tblCellMar>
            <w:top w:w="0" w:type="dxa"/>
            <w:bottom w:w="0" w:type="dxa"/>
          </w:tblCellMar>
        </w:tblPrEx>
        <w:tc>
          <w:tcPr>
            <w:tcW w:w="360" w:type="dxa"/>
          </w:tcPr>
          <w:p w14:paraId="73200A3A" w14:textId="77777777" w:rsidR="00465B06" w:rsidRDefault="00000000">
            <w:pPr>
              <w:spacing w:before="20" w:after="20"/>
            </w:pPr>
            <w:r>
              <w:rPr>
                <w:b/>
              </w:rPr>
              <w:t>Propósito del experimento</w:t>
            </w:r>
          </w:p>
        </w:tc>
        <w:tc>
          <w:tcPr>
            <w:tcW w:w="360" w:type="dxa"/>
          </w:tcPr>
          <w:p w14:paraId="2F35433D" w14:textId="77777777" w:rsidR="00465B06" w:rsidRDefault="00000000">
            <w:pPr>
              <w:spacing w:before="20" w:after="20"/>
            </w:pPr>
            <w:r>
              <w:t xml:space="preserve">Medir el costo en latencia de la </w:t>
            </w:r>
            <w:proofErr w:type="spellStart"/>
            <w:r>
              <w:t>tokenización</w:t>
            </w:r>
            <w:proofErr w:type="spellEnd"/>
            <w:r>
              <w:t xml:space="preserve"> centralizada y verificar empíricamente que no existe ninguna ruta por la cual el dato original escape del servicio custodio</w:t>
            </w:r>
          </w:p>
        </w:tc>
      </w:tr>
      <w:tr w:rsidR="00465B06" w14:paraId="33F6BC16" w14:textId="77777777">
        <w:tblPrEx>
          <w:tblCellMar>
            <w:top w:w="0" w:type="dxa"/>
            <w:bottom w:w="0" w:type="dxa"/>
          </w:tblCellMar>
        </w:tblPrEx>
        <w:tc>
          <w:tcPr>
            <w:tcW w:w="360" w:type="dxa"/>
          </w:tcPr>
          <w:p w14:paraId="158DF81B" w14:textId="77777777" w:rsidR="00465B06" w:rsidRDefault="00000000">
            <w:pPr>
              <w:spacing w:before="20" w:after="20"/>
            </w:pPr>
            <w:r>
              <w:rPr>
                <w:b/>
              </w:rPr>
              <w:t>Resultados esperados</w:t>
            </w:r>
          </w:p>
        </w:tc>
        <w:tc>
          <w:tcPr>
            <w:tcW w:w="360" w:type="dxa"/>
          </w:tcPr>
          <w:p w14:paraId="0273EA78" w14:textId="77777777" w:rsidR="00465B06" w:rsidRDefault="00000000">
            <w:pPr>
              <w:spacing w:before="20" w:after="20"/>
            </w:pPr>
            <w:r>
              <w:t xml:space="preserve">100% de las transmisiones sobre TLS 1.3, 100% de los campos personales </w:t>
            </w:r>
            <w:proofErr w:type="spellStart"/>
            <w:r>
              <w:t>tokenizados</w:t>
            </w:r>
            <w:proofErr w:type="spellEnd"/>
            <w:r>
              <w:t xml:space="preserve"> antes de salir de Perfilamiento, cero datos personales en texto plano en tránsito ni en reposo, y latencia añadida por la </w:t>
            </w:r>
            <w:proofErr w:type="spellStart"/>
            <w:r>
              <w:t>tokenización</w:t>
            </w:r>
            <w:proofErr w:type="spellEnd"/>
            <w:r>
              <w:t xml:space="preserve"> inferior a 15 ms</w:t>
            </w:r>
          </w:p>
        </w:tc>
      </w:tr>
      <w:tr w:rsidR="00465B06" w14:paraId="466F470E" w14:textId="77777777">
        <w:tblPrEx>
          <w:tblCellMar>
            <w:top w:w="0" w:type="dxa"/>
            <w:bottom w:w="0" w:type="dxa"/>
          </w:tblCellMar>
        </w:tblPrEx>
        <w:tc>
          <w:tcPr>
            <w:tcW w:w="360" w:type="dxa"/>
          </w:tcPr>
          <w:p w14:paraId="1B9A5E34" w14:textId="77777777" w:rsidR="00465B06" w:rsidRDefault="00000000">
            <w:pPr>
              <w:spacing w:before="20" w:after="20"/>
            </w:pPr>
            <w:r>
              <w:rPr>
                <w:b/>
              </w:rPr>
              <w:t>Recursos requeridos</w:t>
            </w:r>
          </w:p>
        </w:tc>
        <w:tc>
          <w:tcPr>
            <w:tcW w:w="360" w:type="dxa"/>
          </w:tcPr>
          <w:p w14:paraId="0C1CC2F1" w14:textId="77777777" w:rsidR="00465B06" w:rsidRDefault="00000000">
            <w:pPr>
              <w:spacing w:before="20" w:after="20"/>
            </w:pPr>
            <w:r>
              <w:t xml:space="preserve">Servicio de </w:t>
            </w:r>
            <w:proofErr w:type="spellStart"/>
            <w:r>
              <w:t>Tokenización</w:t>
            </w:r>
            <w:proofErr w:type="spellEnd"/>
            <w:r>
              <w:t xml:space="preserve">, Perfilamiento, Consentimientos, adaptador Open </w:t>
            </w:r>
            <w:proofErr w:type="spellStart"/>
            <w:r>
              <w:t>Finance</w:t>
            </w:r>
            <w:proofErr w:type="spellEnd"/>
            <w:r>
              <w:t>, AWS KMS, certificados TLS, OWASP ZAP, captura de tráfico y datos cebo</w:t>
            </w:r>
          </w:p>
        </w:tc>
      </w:tr>
      <w:tr w:rsidR="00465B06" w14:paraId="24EF8FFE" w14:textId="77777777">
        <w:tblPrEx>
          <w:tblCellMar>
            <w:top w:w="0" w:type="dxa"/>
            <w:bottom w:w="0" w:type="dxa"/>
          </w:tblCellMar>
        </w:tblPrEx>
        <w:tc>
          <w:tcPr>
            <w:tcW w:w="360" w:type="dxa"/>
          </w:tcPr>
          <w:p w14:paraId="3605C412" w14:textId="77777777" w:rsidR="00465B06" w:rsidRDefault="00000000">
            <w:pPr>
              <w:spacing w:before="20" w:after="20"/>
            </w:pPr>
            <w:r>
              <w:rPr>
                <w:b/>
              </w:rPr>
              <w:t>Elementos de arquitectura</w:t>
            </w:r>
          </w:p>
        </w:tc>
        <w:tc>
          <w:tcPr>
            <w:tcW w:w="360" w:type="dxa"/>
          </w:tcPr>
          <w:p w14:paraId="163FB42B" w14:textId="77777777" w:rsidR="00465B06" w:rsidRDefault="00000000">
            <w:pPr>
              <w:spacing w:before="20" w:after="20"/>
            </w:pPr>
            <w:r>
              <w:t xml:space="preserve">ASR-4.1. Vista funcional: </w:t>
            </w:r>
            <w:proofErr w:type="spellStart"/>
            <w:r>
              <w:t>Tokenización</w:t>
            </w:r>
            <w:proofErr w:type="spellEnd"/>
            <w:r>
              <w:t xml:space="preserve">, Perfilamiento, Consentimientos &amp; Auditoría, Adaptador Open </w:t>
            </w:r>
            <w:proofErr w:type="spellStart"/>
            <w:r>
              <w:t>Finance</w:t>
            </w:r>
            <w:proofErr w:type="spellEnd"/>
            <w:r>
              <w:t>. Vista de información: clasificación de datos restringidos</w:t>
            </w:r>
          </w:p>
        </w:tc>
      </w:tr>
      <w:tr w:rsidR="00465B06" w14:paraId="0CFE43BF" w14:textId="77777777">
        <w:tblPrEx>
          <w:tblCellMar>
            <w:top w:w="0" w:type="dxa"/>
            <w:bottom w:w="0" w:type="dxa"/>
          </w:tblCellMar>
        </w:tblPrEx>
        <w:tc>
          <w:tcPr>
            <w:tcW w:w="360" w:type="dxa"/>
          </w:tcPr>
          <w:p w14:paraId="1573C9DC" w14:textId="77777777" w:rsidR="00465B06" w:rsidRDefault="00000000">
            <w:pPr>
              <w:spacing w:before="20" w:after="20"/>
            </w:pPr>
            <w:r>
              <w:rPr>
                <w:b/>
              </w:rPr>
              <w:t>Esfuerzo estimado</w:t>
            </w:r>
          </w:p>
        </w:tc>
        <w:tc>
          <w:tcPr>
            <w:tcW w:w="360" w:type="dxa"/>
          </w:tcPr>
          <w:p w14:paraId="1613B472" w14:textId="77777777" w:rsidR="00465B06" w:rsidRDefault="00000000">
            <w:pPr>
              <w:spacing w:before="20" w:after="20"/>
            </w:pPr>
            <w:r>
              <w:t>12 horas-hombre</w:t>
            </w:r>
          </w:p>
        </w:tc>
      </w:tr>
    </w:tbl>
    <w:p w14:paraId="1179B10F" w14:textId="77777777" w:rsidR="00465B06" w:rsidRDefault="00465B06"/>
    <w:p w14:paraId="048A488C" w14:textId="77777777" w:rsidR="00465B06" w:rsidRDefault="00000000">
      <w:r>
        <w:rPr>
          <w:b/>
        </w:rPr>
        <w:t>Hipótesis de diseño</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3670AA8C" w14:textId="77777777">
        <w:tblPrEx>
          <w:tblCellMar>
            <w:top w:w="0" w:type="dxa"/>
            <w:bottom w:w="0" w:type="dxa"/>
          </w:tblCellMar>
        </w:tblPrEx>
        <w:trPr>
          <w:tblHeader/>
        </w:trPr>
        <w:tc>
          <w:tcPr>
            <w:tcW w:w="360" w:type="dxa"/>
            <w:shd w:val="clear" w:color="auto" w:fill="EDF2F7"/>
          </w:tcPr>
          <w:p w14:paraId="480DC9E6" w14:textId="77777777" w:rsidR="00465B06" w:rsidRDefault="00000000">
            <w:pPr>
              <w:spacing w:before="20" w:after="20"/>
            </w:pPr>
            <w:r>
              <w:rPr>
                <w:b/>
              </w:rPr>
              <w:t>Campo</w:t>
            </w:r>
          </w:p>
        </w:tc>
        <w:tc>
          <w:tcPr>
            <w:tcW w:w="360" w:type="dxa"/>
            <w:shd w:val="clear" w:color="auto" w:fill="EDF2F7"/>
          </w:tcPr>
          <w:p w14:paraId="54074862" w14:textId="77777777" w:rsidR="00465B06" w:rsidRDefault="00000000">
            <w:pPr>
              <w:spacing w:before="20" w:after="20"/>
            </w:pPr>
            <w:r>
              <w:rPr>
                <w:b/>
              </w:rPr>
              <w:t>Contenido</w:t>
            </w:r>
          </w:p>
        </w:tc>
      </w:tr>
      <w:tr w:rsidR="00465B06" w14:paraId="4DB72827" w14:textId="77777777">
        <w:tblPrEx>
          <w:tblCellMar>
            <w:top w:w="0" w:type="dxa"/>
            <w:bottom w:w="0" w:type="dxa"/>
          </w:tblCellMar>
        </w:tblPrEx>
        <w:tc>
          <w:tcPr>
            <w:tcW w:w="360" w:type="dxa"/>
          </w:tcPr>
          <w:p w14:paraId="1B4B99A0" w14:textId="77777777" w:rsidR="00465B06" w:rsidRDefault="00000000">
            <w:pPr>
              <w:spacing w:before="20" w:after="20"/>
            </w:pPr>
            <w:r>
              <w:t>Puntos de sensibilidad</w:t>
            </w:r>
          </w:p>
        </w:tc>
        <w:tc>
          <w:tcPr>
            <w:tcW w:w="360" w:type="dxa"/>
          </w:tcPr>
          <w:p w14:paraId="3E513DA8" w14:textId="77777777" w:rsidR="00465B06" w:rsidRDefault="00000000">
            <w:pPr>
              <w:spacing w:before="20" w:after="20"/>
            </w:pPr>
            <w:r>
              <w:t>Centralizar la custodia del dato sensible en un único servicio en lugar de cifrar por campo en cada servicio</w:t>
            </w:r>
          </w:p>
        </w:tc>
      </w:tr>
      <w:tr w:rsidR="00465B06" w14:paraId="0D401E13" w14:textId="77777777">
        <w:tblPrEx>
          <w:tblCellMar>
            <w:top w:w="0" w:type="dxa"/>
            <w:bottom w:w="0" w:type="dxa"/>
          </w:tblCellMar>
        </w:tblPrEx>
        <w:tc>
          <w:tcPr>
            <w:tcW w:w="360" w:type="dxa"/>
          </w:tcPr>
          <w:p w14:paraId="068C3D02" w14:textId="77777777" w:rsidR="00465B06" w:rsidRDefault="00000000">
            <w:pPr>
              <w:spacing w:before="20" w:after="20"/>
            </w:pPr>
            <w:r>
              <w:t>Historias de arquitectura asociadas</w:t>
            </w:r>
          </w:p>
        </w:tc>
        <w:tc>
          <w:tcPr>
            <w:tcW w:w="360" w:type="dxa"/>
          </w:tcPr>
          <w:p w14:paraId="4D0D2B3A" w14:textId="77777777" w:rsidR="00465B06" w:rsidRDefault="00000000">
            <w:pPr>
              <w:spacing w:before="20" w:after="20"/>
            </w:pPr>
            <w:r>
              <w:t>SOL-23 (HU-ARQ-03) · SOL-22 (HU-ARQ-04)</w:t>
            </w:r>
          </w:p>
        </w:tc>
      </w:tr>
      <w:tr w:rsidR="00465B06" w14:paraId="271D9531" w14:textId="77777777">
        <w:tblPrEx>
          <w:tblCellMar>
            <w:top w:w="0" w:type="dxa"/>
            <w:bottom w:w="0" w:type="dxa"/>
          </w:tblCellMar>
        </w:tblPrEx>
        <w:tc>
          <w:tcPr>
            <w:tcW w:w="360" w:type="dxa"/>
          </w:tcPr>
          <w:p w14:paraId="6FCE75BF" w14:textId="77777777" w:rsidR="00465B06" w:rsidRDefault="00000000">
            <w:pPr>
              <w:spacing w:before="20" w:after="20"/>
            </w:pPr>
            <w:r>
              <w:t>Nivel de incertidumbre</w:t>
            </w:r>
          </w:p>
        </w:tc>
        <w:tc>
          <w:tcPr>
            <w:tcW w:w="360" w:type="dxa"/>
          </w:tcPr>
          <w:p w14:paraId="5E881F17" w14:textId="77777777" w:rsidR="00465B06" w:rsidRDefault="00000000">
            <w:pPr>
              <w:spacing w:before="20" w:after="20"/>
            </w:pPr>
            <w:r>
              <w:rPr>
                <w:b/>
              </w:rPr>
              <w:t>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rsidR="00465B06" w14:paraId="17AF27CD" w14:textId="77777777">
        <w:tblPrEx>
          <w:tblCellMar>
            <w:top w:w="0" w:type="dxa"/>
            <w:bottom w:w="0" w:type="dxa"/>
          </w:tblCellMar>
        </w:tblPrEx>
        <w:tc>
          <w:tcPr>
            <w:tcW w:w="360" w:type="dxa"/>
          </w:tcPr>
          <w:p w14:paraId="34F1387E" w14:textId="77777777" w:rsidR="00465B06" w:rsidRDefault="00000000">
            <w:pPr>
              <w:spacing w:before="20" w:after="20"/>
            </w:pPr>
            <w:r>
              <w:lastRenderedPageBreak/>
              <w:t>Patrones de arquitectura</w:t>
            </w:r>
          </w:p>
        </w:tc>
        <w:tc>
          <w:tcPr>
            <w:tcW w:w="360" w:type="dxa"/>
          </w:tcPr>
          <w:p w14:paraId="2510FC63" w14:textId="77777777" w:rsidR="00465B06" w:rsidRDefault="00000000">
            <w:pPr>
              <w:spacing w:before="20" w:after="20"/>
            </w:pPr>
            <w:proofErr w:type="spellStart"/>
            <w:r>
              <w:rPr>
                <w:b/>
              </w:rPr>
              <w:t>Tokenization</w:t>
            </w:r>
            <w:proofErr w:type="spellEnd"/>
            <w:r>
              <w:t xml:space="preserve"> · </w:t>
            </w:r>
            <w:r>
              <w:rPr>
                <w:b/>
              </w:rPr>
              <w:t>Defense in Depth</w:t>
            </w:r>
          </w:p>
        </w:tc>
      </w:tr>
      <w:tr w:rsidR="00465B06" w14:paraId="3584B07C" w14:textId="77777777">
        <w:tblPrEx>
          <w:tblCellMar>
            <w:top w:w="0" w:type="dxa"/>
            <w:bottom w:w="0" w:type="dxa"/>
          </w:tblCellMar>
        </w:tblPrEx>
        <w:tc>
          <w:tcPr>
            <w:tcW w:w="360" w:type="dxa"/>
          </w:tcPr>
          <w:p w14:paraId="3596A20A" w14:textId="77777777" w:rsidR="00465B06" w:rsidRDefault="00000000">
            <w:pPr>
              <w:spacing w:before="20" w:after="20"/>
            </w:pPr>
            <w:r>
              <w:t>Descripción de los patrones</w:t>
            </w:r>
          </w:p>
        </w:tc>
        <w:tc>
          <w:tcPr>
            <w:tcW w:w="360" w:type="dxa"/>
          </w:tcPr>
          <w:p w14:paraId="6ED326CE" w14:textId="77777777" w:rsidR="00465B06" w:rsidRDefault="00000000">
            <w:pPr>
              <w:spacing w:before="20" w:after="20"/>
            </w:pPr>
            <w:r>
              <w:t>El dato sensible se sustituye por un token sin valor fuera del sistema y su original queda bajo custodia única; y la protección se aplica en capas, cifrando también el transporte y el reposo</w:t>
            </w:r>
          </w:p>
        </w:tc>
      </w:tr>
      <w:tr w:rsidR="00465B06" w14:paraId="262F4004" w14:textId="77777777">
        <w:tblPrEx>
          <w:tblCellMar>
            <w:top w:w="0" w:type="dxa"/>
            <w:bottom w:w="0" w:type="dxa"/>
          </w:tblCellMar>
        </w:tblPrEx>
        <w:tc>
          <w:tcPr>
            <w:tcW w:w="360" w:type="dxa"/>
          </w:tcPr>
          <w:p w14:paraId="3E73646E" w14:textId="77777777" w:rsidR="00465B06" w:rsidRDefault="00000000">
            <w:pPr>
              <w:spacing w:before="20" w:after="20"/>
            </w:pPr>
            <w:r>
              <w:t>Tácticas de arquitectura</w:t>
            </w:r>
          </w:p>
        </w:tc>
        <w:tc>
          <w:tcPr>
            <w:tcW w:w="360" w:type="dxa"/>
          </w:tcPr>
          <w:p w14:paraId="6BE0B290" w14:textId="77777777" w:rsidR="00465B06" w:rsidRDefault="00000000">
            <w:pPr>
              <w:spacing w:before="20" w:after="20"/>
            </w:pPr>
            <w:r>
              <w:t>Limitar el acceso mediante custodia centralizada · Cifrar los datos en tránsito y en reposo · Registrar la auditoría de cada acceso al dato original</w:t>
            </w:r>
          </w:p>
        </w:tc>
      </w:tr>
      <w:tr w:rsidR="00465B06" w14:paraId="64F9421F" w14:textId="77777777">
        <w:tblPrEx>
          <w:tblCellMar>
            <w:top w:w="0" w:type="dxa"/>
            <w:bottom w:w="0" w:type="dxa"/>
          </w:tblCellMar>
        </w:tblPrEx>
        <w:tc>
          <w:tcPr>
            <w:tcW w:w="360" w:type="dxa"/>
          </w:tcPr>
          <w:p w14:paraId="7DB79D1C" w14:textId="77777777" w:rsidR="00465B06" w:rsidRDefault="00000000">
            <w:pPr>
              <w:spacing w:before="20" w:after="20"/>
            </w:pPr>
            <w:r>
              <w:t>Descripción de las tácticas</w:t>
            </w:r>
          </w:p>
        </w:tc>
        <w:tc>
          <w:tcPr>
            <w:tcW w:w="360" w:type="dxa"/>
          </w:tcPr>
          <w:p w14:paraId="08133C34" w14:textId="77777777" w:rsidR="00465B06" w:rsidRDefault="00000000">
            <w:pPr>
              <w:spacing w:before="20" w:after="20"/>
            </w:pPr>
            <w:r>
              <w:t xml:space="preserve">Revocar un consentimiento se convierte en invalidar la capacidad de </w:t>
            </w:r>
            <w:proofErr w:type="spellStart"/>
            <w:r>
              <w:t>destokenizar</w:t>
            </w:r>
            <w:proofErr w:type="spellEnd"/>
            <w:r>
              <w:t>, lo que surte efecto de inmediato en todo el sistema sin tocar siete bases de datos</w:t>
            </w:r>
          </w:p>
        </w:tc>
      </w:tr>
    </w:tbl>
    <w:p w14:paraId="496A980C" w14:textId="77777777" w:rsidR="00465B06" w:rsidRDefault="00465B06"/>
    <w:p w14:paraId="1957D6B5" w14:textId="77777777" w:rsidR="00465B06" w:rsidRDefault="00000000">
      <w:r>
        <w:rPr>
          <w:b/>
        </w:rPr>
        <w:t>Componentes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3C831A6F" w14:textId="77777777">
        <w:tblPrEx>
          <w:tblCellMar>
            <w:top w:w="0" w:type="dxa"/>
            <w:bottom w:w="0" w:type="dxa"/>
          </w:tblCellMar>
        </w:tblPrEx>
        <w:trPr>
          <w:tblHeader/>
        </w:trPr>
        <w:tc>
          <w:tcPr>
            <w:tcW w:w="360" w:type="dxa"/>
            <w:shd w:val="clear" w:color="auto" w:fill="EDF2F7"/>
          </w:tcPr>
          <w:p w14:paraId="59D4A921" w14:textId="77777777" w:rsidR="00465B06" w:rsidRDefault="00000000">
            <w:pPr>
              <w:spacing w:before="20" w:after="20"/>
            </w:pPr>
            <w:r>
              <w:rPr>
                <w:b/>
              </w:rPr>
              <w:t>Componente</w:t>
            </w:r>
          </w:p>
        </w:tc>
        <w:tc>
          <w:tcPr>
            <w:tcW w:w="360" w:type="dxa"/>
            <w:shd w:val="clear" w:color="auto" w:fill="EDF2F7"/>
          </w:tcPr>
          <w:p w14:paraId="4E694CDA" w14:textId="77777777" w:rsidR="00465B06" w:rsidRDefault="00000000">
            <w:pPr>
              <w:spacing w:before="20" w:after="20"/>
            </w:pPr>
            <w:r>
              <w:rPr>
                <w:b/>
              </w:rPr>
              <w:t>Propósito y comportamiento esperado</w:t>
            </w:r>
          </w:p>
        </w:tc>
        <w:tc>
          <w:tcPr>
            <w:tcW w:w="360" w:type="dxa"/>
            <w:shd w:val="clear" w:color="auto" w:fill="EDF2F7"/>
          </w:tcPr>
          <w:p w14:paraId="38B61652" w14:textId="77777777" w:rsidR="00465B06" w:rsidRDefault="00000000">
            <w:pPr>
              <w:spacing w:before="20" w:after="20"/>
            </w:pPr>
            <w:r>
              <w:rPr>
                <w:b/>
              </w:rPr>
              <w:t>Tecnología</w:t>
            </w:r>
          </w:p>
        </w:tc>
      </w:tr>
      <w:tr w:rsidR="00465B06" w14:paraId="6A39C6B7" w14:textId="77777777">
        <w:tblPrEx>
          <w:tblCellMar>
            <w:top w:w="0" w:type="dxa"/>
            <w:bottom w:w="0" w:type="dxa"/>
          </w:tblCellMar>
        </w:tblPrEx>
        <w:tc>
          <w:tcPr>
            <w:tcW w:w="360" w:type="dxa"/>
          </w:tcPr>
          <w:p w14:paraId="0C99FB94" w14:textId="77777777" w:rsidR="00465B06" w:rsidRDefault="00000000">
            <w:pPr>
              <w:spacing w:before="20" w:after="20"/>
            </w:pPr>
            <w:proofErr w:type="spellStart"/>
            <w:r>
              <w:t>Tokenización</w:t>
            </w:r>
            <w:proofErr w:type="spellEnd"/>
          </w:p>
        </w:tc>
        <w:tc>
          <w:tcPr>
            <w:tcW w:w="360" w:type="dxa"/>
          </w:tcPr>
          <w:p w14:paraId="0A551BC9" w14:textId="77777777" w:rsidR="00465B06" w:rsidRDefault="00000000">
            <w:pPr>
              <w:spacing w:before="20" w:after="20"/>
            </w:pPr>
            <w:r>
              <w:t xml:space="preserve">Custodia el dato original y entrega tokens sin valor fuera del sistema. </w:t>
            </w:r>
            <w:proofErr w:type="spellStart"/>
            <w:r>
              <w:t>Tokeniza</w:t>
            </w:r>
            <w:proofErr w:type="spellEnd"/>
            <w:r>
              <w:t xml:space="preserve"> en menos de 15 ms y registra cada </w:t>
            </w:r>
            <w:proofErr w:type="spellStart"/>
            <w:r>
              <w:t>destokenización</w:t>
            </w:r>
            <w:proofErr w:type="spellEnd"/>
          </w:p>
        </w:tc>
        <w:tc>
          <w:tcPr>
            <w:tcW w:w="360" w:type="dxa"/>
          </w:tcPr>
          <w:p w14:paraId="7E179847" w14:textId="77777777" w:rsidR="00465B06" w:rsidRDefault="00000000">
            <w:pPr>
              <w:spacing w:before="20" w:after="20"/>
            </w:pPr>
            <w:r>
              <w:t>Python 3.11 · Flask · cifrado con llave gestionada</w:t>
            </w:r>
          </w:p>
        </w:tc>
      </w:tr>
      <w:tr w:rsidR="00465B06" w14:paraId="3151E64A" w14:textId="77777777">
        <w:tblPrEx>
          <w:tblCellMar>
            <w:top w:w="0" w:type="dxa"/>
            <w:bottom w:w="0" w:type="dxa"/>
          </w:tblCellMar>
        </w:tblPrEx>
        <w:tc>
          <w:tcPr>
            <w:tcW w:w="360" w:type="dxa"/>
          </w:tcPr>
          <w:p w14:paraId="45893C1D" w14:textId="77777777" w:rsidR="00465B06" w:rsidRDefault="00000000">
            <w:pPr>
              <w:spacing w:before="20" w:after="20"/>
            </w:pPr>
            <w:r>
              <w:t>Gestión de llaves</w:t>
            </w:r>
          </w:p>
        </w:tc>
        <w:tc>
          <w:tcPr>
            <w:tcW w:w="360" w:type="dxa"/>
          </w:tcPr>
          <w:p w14:paraId="3CD3F203" w14:textId="77777777" w:rsidR="00465B06" w:rsidRDefault="00000000">
            <w:pPr>
              <w:spacing w:before="20" w:after="20"/>
            </w:pPr>
            <w:r>
              <w:t>Custodia y rota las llaves de cifrado; ningún servicio accede al material de la llave</w:t>
            </w:r>
          </w:p>
        </w:tc>
        <w:tc>
          <w:tcPr>
            <w:tcW w:w="360" w:type="dxa"/>
          </w:tcPr>
          <w:p w14:paraId="29F82FE3" w14:textId="77777777" w:rsidR="00465B06" w:rsidRDefault="00000000">
            <w:pPr>
              <w:spacing w:before="20" w:after="20"/>
            </w:pPr>
            <w:r>
              <w:t>AWS KMS</w:t>
            </w:r>
          </w:p>
        </w:tc>
      </w:tr>
      <w:tr w:rsidR="00465B06" w14:paraId="2EB50623" w14:textId="77777777">
        <w:tblPrEx>
          <w:tblCellMar>
            <w:top w:w="0" w:type="dxa"/>
            <w:bottom w:w="0" w:type="dxa"/>
          </w:tblCellMar>
        </w:tblPrEx>
        <w:tc>
          <w:tcPr>
            <w:tcW w:w="360" w:type="dxa"/>
          </w:tcPr>
          <w:p w14:paraId="2DFC8205" w14:textId="77777777" w:rsidR="00465B06" w:rsidRDefault="00000000">
            <w:pPr>
              <w:spacing w:before="20" w:after="20"/>
            </w:pPr>
            <w:r>
              <w:t xml:space="preserve">Perfilamiento &amp; </w:t>
            </w:r>
            <w:proofErr w:type="spellStart"/>
            <w:r>
              <w:t>Scoring</w:t>
            </w:r>
            <w:proofErr w:type="spellEnd"/>
          </w:p>
        </w:tc>
        <w:tc>
          <w:tcPr>
            <w:tcW w:w="360" w:type="dxa"/>
          </w:tcPr>
          <w:p w14:paraId="4B14CB30" w14:textId="77777777" w:rsidR="00465B06" w:rsidRDefault="00000000">
            <w:pPr>
              <w:spacing w:before="20" w:after="20"/>
            </w:pPr>
            <w:r>
              <w:t xml:space="preserve">Opera solo sobre el perfil derivado; no solicita </w:t>
            </w:r>
            <w:proofErr w:type="spellStart"/>
            <w:r>
              <w:t>destokenización</w:t>
            </w:r>
            <w:proofErr w:type="spellEnd"/>
            <w:r>
              <w:t xml:space="preserve"> en el camino crítico</w:t>
            </w:r>
          </w:p>
        </w:tc>
        <w:tc>
          <w:tcPr>
            <w:tcW w:w="360" w:type="dxa"/>
          </w:tcPr>
          <w:p w14:paraId="77C3D450" w14:textId="77777777" w:rsidR="00465B06" w:rsidRDefault="00000000">
            <w:pPr>
              <w:spacing w:before="20" w:after="20"/>
            </w:pPr>
            <w:r>
              <w:t>Python 3.11 · Flask</w:t>
            </w:r>
          </w:p>
        </w:tc>
      </w:tr>
      <w:tr w:rsidR="00465B06" w14:paraId="6EF36232" w14:textId="77777777">
        <w:tblPrEx>
          <w:tblCellMar>
            <w:top w:w="0" w:type="dxa"/>
            <w:bottom w:w="0" w:type="dxa"/>
          </w:tblCellMar>
        </w:tblPrEx>
        <w:tc>
          <w:tcPr>
            <w:tcW w:w="360" w:type="dxa"/>
          </w:tcPr>
          <w:p w14:paraId="71B936F7" w14:textId="77777777" w:rsidR="00465B06" w:rsidRDefault="00000000">
            <w:pPr>
              <w:spacing w:before="20" w:after="20"/>
            </w:pPr>
            <w:r>
              <w:t>Consentimientos &amp; Auditoría</w:t>
            </w:r>
          </w:p>
        </w:tc>
        <w:tc>
          <w:tcPr>
            <w:tcW w:w="360" w:type="dxa"/>
          </w:tcPr>
          <w:p w14:paraId="697EA228" w14:textId="77777777" w:rsidR="00465B06" w:rsidRDefault="00000000">
            <w:pPr>
              <w:spacing w:before="20" w:after="20"/>
            </w:pPr>
            <w:r>
              <w:t>Registra el consentimiento y su revocación, con efecto en menos de 5 minutos</w:t>
            </w:r>
          </w:p>
        </w:tc>
        <w:tc>
          <w:tcPr>
            <w:tcW w:w="360" w:type="dxa"/>
          </w:tcPr>
          <w:p w14:paraId="3A1FBF1C" w14:textId="77777777" w:rsidR="00465B06" w:rsidRDefault="00000000">
            <w:pPr>
              <w:spacing w:before="20" w:after="20"/>
            </w:pPr>
            <w:r>
              <w:t>Python 3.11 · Flask · PostgreSQL 15</w:t>
            </w:r>
          </w:p>
        </w:tc>
      </w:tr>
      <w:tr w:rsidR="00465B06" w14:paraId="5172B2F0" w14:textId="77777777">
        <w:tblPrEx>
          <w:tblCellMar>
            <w:top w:w="0" w:type="dxa"/>
            <w:bottom w:w="0" w:type="dxa"/>
          </w:tblCellMar>
        </w:tblPrEx>
        <w:tc>
          <w:tcPr>
            <w:tcW w:w="360" w:type="dxa"/>
          </w:tcPr>
          <w:p w14:paraId="0A0B0DE1" w14:textId="77777777" w:rsidR="00465B06" w:rsidRDefault="00000000">
            <w:pPr>
              <w:spacing w:before="20" w:after="20"/>
            </w:pPr>
            <w:r>
              <w:t xml:space="preserve">Adaptador Open </w:t>
            </w:r>
            <w:proofErr w:type="spellStart"/>
            <w:r>
              <w:t>Finance</w:t>
            </w:r>
            <w:proofErr w:type="spellEnd"/>
          </w:p>
        </w:tc>
        <w:tc>
          <w:tcPr>
            <w:tcW w:w="360" w:type="dxa"/>
          </w:tcPr>
          <w:p w14:paraId="65203200" w14:textId="77777777" w:rsidR="00465B06" w:rsidRDefault="00000000">
            <w:pPr>
              <w:spacing w:before="20" w:after="20"/>
            </w:pPr>
            <w:r>
              <w:t xml:space="preserve">Negocia TLS 1.3 con el proveedor y entrega los datos ya </w:t>
            </w:r>
            <w:proofErr w:type="spellStart"/>
            <w:r>
              <w:t>tokenizados</w:t>
            </w:r>
            <w:proofErr w:type="spellEnd"/>
            <w:r>
              <w:t xml:space="preserve"> aguas adentro</w:t>
            </w:r>
          </w:p>
        </w:tc>
        <w:tc>
          <w:tcPr>
            <w:tcW w:w="360" w:type="dxa"/>
          </w:tcPr>
          <w:p w14:paraId="1F2B0BDC" w14:textId="77777777" w:rsidR="00465B06" w:rsidRDefault="00000000">
            <w:pPr>
              <w:spacing w:before="20" w:after="20"/>
            </w:pPr>
            <w:r>
              <w:t xml:space="preserve">Python 3.11 · </w:t>
            </w:r>
            <w:proofErr w:type="spellStart"/>
            <w:r>
              <w:t>httpx</w:t>
            </w:r>
            <w:proofErr w:type="spellEnd"/>
          </w:p>
        </w:tc>
      </w:tr>
    </w:tbl>
    <w:p w14:paraId="38478DFC" w14:textId="77777777" w:rsidR="00465B06" w:rsidRDefault="00465B06"/>
    <w:p w14:paraId="2C1ECC7F" w14:textId="77777777" w:rsidR="00465B06" w:rsidRDefault="00000000">
      <w:r>
        <w:rPr>
          <w:b/>
        </w:rPr>
        <w:t>Conectores involucrados</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68B41DD0" w14:textId="77777777">
        <w:tblPrEx>
          <w:tblCellMar>
            <w:top w:w="0" w:type="dxa"/>
            <w:bottom w:w="0" w:type="dxa"/>
          </w:tblCellMar>
        </w:tblPrEx>
        <w:trPr>
          <w:tblHeader/>
        </w:trPr>
        <w:tc>
          <w:tcPr>
            <w:tcW w:w="360" w:type="dxa"/>
            <w:shd w:val="clear" w:color="auto" w:fill="EDF2F7"/>
          </w:tcPr>
          <w:p w14:paraId="3497F6B5" w14:textId="77777777" w:rsidR="00465B06" w:rsidRDefault="00000000">
            <w:pPr>
              <w:spacing w:before="20" w:after="20"/>
            </w:pPr>
            <w:r>
              <w:rPr>
                <w:b/>
              </w:rPr>
              <w:t>Conector</w:t>
            </w:r>
          </w:p>
        </w:tc>
        <w:tc>
          <w:tcPr>
            <w:tcW w:w="360" w:type="dxa"/>
            <w:shd w:val="clear" w:color="auto" w:fill="EDF2F7"/>
          </w:tcPr>
          <w:p w14:paraId="44E05E09" w14:textId="77777777" w:rsidR="00465B06" w:rsidRDefault="00000000">
            <w:pPr>
              <w:spacing w:before="20" w:after="20"/>
            </w:pPr>
            <w:r>
              <w:rPr>
                <w:b/>
              </w:rPr>
              <w:t>Comportamiento a probar</w:t>
            </w:r>
          </w:p>
        </w:tc>
        <w:tc>
          <w:tcPr>
            <w:tcW w:w="360" w:type="dxa"/>
            <w:shd w:val="clear" w:color="auto" w:fill="EDF2F7"/>
          </w:tcPr>
          <w:p w14:paraId="6E8468C4" w14:textId="77777777" w:rsidR="00465B06" w:rsidRDefault="00000000">
            <w:pPr>
              <w:spacing w:before="20" w:after="20"/>
            </w:pPr>
            <w:r>
              <w:rPr>
                <w:b/>
              </w:rPr>
              <w:t>Tecnología</w:t>
            </w:r>
          </w:p>
        </w:tc>
      </w:tr>
      <w:tr w:rsidR="00465B06" w14:paraId="2B23F394" w14:textId="77777777">
        <w:tblPrEx>
          <w:tblCellMar>
            <w:top w:w="0" w:type="dxa"/>
            <w:bottom w:w="0" w:type="dxa"/>
          </w:tblCellMar>
        </w:tblPrEx>
        <w:tc>
          <w:tcPr>
            <w:tcW w:w="360" w:type="dxa"/>
          </w:tcPr>
          <w:p w14:paraId="60E8A314" w14:textId="77777777" w:rsidR="00465B06" w:rsidRDefault="00000000">
            <w:pPr>
              <w:spacing w:before="20" w:after="20"/>
            </w:pPr>
            <w:r>
              <w:t>Servicio a servicio</w:t>
            </w:r>
          </w:p>
        </w:tc>
        <w:tc>
          <w:tcPr>
            <w:tcW w:w="360" w:type="dxa"/>
          </w:tcPr>
          <w:p w14:paraId="57C53365" w14:textId="77777777" w:rsidR="00465B06" w:rsidRDefault="00000000">
            <w:pPr>
              <w:spacing w:before="20" w:after="20"/>
            </w:pPr>
            <w:r>
              <w:t>Que el 100% de las conexiones negocie TLS 1.3 y ninguna caiga a una versión anterior</w:t>
            </w:r>
          </w:p>
        </w:tc>
        <w:tc>
          <w:tcPr>
            <w:tcW w:w="360" w:type="dxa"/>
          </w:tcPr>
          <w:p w14:paraId="43519091" w14:textId="77777777" w:rsidR="00465B06" w:rsidRDefault="00000000">
            <w:pPr>
              <w:spacing w:before="20" w:after="20"/>
            </w:pPr>
            <w:r>
              <w:t>TLS 1.3 entre contenedores</w:t>
            </w:r>
          </w:p>
        </w:tc>
      </w:tr>
      <w:tr w:rsidR="00465B06" w14:paraId="305C13A2" w14:textId="77777777">
        <w:tblPrEx>
          <w:tblCellMar>
            <w:top w:w="0" w:type="dxa"/>
            <w:bottom w:w="0" w:type="dxa"/>
          </w:tblCellMar>
        </w:tblPrEx>
        <w:tc>
          <w:tcPr>
            <w:tcW w:w="360" w:type="dxa"/>
          </w:tcPr>
          <w:p w14:paraId="1D4433A2" w14:textId="77777777" w:rsidR="00465B06" w:rsidRDefault="00000000">
            <w:pPr>
              <w:spacing w:before="20" w:after="20"/>
            </w:pPr>
            <w:r>
              <w:t xml:space="preserve">Perfilamiento → </w:t>
            </w:r>
            <w:proofErr w:type="spellStart"/>
            <w:r>
              <w:t>Tokenización</w:t>
            </w:r>
            <w:proofErr w:type="spellEnd"/>
          </w:p>
        </w:tc>
        <w:tc>
          <w:tcPr>
            <w:tcW w:w="360" w:type="dxa"/>
          </w:tcPr>
          <w:p w14:paraId="5C7D9089" w14:textId="77777777" w:rsidR="00465B06" w:rsidRDefault="00000000">
            <w:pPr>
              <w:spacing w:before="20" w:after="20"/>
            </w:pPr>
            <w:r>
              <w:t>Que el salto añada menos de 15 ms y no esté en el camino crítico de cotización</w:t>
            </w:r>
          </w:p>
        </w:tc>
        <w:tc>
          <w:tcPr>
            <w:tcW w:w="360" w:type="dxa"/>
          </w:tcPr>
          <w:p w14:paraId="581ECAEF" w14:textId="77777777" w:rsidR="00465B06" w:rsidRDefault="00000000">
            <w:pPr>
              <w:spacing w:before="20" w:after="20"/>
            </w:pPr>
            <w:r>
              <w:t xml:space="preserve">HTTP sobre TLS · </w:t>
            </w:r>
            <w:proofErr w:type="spellStart"/>
            <w:r>
              <w:t>httpx</w:t>
            </w:r>
            <w:proofErr w:type="spellEnd"/>
            <w:r>
              <w:t xml:space="preserve"> con depósito</w:t>
            </w:r>
          </w:p>
        </w:tc>
      </w:tr>
      <w:tr w:rsidR="00465B06" w14:paraId="674148CD" w14:textId="77777777">
        <w:tblPrEx>
          <w:tblCellMar>
            <w:top w:w="0" w:type="dxa"/>
            <w:bottom w:w="0" w:type="dxa"/>
          </w:tblCellMar>
        </w:tblPrEx>
        <w:tc>
          <w:tcPr>
            <w:tcW w:w="360" w:type="dxa"/>
          </w:tcPr>
          <w:p w14:paraId="5769FB67" w14:textId="77777777" w:rsidR="00465B06" w:rsidRDefault="00000000">
            <w:pPr>
              <w:spacing w:before="20" w:after="20"/>
            </w:pPr>
            <w:proofErr w:type="spellStart"/>
            <w:r>
              <w:t>Tokenización</w:t>
            </w:r>
            <w:proofErr w:type="spellEnd"/>
            <w:r>
              <w:t xml:space="preserve"> → Gestión de llaves</w:t>
            </w:r>
          </w:p>
        </w:tc>
        <w:tc>
          <w:tcPr>
            <w:tcW w:w="360" w:type="dxa"/>
          </w:tcPr>
          <w:p w14:paraId="17DE782F" w14:textId="77777777" w:rsidR="00465B06" w:rsidRDefault="00000000">
            <w:pPr>
              <w:spacing w:before="20" w:after="20"/>
            </w:pPr>
            <w:r>
              <w:t>Que el material de la llave nunca salga del servicio de llaves</w:t>
            </w:r>
          </w:p>
        </w:tc>
        <w:tc>
          <w:tcPr>
            <w:tcW w:w="360" w:type="dxa"/>
          </w:tcPr>
          <w:p w14:paraId="4CB56DC7" w14:textId="77777777" w:rsidR="00465B06" w:rsidRDefault="00000000">
            <w:pPr>
              <w:spacing w:before="20" w:after="20"/>
            </w:pPr>
            <w:r>
              <w:t>AWS KMS · boto3</w:t>
            </w:r>
          </w:p>
        </w:tc>
      </w:tr>
      <w:tr w:rsidR="00465B06" w14:paraId="5977A69C" w14:textId="77777777">
        <w:tblPrEx>
          <w:tblCellMar>
            <w:top w:w="0" w:type="dxa"/>
            <w:bottom w:w="0" w:type="dxa"/>
          </w:tblCellMar>
        </w:tblPrEx>
        <w:tc>
          <w:tcPr>
            <w:tcW w:w="360" w:type="dxa"/>
          </w:tcPr>
          <w:p w14:paraId="4E92D4B0" w14:textId="77777777" w:rsidR="00465B06" w:rsidRDefault="00000000">
            <w:pPr>
              <w:spacing w:before="20" w:after="20"/>
            </w:pPr>
            <w:r>
              <w:t>Servicios → Bus de eventos</w:t>
            </w:r>
          </w:p>
        </w:tc>
        <w:tc>
          <w:tcPr>
            <w:tcW w:w="360" w:type="dxa"/>
          </w:tcPr>
          <w:p w14:paraId="71F63335" w14:textId="77777777" w:rsidR="00465B06" w:rsidRDefault="00000000">
            <w:pPr>
              <w:spacing w:before="20" w:after="20"/>
            </w:pPr>
            <w:r>
              <w:t>Que ningún evento publicado contenga datos personales en texto plano</w:t>
            </w:r>
          </w:p>
        </w:tc>
        <w:tc>
          <w:tcPr>
            <w:tcW w:w="360" w:type="dxa"/>
          </w:tcPr>
          <w:p w14:paraId="0D177F34" w14:textId="77777777" w:rsidR="00465B06" w:rsidRDefault="00000000">
            <w:pPr>
              <w:spacing w:before="20" w:after="20"/>
            </w:pPr>
            <w:r>
              <w:t>Kafka 3.x · consumidor de inspección</w:t>
            </w:r>
          </w:p>
        </w:tc>
      </w:tr>
      <w:tr w:rsidR="00465B06" w14:paraId="47A6C245" w14:textId="77777777">
        <w:tblPrEx>
          <w:tblCellMar>
            <w:top w:w="0" w:type="dxa"/>
            <w:bottom w:w="0" w:type="dxa"/>
          </w:tblCellMar>
        </w:tblPrEx>
        <w:tc>
          <w:tcPr>
            <w:tcW w:w="360" w:type="dxa"/>
          </w:tcPr>
          <w:p w14:paraId="5E3F9BC4" w14:textId="77777777" w:rsidR="00465B06" w:rsidRDefault="00000000">
            <w:pPr>
              <w:spacing w:before="20" w:after="20"/>
            </w:pPr>
            <w:r>
              <w:lastRenderedPageBreak/>
              <w:t>Servicios → Base de datos</w:t>
            </w:r>
          </w:p>
        </w:tc>
        <w:tc>
          <w:tcPr>
            <w:tcW w:w="360" w:type="dxa"/>
          </w:tcPr>
          <w:p w14:paraId="49479A06" w14:textId="77777777" w:rsidR="00465B06" w:rsidRDefault="00000000">
            <w:pPr>
              <w:spacing w:before="20" w:after="20"/>
            </w:pPr>
            <w:r>
              <w:t>Que ninguna tabla persista datos personales en texto plano</w:t>
            </w:r>
          </w:p>
        </w:tc>
        <w:tc>
          <w:tcPr>
            <w:tcW w:w="360" w:type="dxa"/>
          </w:tcPr>
          <w:p w14:paraId="5AECC0A1" w14:textId="77777777" w:rsidR="00465B06" w:rsidRDefault="00000000">
            <w:pPr>
              <w:spacing w:before="20" w:after="20"/>
            </w:pPr>
            <w:proofErr w:type="spellStart"/>
            <w:r>
              <w:t>psycopg</w:t>
            </w:r>
            <w:proofErr w:type="spellEnd"/>
            <w:r>
              <w:t xml:space="preserve"> · inspección de volcados</w:t>
            </w:r>
          </w:p>
        </w:tc>
      </w:tr>
    </w:tbl>
    <w:p w14:paraId="6377AC7A" w14:textId="77777777" w:rsidR="00465B06" w:rsidRDefault="00465B06"/>
    <w:p w14:paraId="0120B53E" w14:textId="77777777" w:rsidR="00465B06" w:rsidRDefault="00000000">
      <w:r>
        <w:rPr>
          <w:b/>
        </w:rPr>
        <w:t>Medición</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5872D708" w14:textId="77777777">
        <w:tblPrEx>
          <w:tblCellMar>
            <w:top w:w="0" w:type="dxa"/>
            <w:bottom w:w="0" w:type="dxa"/>
          </w:tblCellMar>
        </w:tblPrEx>
        <w:trPr>
          <w:tblHeader/>
        </w:trPr>
        <w:tc>
          <w:tcPr>
            <w:tcW w:w="360" w:type="dxa"/>
            <w:shd w:val="clear" w:color="auto" w:fill="EDF2F7"/>
          </w:tcPr>
          <w:p w14:paraId="5ED5B4BC" w14:textId="77777777" w:rsidR="00465B06" w:rsidRDefault="00000000">
            <w:pPr>
              <w:spacing w:before="20" w:after="20"/>
            </w:pPr>
            <w:r>
              <w:rPr>
                <w:b/>
              </w:rPr>
              <w:t>Métrica</w:t>
            </w:r>
          </w:p>
        </w:tc>
        <w:tc>
          <w:tcPr>
            <w:tcW w:w="360" w:type="dxa"/>
            <w:shd w:val="clear" w:color="auto" w:fill="EDF2F7"/>
          </w:tcPr>
          <w:p w14:paraId="47836664" w14:textId="77777777" w:rsidR="00465B06" w:rsidRDefault="00000000">
            <w:pPr>
              <w:spacing w:before="20" w:after="20"/>
            </w:pPr>
            <w:r>
              <w:rPr>
                <w:b/>
              </w:rPr>
              <w:t>Instrumento</w:t>
            </w:r>
          </w:p>
        </w:tc>
        <w:tc>
          <w:tcPr>
            <w:tcW w:w="360" w:type="dxa"/>
            <w:shd w:val="clear" w:color="auto" w:fill="EDF2F7"/>
          </w:tcPr>
          <w:p w14:paraId="16FBE452" w14:textId="77777777" w:rsidR="00465B06" w:rsidRDefault="00000000">
            <w:pPr>
              <w:spacing w:before="20" w:after="20"/>
            </w:pPr>
            <w:r>
              <w:rPr>
                <w:b/>
              </w:rPr>
              <w:t>Umbral</w:t>
            </w:r>
          </w:p>
        </w:tc>
      </w:tr>
      <w:tr w:rsidR="00465B06" w14:paraId="31244AA1" w14:textId="77777777">
        <w:tblPrEx>
          <w:tblCellMar>
            <w:top w:w="0" w:type="dxa"/>
            <w:bottom w:w="0" w:type="dxa"/>
          </w:tblCellMar>
        </w:tblPrEx>
        <w:tc>
          <w:tcPr>
            <w:tcW w:w="360" w:type="dxa"/>
          </w:tcPr>
          <w:p w14:paraId="48B0456B" w14:textId="77777777" w:rsidR="00465B06" w:rsidRDefault="00000000">
            <w:pPr>
              <w:spacing w:before="20" w:after="20"/>
            </w:pPr>
            <w:r>
              <w:t>Coincidencias de datos cebo fuera del custodio</w:t>
            </w:r>
          </w:p>
        </w:tc>
        <w:tc>
          <w:tcPr>
            <w:tcW w:w="360" w:type="dxa"/>
          </w:tcPr>
          <w:p w14:paraId="2D63E8D9" w14:textId="77777777" w:rsidR="00465B06" w:rsidRDefault="00000000">
            <w:pPr>
              <w:spacing w:before="20" w:after="20"/>
            </w:pPr>
            <w:r>
              <w:t>Búsqueda sobre volcados, tráfico capturado y mensajes del bus</w:t>
            </w:r>
          </w:p>
        </w:tc>
        <w:tc>
          <w:tcPr>
            <w:tcW w:w="360" w:type="dxa"/>
          </w:tcPr>
          <w:p w14:paraId="6CE8918A" w14:textId="77777777" w:rsidR="00465B06" w:rsidRDefault="00000000">
            <w:pPr>
              <w:spacing w:before="20" w:after="20"/>
            </w:pPr>
            <w:r>
              <w:t>0</w:t>
            </w:r>
          </w:p>
        </w:tc>
      </w:tr>
      <w:tr w:rsidR="00465B06" w14:paraId="3F66DEA0" w14:textId="77777777">
        <w:tblPrEx>
          <w:tblCellMar>
            <w:top w:w="0" w:type="dxa"/>
            <w:bottom w:w="0" w:type="dxa"/>
          </w:tblCellMar>
        </w:tblPrEx>
        <w:tc>
          <w:tcPr>
            <w:tcW w:w="360" w:type="dxa"/>
          </w:tcPr>
          <w:p w14:paraId="584FC0C1" w14:textId="77777777" w:rsidR="00465B06" w:rsidRDefault="00000000">
            <w:pPr>
              <w:spacing w:before="20" w:after="20"/>
            </w:pPr>
            <w:r>
              <w:t>Versión de TLS negociada</w:t>
            </w:r>
          </w:p>
        </w:tc>
        <w:tc>
          <w:tcPr>
            <w:tcW w:w="360" w:type="dxa"/>
          </w:tcPr>
          <w:p w14:paraId="06A283C9" w14:textId="77777777" w:rsidR="00465B06" w:rsidRDefault="00000000">
            <w:pPr>
              <w:spacing w:before="20" w:after="20"/>
            </w:pPr>
            <w:r>
              <w:t>OWASP ZAP · captura de tráfico</w:t>
            </w:r>
          </w:p>
        </w:tc>
        <w:tc>
          <w:tcPr>
            <w:tcW w:w="360" w:type="dxa"/>
          </w:tcPr>
          <w:p w14:paraId="23A65711" w14:textId="77777777" w:rsidR="00465B06" w:rsidRDefault="00000000">
            <w:pPr>
              <w:spacing w:before="20" w:after="20"/>
            </w:pPr>
            <w:r>
              <w:t>TLS 1.3 en el 100%</w:t>
            </w:r>
          </w:p>
        </w:tc>
      </w:tr>
      <w:tr w:rsidR="00465B06" w14:paraId="74F29897" w14:textId="77777777">
        <w:tblPrEx>
          <w:tblCellMar>
            <w:top w:w="0" w:type="dxa"/>
            <w:bottom w:w="0" w:type="dxa"/>
          </w:tblCellMar>
        </w:tblPrEx>
        <w:tc>
          <w:tcPr>
            <w:tcW w:w="360" w:type="dxa"/>
          </w:tcPr>
          <w:p w14:paraId="6877637C" w14:textId="77777777" w:rsidR="00465B06" w:rsidRDefault="00000000">
            <w:pPr>
              <w:spacing w:before="20" w:after="20"/>
            </w:pPr>
            <w:r>
              <w:t xml:space="preserve">Latencia añadida por la </w:t>
            </w:r>
            <w:proofErr w:type="spellStart"/>
            <w:r>
              <w:t>tokenización</w:t>
            </w:r>
            <w:proofErr w:type="spellEnd"/>
          </w:p>
        </w:tc>
        <w:tc>
          <w:tcPr>
            <w:tcW w:w="360" w:type="dxa"/>
          </w:tcPr>
          <w:p w14:paraId="47307133" w14:textId="77777777" w:rsidR="00465B06" w:rsidRDefault="00000000">
            <w:pPr>
              <w:spacing w:before="20" w:after="20"/>
            </w:pPr>
            <w:r>
              <w:t>Trazas distribuidas</w:t>
            </w:r>
          </w:p>
        </w:tc>
        <w:tc>
          <w:tcPr>
            <w:tcW w:w="360" w:type="dxa"/>
          </w:tcPr>
          <w:p w14:paraId="2873939C" w14:textId="77777777" w:rsidR="00465B06" w:rsidRDefault="00000000">
            <w:pPr>
              <w:spacing w:before="20" w:after="20"/>
            </w:pPr>
            <w:r>
              <w:t>&lt; 15 ms</w:t>
            </w:r>
          </w:p>
        </w:tc>
      </w:tr>
      <w:tr w:rsidR="00465B06" w14:paraId="4CC82CA0" w14:textId="77777777">
        <w:tblPrEx>
          <w:tblCellMar>
            <w:top w:w="0" w:type="dxa"/>
            <w:bottom w:w="0" w:type="dxa"/>
          </w:tblCellMar>
        </w:tblPrEx>
        <w:tc>
          <w:tcPr>
            <w:tcW w:w="360" w:type="dxa"/>
          </w:tcPr>
          <w:p w14:paraId="19D4DFA7" w14:textId="77777777" w:rsidR="00465B06" w:rsidRDefault="00000000">
            <w:pPr>
              <w:spacing w:before="20" w:after="20"/>
            </w:pPr>
            <w:r>
              <w:t xml:space="preserve">Entradas de auditoría por </w:t>
            </w:r>
            <w:proofErr w:type="spellStart"/>
            <w:r>
              <w:t>destokenización</w:t>
            </w:r>
            <w:proofErr w:type="spellEnd"/>
          </w:p>
        </w:tc>
        <w:tc>
          <w:tcPr>
            <w:tcW w:w="360" w:type="dxa"/>
          </w:tcPr>
          <w:p w14:paraId="1694DAD1" w14:textId="77777777" w:rsidR="00465B06" w:rsidRDefault="00000000">
            <w:pPr>
              <w:spacing w:before="20" w:after="20"/>
            </w:pPr>
            <w:r>
              <w:t>Consulta al registro de auditoría</w:t>
            </w:r>
          </w:p>
        </w:tc>
        <w:tc>
          <w:tcPr>
            <w:tcW w:w="360" w:type="dxa"/>
          </w:tcPr>
          <w:p w14:paraId="679B52E6" w14:textId="77777777" w:rsidR="00465B06" w:rsidRDefault="00000000">
            <w:pPr>
              <w:spacing w:before="20" w:after="20"/>
            </w:pPr>
            <w:r>
              <w:t>Una por acceso, sin excepción</w:t>
            </w:r>
          </w:p>
        </w:tc>
      </w:tr>
      <w:tr w:rsidR="00465B06" w14:paraId="5E59CE06" w14:textId="77777777">
        <w:tblPrEx>
          <w:tblCellMar>
            <w:top w:w="0" w:type="dxa"/>
            <w:bottom w:w="0" w:type="dxa"/>
          </w:tblCellMar>
        </w:tblPrEx>
        <w:tc>
          <w:tcPr>
            <w:tcW w:w="360" w:type="dxa"/>
          </w:tcPr>
          <w:p w14:paraId="3664E59F" w14:textId="77777777" w:rsidR="00465B06" w:rsidRDefault="00000000">
            <w:pPr>
              <w:spacing w:before="20" w:after="20"/>
            </w:pPr>
            <w:r>
              <w:t>Efecto de la revocación de consentimiento</w:t>
            </w:r>
          </w:p>
        </w:tc>
        <w:tc>
          <w:tcPr>
            <w:tcW w:w="360" w:type="dxa"/>
          </w:tcPr>
          <w:p w14:paraId="57C9C307" w14:textId="77777777" w:rsidR="00465B06" w:rsidRDefault="00000000">
            <w:pPr>
              <w:spacing w:before="20" w:after="20"/>
            </w:pPr>
            <w:r>
              <w:t>Prueba de extremo a extremo cronometrada</w:t>
            </w:r>
          </w:p>
        </w:tc>
        <w:tc>
          <w:tcPr>
            <w:tcW w:w="360" w:type="dxa"/>
          </w:tcPr>
          <w:p w14:paraId="724BBB35" w14:textId="77777777" w:rsidR="00465B06" w:rsidRDefault="00000000">
            <w:pPr>
              <w:spacing w:before="20" w:after="20"/>
            </w:pPr>
            <w:r>
              <w:t>&lt; 5 minutos</w:t>
            </w:r>
          </w:p>
        </w:tc>
      </w:tr>
    </w:tbl>
    <w:p w14:paraId="36419A11" w14:textId="77777777" w:rsidR="00465B06" w:rsidRDefault="00465B06"/>
    <w:p w14:paraId="0DC04882" w14:textId="77777777" w:rsidR="00465B06" w:rsidRDefault="00000000">
      <w:r>
        <w:rPr>
          <w:b/>
        </w:rPr>
        <w:t>Criterio de refutación.</w:t>
      </w:r>
      <w:r>
        <w:t xml:space="preserve"> Una sola coincidencia de dato cebo en un volcado, en un mensaje del bus o en el tráfico refuta la hipótesis e identifica el punto exacto de fuga, que es precisamente el valor del experimento.</w:t>
      </w:r>
    </w:p>
    <w:p w14:paraId="24AA5DE6" w14:textId="77777777" w:rsidR="00465B06" w:rsidRDefault="00000000">
      <w:r>
        <w:rPr>
          <w:b/>
        </w:rPr>
        <w:t>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14:paraId="36E0FCA6" w14:textId="77777777" w:rsidR="00465B06" w:rsidRDefault="00000000">
      <w:r>
        <w:rPr>
          <w:b/>
        </w:rPr>
        <w:t>Tecnología asociada</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4829"/>
        <w:gridCol w:w="4829"/>
      </w:tblGrid>
      <w:tr w:rsidR="00465B06" w14:paraId="25184714" w14:textId="77777777">
        <w:tblPrEx>
          <w:tblCellMar>
            <w:top w:w="0" w:type="dxa"/>
            <w:bottom w:w="0" w:type="dxa"/>
          </w:tblCellMar>
        </w:tblPrEx>
        <w:trPr>
          <w:tblHeader/>
        </w:trPr>
        <w:tc>
          <w:tcPr>
            <w:tcW w:w="360" w:type="dxa"/>
            <w:shd w:val="clear" w:color="auto" w:fill="EDF2F7"/>
          </w:tcPr>
          <w:p w14:paraId="704939B4" w14:textId="77777777" w:rsidR="00465B06" w:rsidRDefault="00000000">
            <w:pPr>
              <w:spacing w:before="20" w:after="20"/>
            </w:pPr>
            <w:r>
              <w:rPr>
                <w:b/>
              </w:rPr>
              <w:t>Elemento</w:t>
            </w:r>
          </w:p>
        </w:tc>
        <w:tc>
          <w:tcPr>
            <w:tcW w:w="360" w:type="dxa"/>
            <w:shd w:val="clear" w:color="auto" w:fill="EDF2F7"/>
          </w:tcPr>
          <w:p w14:paraId="4437A095" w14:textId="77777777" w:rsidR="00465B06" w:rsidRDefault="00000000">
            <w:pPr>
              <w:spacing w:before="20" w:after="20"/>
            </w:pPr>
            <w:r>
              <w:rPr>
                <w:b/>
              </w:rPr>
              <w:t>Detalle</w:t>
            </w:r>
          </w:p>
        </w:tc>
      </w:tr>
      <w:tr w:rsidR="00465B06" w14:paraId="408BAECA" w14:textId="77777777">
        <w:tblPrEx>
          <w:tblCellMar>
            <w:top w:w="0" w:type="dxa"/>
            <w:bottom w:w="0" w:type="dxa"/>
          </w:tblCellMar>
        </w:tblPrEx>
        <w:tc>
          <w:tcPr>
            <w:tcW w:w="360" w:type="dxa"/>
          </w:tcPr>
          <w:p w14:paraId="2F6B80AA" w14:textId="77777777" w:rsidR="00465B06" w:rsidRDefault="00000000">
            <w:pPr>
              <w:spacing w:before="20" w:after="20"/>
            </w:pPr>
            <w:r>
              <w:t>Justificación</w:t>
            </w:r>
          </w:p>
        </w:tc>
        <w:tc>
          <w:tcPr>
            <w:tcW w:w="360" w:type="dxa"/>
          </w:tcPr>
          <w:p w14:paraId="4A33CEA7" w14:textId="77777777" w:rsidR="00465B06" w:rsidRDefault="00000000">
            <w:pPr>
              <w:spacing w:before="20" w:after="20"/>
            </w:pPr>
            <w:r>
              <w:t>La hermeticidad no se demuestra leyendo código: exige sembrar datos reconocibles y buscarlos en todo lo que el sistema transmite y persiste. De ahí el uso de datos cebo y de inspección directa de volcados y temas</w:t>
            </w:r>
          </w:p>
        </w:tc>
      </w:tr>
      <w:tr w:rsidR="00465B06" w14:paraId="70EF1740" w14:textId="77777777">
        <w:tblPrEx>
          <w:tblCellMar>
            <w:top w:w="0" w:type="dxa"/>
            <w:bottom w:w="0" w:type="dxa"/>
          </w:tblCellMar>
        </w:tblPrEx>
        <w:tc>
          <w:tcPr>
            <w:tcW w:w="360" w:type="dxa"/>
          </w:tcPr>
          <w:p w14:paraId="49BD5838" w14:textId="77777777" w:rsidR="00465B06" w:rsidRDefault="00000000">
            <w:pPr>
              <w:spacing w:before="20" w:after="20"/>
            </w:pPr>
            <w:r>
              <w:t>Lenguaje</w:t>
            </w:r>
          </w:p>
        </w:tc>
        <w:tc>
          <w:tcPr>
            <w:tcW w:w="360" w:type="dxa"/>
          </w:tcPr>
          <w:p w14:paraId="7FEE3834" w14:textId="77777777" w:rsidR="00465B06" w:rsidRDefault="00000000">
            <w:pPr>
              <w:spacing w:before="20" w:after="20"/>
            </w:pPr>
            <w:r>
              <w:t>Python 3.11</w:t>
            </w:r>
          </w:p>
        </w:tc>
      </w:tr>
      <w:tr w:rsidR="00465B06" w14:paraId="503B74CB" w14:textId="77777777">
        <w:tblPrEx>
          <w:tblCellMar>
            <w:top w:w="0" w:type="dxa"/>
            <w:bottom w:w="0" w:type="dxa"/>
          </w:tblCellMar>
        </w:tblPrEx>
        <w:tc>
          <w:tcPr>
            <w:tcW w:w="360" w:type="dxa"/>
          </w:tcPr>
          <w:p w14:paraId="1F5BF5E7" w14:textId="77777777" w:rsidR="00465B06" w:rsidRDefault="00000000">
            <w:pPr>
              <w:spacing w:before="20" w:after="20"/>
            </w:pPr>
            <w:r>
              <w:t>Framework</w:t>
            </w:r>
          </w:p>
        </w:tc>
        <w:tc>
          <w:tcPr>
            <w:tcW w:w="360" w:type="dxa"/>
          </w:tcPr>
          <w:p w14:paraId="25F557F1" w14:textId="77777777" w:rsidR="00465B06" w:rsidRDefault="00000000">
            <w:pPr>
              <w:spacing w:before="20" w:after="20"/>
            </w:pPr>
            <w:r>
              <w:t>Flask</w:t>
            </w:r>
          </w:p>
        </w:tc>
      </w:tr>
      <w:tr w:rsidR="00465B06" w14:paraId="33617776" w14:textId="77777777">
        <w:tblPrEx>
          <w:tblCellMar>
            <w:top w:w="0" w:type="dxa"/>
            <w:bottom w:w="0" w:type="dxa"/>
          </w:tblCellMar>
        </w:tblPrEx>
        <w:tc>
          <w:tcPr>
            <w:tcW w:w="360" w:type="dxa"/>
          </w:tcPr>
          <w:p w14:paraId="13FC6B16" w14:textId="77777777" w:rsidR="00465B06" w:rsidRDefault="00000000">
            <w:pPr>
              <w:spacing w:before="20" w:after="20"/>
            </w:pPr>
            <w:r>
              <w:t>Plataforma de despliegue</w:t>
            </w:r>
          </w:p>
        </w:tc>
        <w:tc>
          <w:tcPr>
            <w:tcW w:w="360" w:type="dxa"/>
          </w:tcPr>
          <w:p w14:paraId="55A4EE94" w14:textId="77777777" w:rsidR="00465B06" w:rsidRDefault="00000000">
            <w:pPr>
              <w:spacing w:before="20" w:after="20"/>
            </w:pPr>
            <w:r>
              <w:t xml:space="preserve">Docker </w:t>
            </w:r>
            <w:proofErr w:type="spellStart"/>
            <w:r>
              <w:t>Compose</w:t>
            </w:r>
            <w:proofErr w:type="spellEnd"/>
            <w:r>
              <w:t xml:space="preserve"> · AWS EKS</w:t>
            </w:r>
          </w:p>
        </w:tc>
      </w:tr>
      <w:tr w:rsidR="00465B06" w14:paraId="3D851700" w14:textId="77777777">
        <w:tblPrEx>
          <w:tblCellMar>
            <w:top w:w="0" w:type="dxa"/>
            <w:bottom w:w="0" w:type="dxa"/>
          </w:tblCellMar>
        </w:tblPrEx>
        <w:tc>
          <w:tcPr>
            <w:tcW w:w="360" w:type="dxa"/>
          </w:tcPr>
          <w:p w14:paraId="3D30BF96" w14:textId="77777777" w:rsidR="00465B06" w:rsidRDefault="00000000">
            <w:pPr>
              <w:spacing w:before="20" w:after="20"/>
            </w:pPr>
            <w:r>
              <w:t>Bases de datos</w:t>
            </w:r>
          </w:p>
        </w:tc>
        <w:tc>
          <w:tcPr>
            <w:tcW w:w="360" w:type="dxa"/>
          </w:tcPr>
          <w:p w14:paraId="1232AF8B" w14:textId="77777777" w:rsidR="00465B06" w:rsidRDefault="00000000">
            <w:pPr>
              <w:spacing w:before="20" w:after="20"/>
            </w:pPr>
            <w:r>
              <w:t>PostgreSQL 15 · Redis 7</w:t>
            </w:r>
          </w:p>
        </w:tc>
      </w:tr>
      <w:tr w:rsidR="00465B06" w14:paraId="3F47AFB8" w14:textId="77777777">
        <w:tblPrEx>
          <w:tblCellMar>
            <w:top w:w="0" w:type="dxa"/>
            <w:bottom w:w="0" w:type="dxa"/>
          </w:tblCellMar>
        </w:tblPrEx>
        <w:tc>
          <w:tcPr>
            <w:tcW w:w="360" w:type="dxa"/>
          </w:tcPr>
          <w:p w14:paraId="35D03AFC" w14:textId="77777777" w:rsidR="00465B06" w:rsidRDefault="00000000">
            <w:pPr>
              <w:spacing w:before="20" w:after="20"/>
            </w:pPr>
            <w:r>
              <w:t>Librerías</w:t>
            </w:r>
          </w:p>
        </w:tc>
        <w:tc>
          <w:tcPr>
            <w:tcW w:w="360" w:type="dxa"/>
          </w:tcPr>
          <w:p w14:paraId="1073A32D" w14:textId="77777777" w:rsidR="00465B06" w:rsidRDefault="00000000">
            <w:pPr>
              <w:spacing w:before="20" w:after="20"/>
            </w:pPr>
            <w:proofErr w:type="spellStart"/>
            <w:r>
              <w:t>cryptography</w:t>
            </w:r>
            <w:proofErr w:type="spellEnd"/>
            <w:r>
              <w:t xml:space="preserve"> · boto3 · </w:t>
            </w:r>
            <w:proofErr w:type="spellStart"/>
            <w:r>
              <w:t>httpx</w:t>
            </w:r>
            <w:proofErr w:type="spellEnd"/>
            <w:r>
              <w:t xml:space="preserve"> · </w:t>
            </w:r>
            <w:proofErr w:type="spellStart"/>
            <w:r>
              <w:t>psycopg</w:t>
            </w:r>
            <w:proofErr w:type="spellEnd"/>
            <w:r>
              <w:t xml:space="preserve"> · </w:t>
            </w:r>
            <w:proofErr w:type="spellStart"/>
            <w:r>
              <w:t>kafka-python</w:t>
            </w:r>
            <w:proofErr w:type="spellEnd"/>
          </w:p>
        </w:tc>
      </w:tr>
      <w:tr w:rsidR="00465B06" w14:paraId="47CE3260" w14:textId="77777777">
        <w:tblPrEx>
          <w:tblCellMar>
            <w:top w:w="0" w:type="dxa"/>
            <w:bottom w:w="0" w:type="dxa"/>
          </w:tblCellMar>
        </w:tblPrEx>
        <w:tc>
          <w:tcPr>
            <w:tcW w:w="360" w:type="dxa"/>
          </w:tcPr>
          <w:p w14:paraId="3C2CEC6D" w14:textId="77777777" w:rsidR="00465B06" w:rsidRDefault="00000000">
            <w:pPr>
              <w:spacing w:before="20" w:after="20"/>
            </w:pPr>
            <w:r>
              <w:t>Herramientas de análisis</w:t>
            </w:r>
          </w:p>
        </w:tc>
        <w:tc>
          <w:tcPr>
            <w:tcW w:w="360" w:type="dxa"/>
          </w:tcPr>
          <w:p w14:paraId="2276EF7C" w14:textId="77777777" w:rsidR="00465B06" w:rsidRDefault="00000000">
            <w:pPr>
              <w:spacing w:before="20" w:after="20"/>
            </w:pPr>
            <w:r>
              <w:t>OWASP ZAP · captura de tráfico · consumidor de inspección de Kafka · consultas de verificación sobre PostgreSQL · datos cebo</w:t>
            </w:r>
          </w:p>
        </w:tc>
      </w:tr>
    </w:tbl>
    <w:p w14:paraId="28120310" w14:textId="77777777" w:rsidR="00465B06" w:rsidRDefault="00465B06">
      <w:pPr>
        <w:pBdr>
          <w:bottom w:val="single" w:sz="6" w:space="1" w:color="D0D0D0"/>
        </w:pBdr>
      </w:pPr>
    </w:p>
    <w:p w14:paraId="560C48A4" w14:textId="4AAB8F2F" w:rsidR="00465B06" w:rsidRDefault="00000000">
      <w:pPr>
        <w:pStyle w:val="Ttulo3"/>
      </w:pPr>
      <w:r>
        <w:t>5.</w:t>
      </w:r>
      <w:r w:rsidR="00DF7C5B">
        <w:t>4</w:t>
      </w:r>
      <w:r>
        <w:t xml:space="preserve"> Alternativas evaluadas y descartadas</w:t>
      </w:r>
    </w:p>
    <w:p w14:paraId="304B8E86" w14:textId="77777777" w:rsidR="00465B06" w:rsidRDefault="00000000">
      <w:r>
        <w:t>Se diseñaron y evaluaron cinco experimentos adicionales que finalmente no se proponen. Documentar por qué se descartaron es parte del criterio de estimación: no se trata de no haberlos pensado.</w:t>
      </w:r>
    </w:p>
    <w:tbl>
      <w:tblPr>
        <w:tblW w:w="5000"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220"/>
        <w:gridCol w:w="3219"/>
        <w:gridCol w:w="3219"/>
      </w:tblGrid>
      <w:tr w:rsidR="00465B06" w14:paraId="0039F21C" w14:textId="77777777">
        <w:tblPrEx>
          <w:tblCellMar>
            <w:top w:w="0" w:type="dxa"/>
            <w:bottom w:w="0" w:type="dxa"/>
          </w:tblCellMar>
        </w:tblPrEx>
        <w:trPr>
          <w:tblHeader/>
        </w:trPr>
        <w:tc>
          <w:tcPr>
            <w:tcW w:w="360" w:type="dxa"/>
            <w:shd w:val="clear" w:color="auto" w:fill="EDF2F7"/>
          </w:tcPr>
          <w:p w14:paraId="5DA78770" w14:textId="77777777" w:rsidR="00465B06" w:rsidRDefault="00000000">
            <w:pPr>
              <w:spacing w:before="20" w:after="20"/>
            </w:pPr>
            <w:r>
              <w:rPr>
                <w:b/>
              </w:rPr>
              <w:t>Candidato</w:t>
            </w:r>
          </w:p>
        </w:tc>
        <w:tc>
          <w:tcPr>
            <w:tcW w:w="360" w:type="dxa"/>
            <w:shd w:val="clear" w:color="auto" w:fill="EDF2F7"/>
          </w:tcPr>
          <w:p w14:paraId="7F03CEF1" w14:textId="77777777" w:rsidR="00465B06" w:rsidRDefault="00000000">
            <w:pPr>
              <w:spacing w:before="20" w:after="20"/>
            </w:pPr>
            <w:r>
              <w:rPr>
                <w:b/>
              </w:rPr>
              <w:t>ASR</w:t>
            </w:r>
          </w:p>
        </w:tc>
        <w:tc>
          <w:tcPr>
            <w:tcW w:w="360" w:type="dxa"/>
            <w:shd w:val="clear" w:color="auto" w:fill="EDF2F7"/>
          </w:tcPr>
          <w:p w14:paraId="5026EC09" w14:textId="77777777" w:rsidR="00465B06" w:rsidRDefault="00000000">
            <w:pPr>
              <w:spacing w:before="20" w:after="20"/>
            </w:pPr>
            <w:r>
              <w:rPr>
                <w:b/>
              </w:rPr>
              <w:t>Por qué se descarta</w:t>
            </w:r>
          </w:p>
        </w:tc>
      </w:tr>
      <w:tr w:rsidR="00465B06" w14:paraId="3B9E567D" w14:textId="77777777">
        <w:tblPrEx>
          <w:tblCellMar>
            <w:top w:w="0" w:type="dxa"/>
            <w:bottom w:w="0" w:type="dxa"/>
          </w:tblCellMar>
        </w:tblPrEx>
        <w:tc>
          <w:tcPr>
            <w:tcW w:w="360" w:type="dxa"/>
          </w:tcPr>
          <w:p w14:paraId="4A09D1AC" w14:textId="77777777" w:rsidR="00465B06" w:rsidRDefault="00000000">
            <w:pPr>
              <w:spacing w:before="20" w:after="20"/>
            </w:pPr>
            <w:r>
              <w:rPr>
                <w:b/>
              </w:rPr>
              <w:t>Caída del caché</w:t>
            </w:r>
            <w:r>
              <w:t xml:space="preserve"> — verificar que la ruta de respaldo hacia PostgreSQL absorba el tráfico sin propagar la saturación</w:t>
            </w:r>
          </w:p>
        </w:tc>
        <w:tc>
          <w:tcPr>
            <w:tcW w:w="360" w:type="dxa"/>
          </w:tcPr>
          <w:p w14:paraId="75BD817C" w14:textId="77777777" w:rsidR="00465B06" w:rsidRDefault="00000000">
            <w:pPr>
              <w:spacing w:before="20" w:after="20"/>
            </w:pPr>
            <w:r>
              <w:t>ASR-3.1</w:t>
            </w:r>
          </w:p>
        </w:tc>
        <w:tc>
          <w:tcPr>
            <w:tcW w:w="360" w:type="dxa"/>
          </w:tcPr>
          <w:p w14:paraId="021D5DA6" w14:textId="77777777" w:rsidR="00465B06" w:rsidRDefault="00000000">
            <w:pPr>
              <w:spacing w:before="20" w:after="20"/>
            </w:pPr>
            <w:r>
              <w:t xml:space="preserve">Se cubre parcialmente en el EXP-02: el interruptor de circuito y el mamparo que se calibran ahí son los mismos mecanismos que operan </w:t>
            </w:r>
            <w:r>
              <w:lastRenderedPageBreak/>
              <w:t>ante la caída de Redis. Se instrumenta el EXP-02 para registrar también ese escenario, en lugar de montar un experimento propio. Ahorra 8 horas</w:t>
            </w:r>
          </w:p>
        </w:tc>
      </w:tr>
      <w:tr w:rsidR="00465B06" w14:paraId="529CD76B" w14:textId="77777777">
        <w:tblPrEx>
          <w:tblCellMar>
            <w:top w:w="0" w:type="dxa"/>
            <w:bottom w:w="0" w:type="dxa"/>
          </w:tblCellMar>
        </w:tblPrEx>
        <w:tc>
          <w:tcPr>
            <w:tcW w:w="360" w:type="dxa"/>
          </w:tcPr>
          <w:p w14:paraId="4468C132" w14:textId="77777777" w:rsidR="00465B06" w:rsidRDefault="00000000">
            <w:pPr>
              <w:spacing w:before="20" w:after="20"/>
            </w:pPr>
            <w:r>
              <w:rPr>
                <w:b/>
              </w:rPr>
              <w:lastRenderedPageBreak/>
              <w:t>Modificabilidad de los puntos de extensión</w:t>
            </w:r>
            <w:r>
              <w:t xml:space="preserve"> — medir el costo de integrar una pasarela nueva</w:t>
            </w:r>
          </w:p>
        </w:tc>
        <w:tc>
          <w:tcPr>
            <w:tcW w:w="360" w:type="dxa"/>
          </w:tcPr>
          <w:p w14:paraId="01C86619" w14:textId="77777777" w:rsidR="00465B06" w:rsidRDefault="00000000">
            <w:pPr>
              <w:spacing w:before="20" w:after="20"/>
            </w:pPr>
            <w:r>
              <w:t>ASR-2.1 · ASR-2.2</w:t>
            </w:r>
          </w:p>
        </w:tc>
        <w:tc>
          <w:tcPr>
            <w:tcW w:w="360" w:type="dxa"/>
          </w:tcPr>
          <w:p w14:paraId="000172C6" w14:textId="77777777" w:rsidR="00465B06" w:rsidRDefault="00000000">
            <w:pPr>
              <w:spacing w:before="20" w:after="20"/>
            </w:pPr>
            <w:r>
              <w:t>Su medida es el conjunto de archivos que cambian, y eso se comprueba revisando el grafo de dependencias y el registro del control de versiones. No requiere montaje ni ejecución: es una verificación estática que se hace durante la revisión de código</w:t>
            </w:r>
          </w:p>
        </w:tc>
      </w:tr>
      <w:tr w:rsidR="00465B06" w14:paraId="09EEA555" w14:textId="77777777">
        <w:tblPrEx>
          <w:tblCellMar>
            <w:top w:w="0" w:type="dxa"/>
            <w:bottom w:w="0" w:type="dxa"/>
          </w:tblCellMar>
        </w:tblPrEx>
        <w:tc>
          <w:tcPr>
            <w:tcW w:w="360" w:type="dxa"/>
          </w:tcPr>
          <w:p w14:paraId="66010B44" w14:textId="77777777" w:rsidR="00465B06" w:rsidRDefault="00000000">
            <w:pPr>
              <w:spacing w:before="20" w:after="20"/>
            </w:pPr>
            <w:r>
              <w:rPr>
                <w:b/>
              </w:rPr>
              <w:t>Pérdida de una zona de disponibilidad</w:t>
            </w:r>
          </w:p>
        </w:tc>
        <w:tc>
          <w:tcPr>
            <w:tcW w:w="360" w:type="dxa"/>
          </w:tcPr>
          <w:p w14:paraId="511A123C" w14:textId="77777777" w:rsidR="00465B06" w:rsidRDefault="00000000">
            <w:pPr>
              <w:spacing w:before="20" w:after="20"/>
            </w:pPr>
            <w:r>
              <w:t>ASR-3.2</w:t>
            </w:r>
          </w:p>
        </w:tc>
        <w:tc>
          <w:tcPr>
            <w:tcW w:w="360" w:type="dxa"/>
          </w:tcPr>
          <w:p w14:paraId="703A5C2A" w14:textId="77777777" w:rsidR="00465B06" w:rsidRDefault="00000000">
            <w:pPr>
              <w:spacing w:before="20" w:after="20"/>
            </w:pPr>
            <w:r>
              <w:t xml:space="preserve">Requiere infraestructura </w:t>
            </w:r>
            <w:proofErr w:type="spellStart"/>
            <w:r>
              <w:t>multi-zona</w:t>
            </w:r>
            <w:proofErr w:type="spellEnd"/>
            <w:r>
              <w:t xml:space="preserve"> en la nube con costo real y un servicio de inyección de fallas. El presupuesto de esta fase no lo cubre. Se difiere a la fase de construcción, donde la infraestructura ya estará provisionada</w:t>
            </w:r>
          </w:p>
        </w:tc>
      </w:tr>
      <w:tr w:rsidR="00465B06" w14:paraId="410948F1" w14:textId="77777777">
        <w:tblPrEx>
          <w:tblCellMar>
            <w:top w:w="0" w:type="dxa"/>
            <w:bottom w:w="0" w:type="dxa"/>
          </w:tblCellMar>
        </w:tblPrEx>
        <w:tc>
          <w:tcPr>
            <w:tcW w:w="360" w:type="dxa"/>
          </w:tcPr>
          <w:p w14:paraId="23495AEA" w14:textId="77777777" w:rsidR="00465B06" w:rsidRDefault="00000000">
            <w:pPr>
              <w:spacing w:before="20" w:after="20"/>
            </w:pPr>
            <w:r>
              <w:rPr>
                <w:b/>
              </w:rPr>
              <w:t>Continuidad del cliente móvil sin conexión</w:t>
            </w:r>
          </w:p>
        </w:tc>
        <w:tc>
          <w:tcPr>
            <w:tcW w:w="360" w:type="dxa"/>
          </w:tcPr>
          <w:p w14:paraId="50317CDA" w14:textId="77777777" w:rsidR="00465B06" w:rsidRDefault="00000000">
            <w:pPr>
              <w:spacing w:before="20" w:after="20"/>
            </w:pPr>
            <w:r>
              <w:t>ASR-3.3</w:t>
            </w:r>
          </w:p>
        </w:tc>
        <w:tc>
          <w:tcPr>
            <w:tcW w:w="360" w:type="dxa"/>
          </w:tcPr>
          <w:p w14:paraId="158F99BB" w14:textId="77777777" w:rsidR="00465B06" w:rsidRDefault="00000000">
            <w:pPr>
              <w:spacing w:before="20" w:after="20"/>
            </w:pPr>
            <w:r>
              <w:t>El prototipo móvil que se construye como parte de la experiencia de usuario ya ejercita este escenario. Validarlo ahí evita duplicar el montaje del emulador</w:t>
            </w:r>
          </w:p>
        </w:tc>
      </w:tr>
      <w:tr w:rsidR="00465B06" w14:paraId="6D3C277B" w14:textId="77777777">
        <w:tblPrEx>
          <w:tblCellMar>
            <w:top w:w="0" w:type="dxa"/>
            <w:bottom w:w="0" w:type="dxa"/>
          </w:tblCellMar>
        </w:tblPrEx>
        <w:tc>
          <w:tcPr>
            <w:tcW w:w="360" w:type="dxa"/>
          </w:tcPr>
          <w:p w14:paraId="1C400D42" w14:textId="77777777" w:rsidR="00465B06" w:rsidRDefault="00000000">
            <w:pPr>
              <w:spacing w:before="20" w:after="20"/>
            </w:pPr>
            <w:r>
              <w:rPr>
                <w:b/>
              </w:rPr>
              <w:t>Integridad de pólizas emitidas</w:t>
            </w:r>
          </w:p>
        </w:tc>
        <w:tc>
          <w:tcPr>
            <w:tcW w:w="360" w:type="dxa"/>
          </w:tcPr>
          <w:p w14:paraId="6049704C" w14:textId="77777777" w:rsidR="00465B06" w:rsidRDefault="00000000">
            <w:pPr>
              <w:spacing w:before="20" w:after="20"/>
            </w:pPr>
            <w:r>
              <w:t>ASR-4.2</w:t>
            </w:r>
          </w:p>
        </w:tc>
        <w:tc>
          <w:tcPr>
            <w:tcW w:w="360" w:type="dxa"/>
          </w:tcPr>
          <w:p w14:paraId="7C65ECD8" w14:textId="77777777" w:rsidR="00465B06" w:rsidRDefault="00000000">
            <w:pPr>
              <w:spacing w:before="20" w:after="20"/>
            </w:pPr>
            <w:r>
              <w:t>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14:paraId="37C3940B" w14:textId="77777777" w:rsidR="00465B06" w:rsidRDefault="00465B06"/>
    <w:p w14:paraId="24578F1C" w14:textId="61AE8FD9" w:rsidR="00465B06" w:rsidRDefault="00000000" w:rsidP="00DF7C5B">
      <w:pPr>
        <w:pStyle w:val="Ttulo3"/>
      </w:pPr>
      <w:r>
        <w:t>5</w:t>
      </w:r>
      <w:r w:rsidR="00DF7C5B">
        <w:t>.5</w:t>
      </w:r>
      <w:r>
        <w:t xml:space="preserve"> Ficha consolidada de tecnología</w:t>
      </w:r>
    </w:p>
    <w:tbl>
      <w:tblPr>
        <w:tblW w:w="5335" w:type="pct"/>
        <w:tblInd w:w="1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000" w:firstRow="0" w:lastRow="0" w:firstColumn="0" w:lastColumn="0" w:noHBand="0" w:noVBand="0"/>
      </w:tblPr>
      <w:tblGrid>
        <w:gridCol w:w="3435"/>
        <w:gridCol w:w="3434"/>
        <w:gridCol w:w="3436"/>
      </w:tblGrid>
      <w:tr w:rsidR="00DF7C5B" w14:paraId="6592BCE0" w14:textId="77777777" w:rsidTr="00DF7C5B">
        <w:tblPrEx>
          <w:tblCellMar>
            <w:top w:w="0" w:type="dxa"/>
            <w:bottom w:w="0" w:type="dxa"/>
          </w:tblCellMar>
        </w:tblPrEx>
        <w:trPr>
          <w:trHeight w:val="323"/>
          <w:tblHeader/>
        </w:trPr>
        <w:tc>
          <w:tcPr>
            <w:tcW w:w="3436" w:type="dxa"/>
            <w:shd w:val="clear" w:color="auto" w:fill="EDF2F7"/>
          </w:tcPr>
          <w:p w14:paraId="4E19F771" w14:textId="77777777" w:rsidR="00DF7C5B" w:rsidRDefault="00DF7C5B">
            <w:pPr>
              <w:spacing w:before="20" w:after="20"/>
            </w:pPr>
            <w:r>
              <w:rPr>
                <w:b/>
              </w:rPr>
              <w:t>Categoría</w:t>
            </w:r>
          </w:p>
        </w:tc>
        <w:tc>
          <w:tcPr>
            <w:tcW w:w="3434" w:type="dxa"/>
            <w:shd w:val="clear" w:color="auto" w:fill="EDF2F7"/>
          </w:tcPr>
          <w:p w14:paraId="553694D3" w14:textId="77777777" w:rsidR="00DF7C5B" w:rsidRDefault="00DF7C5B">
            <w:pPr>
              <w:spacing w:before="20" w:after="20"/>
            </w:pPr>
            <w:r>
              <w:rPr>
                <w:b/>
              </w:rPr>
              <w:t>Tecnología</w:t>
            </w:r>
          </w:p>
        </w:tc>
        <w:tc>
          <w:tcPr>
            <w:tcW w:w="3436" w:type="dxa"/>
            <w:shd w:val="clear" w:color="auto" w:fill="EDF2F7"/>
          </w:tcPr>
          <w:p w14:paraId="29F83646" w14:textId="77777777" w:rsidR="00DF7C5B" w:rsidRDefault="00DF7C5B">
            <w:pPr>
              <w:spacing w:before="20" w:after="20"/>
            </w:pPr>
            <w:r>
              <w:rPr>
                <w:b/>
              </w:rPr>
              <w:t>Experimentos</w:t>
            </w:r>
          </w:p>
        </w:tc>
      </w:tr>
      <w:tr w:rsidR="00DF7C5B" w14:paraId="7CE2F51F" w14:textId="77777777" w:rsidTr="00DF7C5B">
        <w:tblPrEx>
          <w:tblCellMar>
            <w:top w:w="0" w:type="dxa"/>
            <w:bottom w:w="0" w:type="dxa"/>
          </w:tblCellMar>
        </w:tblPrEx>
        <w:trPr>
          <w:trHeight w:val="310"/>
        </w:trPr>
        <w:tc>
          <w:tcPr>
            <w:tcW w:w="3436" w:type="dxa"/>
          </w:tcPr>
          <w:p w14:paraId="4964D93B" w14:textId="77777777" w:rsidR="00DF7C5B" w:rsidRDefault="00DF7C5B">
            <w:pPr>
              <w:spacing w:before="20" w:after="20"/>
            </w:pPr>
            <w:r>
              <w:t xml:space="preserve">Lenguaje </w:t>
            </w:r>
            <w:proofErr w:type="spellStart"/>
            <w:r>
              <w:t>backend</w:t>
            </w:r>
            <w:proofErr w:type="spellEnd"/>
          </w:p>
        </w:tc>
        <w:tc>
          <w:tcPr>
            <w:tcW w:w="3434" w:type="dxa"/>
          </w:tcPr>
          <w:p w14:paraId="3CEE8FF0" w14:textId="77777777" w:rsidR="00DF7C5B" w:rsidRDefault="00DF7C5B">
            <w:pPr>
              <w:spacing w:before="20" w:after="20"/>
            </w:pPr>
            <w:r>
              <w:t>Python 3.11</w:t>
            </w:r>
          </w:p>
        </w:tc>
        <w:tc>
          <w:tcPr>
            <w:tcW w:w="3436" w:type="dxa"/>
          </w:tcPr>
          <w:p w14:paraId="2714CC6C" w14:textId="77777777" w:rsidR="00DF7C5B" w:rsidRDefault="00DF7C5B">
            <w:pPr>
              <w:spacing w:before="20" w:after="20"/>
            </w:pPr>
            <w:r>
              <w:t>Todos</w:t>
            </w:r>
          </w:p>
        </w:tc>
      </w:tr>
      <w:tr w:rsidR="00DF7C5B" w14:paraId="707E1271" w14:textId="77777777" w:rsidTr="00DF7C5B">
        <w:tblPrEx>
          <w:tblCellMar>
            <w:top w:w="0" w:type="dxa"/>
            <w:bottom w:w="0" w:type="dxa"/>
          </w:tblCellMar>
        </w:tblPrEx>
        <w:trPr>
          <w:trHeight w:val="323"/>
        </w:trPr>
        <w:tc>
          <w:tcPr>
            <w:tcW w:w="3436" w:type="dxa"/>
          </w:tcPr>
          <w:p w14:paraId="29E29E73" w14:textId="77777777" w:rsidR="00DF7C5B" w:rsidRDefault="00DF7C5B">
            <w:pPr>
              <w:spacing w:before="20" w:after="20"/>
            </w:pPr>
            <w:r>
              <w:t>Lenguaje móvil</w:t>
            </w:r>
          </w:p>
        </w:tc>
        <w:tc>
          <w:tcPr>
            <w:tcW w:w="3434" w:type="dxa"/>
          </w:tcPr>
          <w:p w14:paraId="75E562BD" w14:textId="77777777" w:rsidR="00DF7C5B" w:rsidRDefault="00DF7C5B">
            <w:pPr>
              <w:spacing w:before="20" w:after="20"/>
            </w:pPr>
            <w:proofErr w:type="spellStart"/>
            <w:r>
              <w:t>Kotlin</w:t>
            </w:r>
            <w:proofErr w:type="spellEnd"/>
          </w:p>
        </w:tc>
        <w:tc>
          <w:tcPr>
            <w:tcW w:w="3436" w:type="dxa"/>
          </w:tcPr>
          <w:p w14:paraId="7C09D901" w14:textId="77777777" w:rsidR="00DF7C5B" w:rsidRDefault="00DF7C5B">
            <w:pPr>
              <w:spacing w:before="20" w:after="20"/>
            </w:pPr>
            <w:r>
              <w:t>Prototipo móvil</w:t>
            </w:r>
          </w:p>
        </w:tc>
      </w:tr>
      <w:tr w:rsidR="00DF7C5B" w14:paraId="7F8510D1" w14:textId="77777777" w:rsidTr="00DF7C5B">
        <w:tblPrEx>
          <w:tblCellMar>
            <w:top w:w="0" w:type="dxa"/>
            <w:bottom w:w="0" w:type="dxa"/>
          </w:tblCellMar>
        </w:tblPrEx>
        <w:trPr>
          <w:trHeight w:val="323"/>
        </w:trPr>
        <w:tc>
          <w:tcPr>
            <w:tcW w:w="3436" w:type="dxa"/>
          </w:tcPr>
          <w:p w14:paraId="2F965E0E" w14:textId="77777777" w:rsidR="00DF7C5B" w:rsidRDefault="00DF7C5B">
            <w:pPr>
              <w:spacing w:before="20" w:after="20"/>
            </w:pPr>
            <w:r>
              <w:t>Lenguaje web</w:t>
            </w:r>
          </w:p>
        </w:tc>
        <w:tc>
          <w:tcPr>
            <w:tcW w:w="3434" w:type="dxa"/>
          </w:tcPr>
          <w:p w14:paraId="36A3133B" w14:textId="77777777" w:rsidR="00DF7C5B" w:rsidRDefault="00DF7C5B">
            <w:pPr>
              <w:spacing w:before="20" w:after="20"/>
            </w:pPr>
            <w:proofErr w:type="spellStart"/>
            <w:r>
              <w:t>TypeScript</w:t>
            </w:r>
            <w:proofErr w:type="spellEnd"/>
            <w:r>
              <w:t xml:space="preserve"> · Angular 17</w:t>
            </w:r>
          </w:p>
        </w:tc>
        <w:tc>
          <w:tcPr>
            <w:tcW w:w="3436" w:type="dxa"/>
          </w:tcPr>
          <w:p w14:paraId="2925979A" w14:textId="77777777" w:rsidR="00DF7C5B" w:rsidRDefault="00DF7C5B">
            <w:pPr>
              <w:spacing w:before="20" w:after="20"/>
            </w:pPr>
            <w:r>
              <w:t>EXP-03</w:t>
            </w:r>
          </w:p>
        </w:tc>
      </w:tr>
      <w:tr w:rsidR="00DF7C5B" w14:paraId="0CC2810C" w14:textId="77777777" w:rsidTr="00DF7C5B">
        <w:tblPrEx>
          <w:tblCellMar>
            <w:top w:w="0" w:type="dxa"/>
            <w:bottom w:w="0" w:type="dxa"/>
          </w:tblCellMar>
        </w:tblPrEx>
        <w:trPr>
          <w:trHeight w:val="323"/>
        </w:trPr>
        <w:tc>
          <w:tcPr>
            <w:tcW w:w="3436" w:type="dxa"/>
          </w:tcPr>
          <w:p w14:paraId="2EE31325" w14:textId="77777777" w:rsidR="00DF7C5B" w:rsidRDefault="00DF7C5B">
            <w:pPr>
              <w:spacing w:before="20" w:after="20"/>
            </w:pPr>
            <w:r>
              <w:t xml:space="preserve">Framework </w:t>
            </w:r>
            <w:proofErr w:type="spellStart"/>
            <w:r>
              <w:t>backend</w:t>
            </w:r>
            <w:proofErr w:type="spellEnd"/>
          </w:p>
        </w:tc>
        <w:tc>
          <w:tcPr>
            <w:tcW w:w="3434" w:type="dxa"/>
          </w:tcPr>
          <w:p w14:paraId="58623799" w14:textId="77777777" w:rsidR="00DF7C5B" w:rsidRDefault="00DF7C5B">
            <w:pPr>
              <w:spacing w:before="20" w:after="20"/>
            </w:pPr>
            <w:r>
              <w:t xml:space="preserve">Flask · </w:t>
            </w:r>
            <w:proofErr w:type="spellStart"/>
            <w:r>
              <w:t>Gunicorn</w:t>
            </w:r>
            <w:proofErr w:type="spellEnd"/>
          </w:p>
        </w:tc>
        <w:tc>
          <w:tcPr>
            <w:tcW w:w="3436" w:type="dxa"/>
          </w:tcPr>
          <w:p w14:paraId="4AFBDB86" w14:textId="77777777" w:rsidR="00DF7C5B" w:rsidRDefault="00DF7C5B">
            <w:pPr>
              <w:spacing w:before="20" w:after="20"/>
            </w:pPr>
            <w:r>
              <w:t>Todos</w:t>
            </w:r>
          </w:p>
        </w:tc>
      </w:tr>
      <w:tr w:rsidR="00DF7C5B" w14:paraId="6D1C9D73" w14:textId="77777777" w:rsidTr="00DF7C5B">
        <w:tblPrEx>
          <w:tblCellMar>
            <w:top w:w="0" w:type="dxa"/>
            <w:bottom w:w="0" w:type="dxa"/>
          </w:tblCellMar>
        </w:tblPrEx>
        <w:trPr>
          <w:trHeight w:val="310"/>
        </w:trPr>
        <w:tc>
          <w:tcPr>
            <w:tcW w:w="3436" w:type="dxa"/>
          </w:tcPr>
          <w:p w14:paraId="1CDD5BA4" w14:textId="77777777" w:rsidR="00DF7C5B" w:rsidRDefault="00DF7C5B">
            <w:pPr>
              <w:spacing w:before="20" w:after="20"/>
            </w:pPr>
            <w:r>
              <w:t>Base de datos</w:t>
            </w:r>
          </w:p>
        </w:tc>
        <w:tc>
          <w:tcPr>
            <w:tcW w:w="3434" w:type="dxa"/>
          </w:tcPr>
          <w:p w14:paraId="7311517B" w14:textId="77777777" w:rsidR="00DF7C5B" w:rsidRDefault="00DF7C5B">
            <w:pPr>
              <w:spacing w:before="20" w:after="20"/>
            </w:pPr>
            <w:r>
              <w:t>PostgreSQL 15</w:t>
            </w:r>
          </w:p>
        </w:tc>
        <w:tc>
          <w:tcPr>
            <w:tcW w:w="3436" w:type="dxa"/>
          </w:tcPr>
          <w:p w14:paraId="7A6FD0A5" w14:textId="77777777" w:rsidR="00DF7C5B" w:rsidRDefault="00DF7C5B">
            <w:pPr>
              <w:spacing w:before="20" w:after="20"/>
            </w:pPr>
            <w:r>
              <w:t>01, 03, 04, 05, 07, 08</w:t>
            </w:r>
          </w:p>
        </w:tc>
      </w:tr>
      <w:tr w:rsidR="00DF7C5B" w14:paraId="6D0A5E83" w14:textId="77777777" w:rsidTr="00DF7C5B">
        <w:tblPrEx>
          <w:tblCellMar>
            <w:top w:w="0" w:type="dxa"/>
            <w:bottom w:w="0" w:type="dxa"/>
          </w:tblCellMar>
        </w:tblPrEx>
        <w:trPr>
          <w:trHeight w:val="323"/>
        </w:trPr>
        <w:tc>
          <w:tcPr>
            <w:tcW w:w="3436" w:type="dxa"/>
          </w:tcPr>
          <w:p w14:paraId="7DD12A60" w14:textId="77777777" w:rsidR="00DF7C5B" w:rsidRDefault="00DF7C5B">
            <w:pPr>
              <w:spacing w:before="20" w:after="20"/>
            </w:pPr>
            <w:r>
              <w:t>Caché</w:t>
            </w:r>
          </w:p>
        </w:tc>
        <w:tc>
          <w:tcPr>
            <w:tcW w:w="3434" w:type="dxa"/>
          </w:tcPr>
          <w:p w14:paraId="5C53B0C4" w14:textId="77777777" w:rsidR="00DF7C5B" w:rsidRDefault="00DF7C5B">
            <w:pPr>
              <w:spacing w:before="20" w:after="20"/>
            </w:pPr>
            <w:r>
              <w:t>Redis 7</w:t>
            </w:r>
          </w:p>
        </w:tc>
        <w:tc>
          <w:tcPr>
            <w:tcW w:w="3436" w:type="dxa"/>
          </w:tcPr>
          <w:p w14:paraId="11B12DD7" w14:textId="77777777" w:rsidR="00DF7C5B" w:rsidRDefault="00DF7C5B">
            <w:pPr>
              <w:spacing w:before="20" w:after="20"/>
            </w:pPr>
            <w:r>
              <w:t>01, 02, 04, 07</w:t>
            </w:r>
          </w:p>
        </w:tc>
      </w:tr>
      <w:tr w:rsidR="00DF7C5B" w14:paraId="058E2B64" w14:textId="77777777" w:rsidTr="00DF7C5B">
        <w:tblPrEx>
          <w:tblCellMar>
            <w:top w:w="0" w:type="dxa"/>
            <w:bottom w:w="0" w:type="dxa"/>
          </w:tblCellMar>
        </w:tblPrEx>
        <w:trPr>
          <w:trHeight w:val="323"/>
        </w:trPr>
        <w:tc>
          <w:tcPr>
            <w:tcW w:w="3436" w:type="dxa"/>
          </w:tcPr>
          <w:p w14:paraId="41D8ADCB" w14:textId="77777777" w:rsidR="00DF7C5B" w:rsidRDefault="00DF7C5B">
            <w:pPr>
              <w:spacing w:before="20" w:after="20"/>
            </w:pPr>
            <w:r>
              <w:t>Bus de eventos</w:t>
            </w:r>
          </w:p>
        </w:tc>
        <w:tc>
          <w:tcPr>
            <w:tcW w:w="3434" w:type="dxa"/>
          </w:tcPr>
          <w:p w14:paraId="3090154C" w14:textId="77777777" w:rsidR="00DF7C5B" w:rsidRDefault="00DF7C5B">
            <w:pPr>
              <w:spacing w:before="20" w:after="20"/>
            </w:pPr>
            <w:r>
              <w:t>Kafka 3.x (</w:t>
            </w:r>
            <w:proofErr w:type="spellStart"/>
            <w:r>
              <w:t>KRaft</w:t>
            </w:r>
            <w:proofErr w:type="spellEnd"/>
            <w:r>
              <w:t>) · Amazon MSK</w:t>
            </w:r>
          </w:p>
        </w:tc>
        <w:tc>
          <w:tcPr>
            <w:tcW w:w="3436" w:type="dxa"/>
          </w:tcPr>
          <w:p w14:paraId="228DC234" w14:textId="77777777" w:rsidR="00DF7C5B" w:rsidRDefault="00DF7C5B">
            <w:pPr>
              <w:spacing w:before="20" w:after="20"/>
            </w:pPr>
            <w:r>
              <w:t>02, 05, 07</w:t>
            </w:r>
          </w:p>
        </w:tc>
      </w:tr>
      <w:tr w:rsidR="00DF7C5B" w14:paraId="11A621B4" w14:textId="77777777" w:rsidTr="00DF7C5B">
        <w:tblPrEx>
          <w:tblCellMar>
            <w:top w:w="0" w:type="dxa"/>
            <w:bottom w:w="0" w:type="dxa"/>
          </w:tblCellMar>
        </w:tblPrEx>
        <w:trPr>
          <w:trHeight w:val="144"/>
        </w:trPr>
        <w:tc>
          <w:tcPr>
            <w:tcW w:w="3436" w:type="dxa"/>
          </w:tcPr>
          <w:p w14:paraId="3A234F67" w14:textId="77777777" w:rsidR="00DF7C5B" w:rsidRDefault="00DF7C5B">
            <w:pPr>
              <w:spacing w:before="20" w:after="20"/>
            </w:pPr>
            <w:r>
              <w:t>Almacenamiento de objetos</w:t>
            </w:r>
          </w:p>
        </w:tc>
        <w:tc>
          <w:tcPr>
            <w:tcW w:w="3434" w:type="dxa"/>
          </w:tcPr>
          <w:p w14:paraId="77AA0578" w14:textId="77777777" w:rsidR="00DF7C5B" w:rsidRDefault="00DF7C5B">
            <w:pPr>
              <w:spacing w:before="20" w:after="20"/>
            </w:pPr>
            <w:r>
              <w:t xml:space="preserve">Amazon S3 con </w:t>
            </w:r>
            <w:proofErr w:type="spellStart"/>
            <w:r>
              <w:t>Object</w:t>
            </w:r>
            <w:proofErr w:type="spellEnd"/>
            <w:r>
              <w:t xml:space="preserve"> Lock</w:t>
            </w:r>
          </w:p>
        </w:tc>
        <w:tc>
          <w:tcPr>
            <w:tcW w:w="3436" w:type="dxa"/>
          </w:tcPr>
          <w:p w14:paraId="50A0D1BE" w14:textId="77777777" w:rsidR="00DF7C5B" w:rsidRDefault="00DF7C5B">
            <w:pPr>
              <w:spacing w:before="20" w:after="20"/>
            </w:pPr>
            <w:r>
              <w:t>08</w:t>
            </w:r>
          </w:p>
        </w:tc>
      </w:tr>
      <w:tr w:rsidR="00DF7C5B" w14:paraId="7D762316" w14:textId="77777777" w:rsidTr="00DF7C5B">
        <w:tblPrEx>
          <w:tblCellMar>
            <w:top w:w="0" w:type="dxa"/>
            <w:bottom w:w="0" w:type="dxa"/>
          </w:tblCellMar>
        </w:tblPrEx>
        <w:trPr>
          <w:trHeight w:val="144"/>
        </w:trPr>
        <w:tc>
          <w:tcPr>
            <w:tcW w:w="3436" w:type="dxa"/>
          </w:tcPr>
          <w:p w14:paraId="2D67B2DC" w14:textId="77777777" w:rsidR="00DF7C5B" w:rsidRDefault="00DF7C5B">
            <w:pPr>
              <w:spacing w:before="20" w:after="20"/>
            </w:pPr>
            <w:r>
              <w:t>Gestión de llaves</w:t>
            </w:r>
          </w:p>
        </w:tc>
        <w:tc>
          <w:tcPr>
            <w:tcW w:w="3434" w:type="dxa"/>
          </w:tcPr>
          <w:p w14:paraId="7E456BCC" w14:textId="77777777" w:rsidR="00DF7C5B" w:rsidRDefault="00DF7C5B">
            <w:pPr>
              <w:spacing w:before="20" w:after="20"/>
            </w:pPr>
            <w:r>
              <w:t>AWS KMS</w:t>
            </w:r>
          </w:p>
        </w:tc>
        <w:tc>
          <w:tcPr>
            <w:tcW w:w="3436" w:type="dxa"/>
          </w:tcPr>
          <w:p w14:paraId="4845750F" w14:textId="77777777" w:rsidR="00DF7C5B" w:rsidRDefault="00DF7C5B">
            <w:pPr>
              <w:spacing w:before="20" w:after="20"/>
            </w:pPr>
            <w:r>
              <w:t>07, 08</w:t>
            </w:r>
          </w:p>
        </w:tc>
      </w:tr>
      <w:tr w:rsidR="00DF7C5B" w14:paraId="550AFF7B" w14:textId="77777777" w:rsidTr="00DF7C5B">
        <w:tblPrEx>
          <w:tblCellMar>
            <w:top w:w="0" w:type="dxa"/>
            <w:bottom w:w="0" w:type="dxa"/>
          </w:tblCellMar>
        </w:tblPrEx>
        <w:trPr>
          <w:trHeight w:val="144"/>
        </w:trPr>
        <w:tc>
          <w:tcPr>
            <w:tcW w:w="3436" w:type="dxa"/>
          </w:tcPr>
          <w:p w14:paraId="382D0631" w14:textId="77777777" w:rsidR="00DF7C5B" w:rsidRDefault="00DF7C5B">
            <w:pPr>
              <w:spacing w:before="20" w:after="20"/>
            </w:pPr>
            <w:r>
              <w:lastRenderedPageBreak/>
              <w:t>Cliente de base de datos</w:t>
            </w:r>
          </w:p>
        </w:tc>
        <w:tc>
          <w:tcPr>
            <w:tcW w:w="3434" w:type="dxa"/>
          </w:tcPr>
          <w:p w14:paraId="325361BD" w14:textId="77777777" w:rsidR="00DF7C5B" w:rsidRDefault="00DF7C5B">
            <w:pPr>
              <w:spacing w:before="20" w:after="20"/>
            </w:pPr>
            <w:proofErr w:type="spellStart"/>
            <w:r>
              <w:t>psycopg</w:t>
            </w:r>
            <w:proofErr w:type="spellEnd"/>
            <w:r>
              <w:t xml:space="preserve"> con depósito</w:t>
            </w:r>
          </w:p>
        </w:tc>
        <w:tc>
          <w:tcPr>
            <w:tcW w:w="3436" w:type="dxa"/>
          </w:tcPr>
          <w:p w14:paraId="43D964A1" w14:textId="77777777" w:rsidR="00DF7C5B" w:rsidRDefault="00DF7C5B">
            <w:pPr>
              <w:spacing w:before="20" w:after="20"/>
            </w:pPr>
            <w:r>
              <w:t>01, 03, 04, 05, 07</w:t>
            </w:r>
          </w:p>
        </w:tc>
      </w:tr>
      <w:tr w:rsidR="00DF7C5B" w14:paraId="33596CE8" w14:textId="77777777" w:rsidTr="00DF7C5B">
        <w:tblPrEx>
          <w:tblCellMar>
            <w:top w:w="0" w:type="dxa"/>
            <w:bottom w:w="0" w:type="dxa"/>
          </w:tblCellMar>
        </w:tblPrEx>
        <w:trPr>
          <w:trHeight w:val="144"/>
        </w:trPr>
        <w:tc>
          <w:tcPr>
            <w:tcW w:w="3436" w:type="dxa"/>
          </w:tcPr>
          <w:p w14:paraId="21F7EDEC" w14:textId="77777777" w:rsidR="00DF7C5B" w:rsidRDefault="00DF7C5B">
            <w:pPr>
              <w:spacing w:before="20" w:after="20"/>
            </w:pPr>
            <w:r>
              <w:t>Cliente de caché</w:t>
            </w:r>
          </w:p>
        </w:tc>
        <w:tc>
          <w:tcPr>
            <w:tcW w:w="3434" w:type="dxa"/>
          </w:tcPr>
          <w:p w14:paraId="3F6F4137" w14:textId="77777777" w:rsidR="00DF7C5B" w:rsidRDefault="00DF7C5B">
            <w:pPr>
              <w:spacing w:before="20" w:after="20"/>
            </w:pPr>
            <w:proofErr w:type="spellStart"/>
            <w:r>
              <w:t>redis-py</w:t>
            </w:r>
            <w:proofErr w:type="spellEnd"/>
            <w:r>
              <w:t xml:space="preserve"> con depósito</w:t>
            </w:r>
          </w:p>
        </w:tc>
        <w:tc>
          <w:tcPr>
            <w:tcW w:w="3436" w:type="dxa"/>
          </w:tcPr>
          <w:p w14:paraId="2A25A396" w14:textId="77777777" w:rsidR="00DF7C5B" w:rsidRDefault="00DF7C5B">
            <w:pPr>
              <w:spacing w:before="20" w:after="20"/>
            </w:pPr>
            <w:r>
              <w:t>01, 02, 04</w:t>
            </w:r>
          </w:p>
        </w:tc>
      </w:tr>
      <w:tr w:rsidR="00DF7C5B" w14:paraId="4702FB61" w14:textId="77777777" w:rsidTr="00DF7C5B">
        <w:tblPrEx>
          <w:tblCellMar>
            <w:top w:w="0" w:type="dxa"/>
            <w:bottom w:w="0" w:type="dxa"/>
          </w:tblCellMar>
        </w:tblPrEx>
        <w:trPr>
          <w:trHeight w:val="144"/>
        </w:trPr>
        <w:tc>
          <w:tcPr>
            <w:tcW w:w="3436" w:type="dxa"/>
          </w:tcPr>
          <w:p w14:paraId="08B3C512" w14:textId="77777777" w:rsidR="00DF7C5B" w:rsidRDefault="00DF7C5B">
            <w:pPr>
              <w:spacing w:before="20" w:after="20"/>
            </w:pPr>
            <w:r>
              <w:t>Cliente HTTP</w:t>
            </w:r>
          </w:p>
        </w:tc>
        <w:tc>
          <w:tcPr>
            <w:tcW w:w="3434" w:type="dxa"/>
          </w:tcPr>
          <w:p w14:paraId="739BF8C6" w14:textId="77777777" w:rsidR="00DF7C5B" w:rsidRDefault="00DF7C5B">
            <w:pPr>
              <w:spacing w:before="20" w:after="20"/>
            </w:pPr>
            <w:proofErr w:type="spellStart"/>
            <w:r>
              <w:t>httpx</w:t>
            </w:r>
            <w:proofErr w:type="spellEnd"/>
            <w:r>
              <w:t xml:space="preserve"> con depósito y tiempo de espera</w:t>
            </w:r>
          </w:p>
        </w:tc>
        <w:tc>
          <w:tcPr>
            <w:tcW w:w="3436" w:type="dxa"/>
          </w:tcPr>
          <w:p w14:paraId="41A3B316" w14:textId="77777777" w:rsidR="00DF7C5B" w:rsidRDefault="00DF7C5B">
            <w:pPr>
              <w:spacing w:before="20" w:after="20"/>
            </w:pPr>
            <w:r>
              <w:t>01, 02, 03, 07</w:t>
            </w:r>
          </w:p>
        </w:tc>
      </w:tr>
      <w:tr w:rsidR="00DF7C5B" w14:paraId="1201F645" w14:textId="77777777" w:rsidTr="00DF7C5B">
        <w:tblPrEx>
          <w:tblCellMar>
            <w:top w:w="0" w:type="dxa"/>
            <w:bottom w:w="0" w:type="dxa"/>
          </w:tblCellMar>
        </w:tblPrEx>
        <w:trPr>
          <w:trHeight w:val="144"/>
        </w:trPr>
        <w:tc>
          <w:tcPr>
            <w:tcW w:w="3436" w:type="dxa"/>
          </w:tcPr>
          <w:p w14:paraId="58728F14" w14:textId="77777777" w:rsidR="00DF7C5B" w:rsidRDefault="00DF7C5B">
            <w:pPr>
              <w:spacing w:before="20" w:after="20"/>
            </w:pPr>
            <w:r>
              <w:t>Interruptor de circuito</w:t>
            </w:r>
          </w:p>
        </w:tc>
        <w:tc>
          <w:tcPr>
            <w:tcW w:w="3434" w:type="dxa"/>
          </w:tcPr>
          <w:p w14:paraId="3DE7E01C" w14:textId="77777777" w:rsidR="00DF7C5B" w:rsidRDefault="00DF7C5B">
            <w:pPr>
              <w:spacing w:before="20" w:after="20"/>
            </w:pPr>
            <w:proofErr w:type="spellStart"/>
            <w:r>
              <w:t>pybreaker</w:t>
            </w:r>
            <w:proofErr w:type="spellEnd"/>
          </w:p>
        </w:tc>
        <w:tc>
          <w:tcPr>
            <w:tcW w:w="3436" w:type="dxa"/>
          </w:tcPr>
          <w:p w14:paraId="038D76F4" w14:textId="77777777" w:rsidR="00DF7C5B" w:rsidRDefault="00DF7C5B">
            <w:pPr>
              <w:spacing w:before="20" w:after="20"/>
            </w:pPr>
            <w:r>
              <w:t>02, 04</w:t>
            </w:r>
          </w:p>
        </w:tc>
      </w:tr>
      <w:tr w:rsidR="00DF7C5B" w14:paraId="0298DF44" w14:textId="77777777" w:rsidTr="00DF7C5B">
        <w:tblPrEx>
          <w:tblCellMar>
            <w:top w:w="0" w:type="dxa"/>
            <w:bottom w:w="0" w:type="dxa"/>
          </w:tblCellMar>
        </w:tblPrEx>
        <w:trPr>
          <w:trHeight w:val="144"/>
        </w:trPr>
        <w:tc>
          <w:tcPr>
            <w:tcW w:w="3436" w:type="dxa"/>
          </w:tcPr>
          <w:p w14:paraId="70516D43" w14:textId="77777777" w:rsidR="00DF7C5B" w:rsidRDefault="00DF7C5B">
            <w:pPr>
              <w:spacing w:before="20" w:after="20"/>
            </w:pPr>
            <w:r>
              <w:t>Cliente de eventos</w:t>
            </w:r>
          </w:p>
        </w:tc>
        <w:tc>
          <w:tcPr>
            <w:tcW w:w="3434" w:type="dxa"/>
          </w:tcPr>
          <w:p w14:paraId="7ED98604" w14:textId="77777777" w:rsidR="00DF7C5B" w:rsidRDefault="00DF7C5B">
            <w:pPr>
              <w:spacing w:before="20" w:after="20"/>
            </w:pPr>
            <w:proofErr w:type="spellStart"/>
            <w:r>
              <w:t>kafka-python</w:t>
            </w:r>
            <w:proofErr w:type="spellEnd"/>
          </w:p>
        </w:tc>
        <w:tc>
          <w:tcPr>
            <w:tcW w:w="3436" w:type="dxa"/>
          </w:tcPr>
          <w:p w14:paraId="79F75032" w14:textId="77777777" w:rsidR="00DF7C5B" w:rsidRDefault="00DF7C5B">
            <w:pPr>
              <w:spacing w:before="20" w:after="20"/>
            </w:pPr>
            <w:r>
              <w:t>02, 05, 07</w:t>
            </w:r>
          </w:p>
        </w:tc>
      </w:tr>
      <w:tr w:rsidR="00DF7C5B" w14:paraId="553CE6EA" w14:textId="77777777" w:rsidTr="00DF7C5B">
        <w:tblPrEx>
          <w:tblCellMar>
            <w:top w:w="0" w:type="dxa"/>
            <w:bottom w:w="0" w:type="dxa"/>
          </w:tblCellMar>
        </w:tblPrEx>
        <w:trPr>
          <w:trHeight w:val="144"/>
        </w:trPr>
        <w:tc>
          <w:tcPr>
            <w:tcW w:w="3436" w:type="dxa"/>
          </w:tcPr>
          <w:p w14:paraId="3DB9E2C2" w14:textId="77777777" w:rsidR="00DF7C5B" w:rsidRDefault="00DF7C5B">
            <w:pPr>
              <w:spacing w:before="20" w:after="20"/>
            </w:pPr>
            <w:r>
              <w:t>SDK de nube</w:t>
            </w:r>
          </w:p>
        </w:tc>
        <w:tc>
          <w:tcPr>
            <w:tcW w:w="3434" w:type="dxa"/>
          </w:tcPr>
          <w:p w14:paraId="1F3D0905" w14:textId="77777777" w:rsidR="00DF7C5B" w:rsidRDefault="00DF7C5B">
            <w:pPr>
              <w:spacing w:before="20" w:after="20"/>
            </w:pPr>
            <w:r>
              <w:t>boto3</w:t>
            </w:r>
          </w:p>
        </w:tc>
        <w:tc>
          <w:tcPr>
            <w:tcW w:w="3436" w:type="dxa"/>
          </w:tcPr>
          <w:p w14:paraId="038FB573" w14:textId="77777777" w:rsidR="00DF7C5B" w:rsidRDefault="00DF7C5B">
            <w:pPr>
              <w:spacing w:before="20" w:after="20"/>
            </w:pPr>
            <w:r>
              <w:t>07, 08</w:t>
            </w:r>
          </w:p>
        </w:tc>
      </w:tr>
      <w:tr w:rsidR="00DF7C5B" w14:paraId="02C5C57C" w14:textId="77777777" w:rsidTr="00DF7C5B">
        <w:tblPrEx>
          <w:tblCellMar>
            <w:top w:w="0" w:type="dxa"/>
            <w:bottom w:w="0" w:type="dxa"/>
          </w:tblCellMar>
        </w:tblPrEx>
        <w:trPr>
          <w:trHeight w:val="144"/>
        </w:trPr>
        <w:tc>
          <w:tcPr>
            <w:tcW w:w="3436" w:type="dxa"/>
          </w:tcPr>
          <w:p w14:paraId="1C73855D" w14:textId="77777777" w:rsidR="00DF7C5B" w:rsidRDefault="00DF7C5B">
            <w:pPr>
              <w:spacing w:before="20" w:after="20"/>
            </w:pPr>
            <w:r>
              <w:t>Criptografía</w:t>
            </w:r>
          </w:p>
        </w:tc>
        <w:tc>
          <w:tcPr>
            <w:tcW w:w="3434" w:type="dxa"/>
          </w:tcPr>
          <w:p w14:paraId="16CFF8E9" w14:textId="77777777" w:rsidR="00DF7C5B" w:rsidRDefault="00DF7C5B">
            <w:pPr>
              <w:spacing w:before="20" w:after="20"/>
            </w:pPr>
            <w:proofErr w:type="spellStart"/>
            <w:r>
              <w:t>cryptography</w:t>
            </w:r>
            <w:proofErr w:type="spellEnd"/>
          </w:p>
        </w:tc>
        <w:tc>
          <w:tcPr>
            <w:tcW w:w="3436" w:type="dxa"/>
          </w:tcPr>
          <w:p w14:paraId="438CB7FE" w14:textId="77777777" w:rsidR="00DF7C5B" w:rsidRDefault="00DF7C5B">
            <w:pPr>
              <w:spacing w:before="20" w:after="20"/>
            </w:pPr>
            <w:r>
              <w:t>07, 08</w:t>
            </w:r>
          </w:p>
        </w:tc>
      </w:tr>
      <w:tr w:rsidR="00DF7C5B" w14:paraId="7BE12491" w14:textId="77777777" w:rsidTr="00DF7C5B">
        <w:tblPrEx>
          <w:tblCellMar>
            <w:top w:w="0" w:type="dxa"/>
            <w:bottom w:w="0" w:type="dxa"/>
          </w:tblCellMar>
        </w:tblPrEx>
        <w:trPr>
          <w:trHeight w:val="144"/>
        </w:trPr>
        <w:tc>
          <w:tcPr>
            <w:tcW w:w="3436" w:type="dxa"/>
          </w:tcPr>
          <w:p w14:paraId="7835D746" w14:textId="77777777" w:rsidR="00DF7C5B" w:rsidRDefault="00DF7C5B">
            <w:pPr>
              <w:spacing w:before="20" w:after="20"/>
            </w:pPr>
            <w:r>
              <w:t>Validación de esquema</w:t>
            </w:r>
          </w:p>
        </w:tc>
        <w:tc>
          <w:tcPr>
            <w:tcW w:w="3434" w:type="dxa"/>
          </w:tcPr>
          <w:p w14:paraId="44907F3C" w14:textId="77777777" w:rsidR="00DF7C5B" w:rsidRDefault="00DF7C5B">
            <w:pPr>
              <w:spacing w:before="20" w:after="20"/>
            </w:pPr>
            <w:proofErr w:type="spellStart"/>
            <w:r>
              <w:t>jsonschema</w:t>
            </w:r>
            <w:proofErr w:type="spellEnd"/>
          </w:p>
        </w:tc>
        <w:tc>
          <w:tcPr>
            <w:tcW w:w="3436" w:type="dxa"/>
          </w:tcPr>
          <w:p w14:paraId="766DF34A" w14:textId="77777777" w:rsidR="00DF7C5B" w:rsidRDefault="00DF7C5B">
            <w:pPr>
              <w:spacing w:before="20" w:after="20"/>
            </w:pPr>
            <w:r>
              <w:t>03</w:t>
            </w:r>
          </w:p>
        </w:tc>
      </w:tr>
      <w:tr w:rsidR="00DF7C5B" w14:paraId="3BBAFEE3" w14:textId="77777777" w:rsidTr="00DF7C5B">
        <w:tblPrEx>
          <w:tblCellMar>
            <w:top w:w="0" w:type="dxa"/>
            <w:bottom w:w="0" w:type="dxa"/>
          </w:tblCellMar>
        </w:tblPrEx>
        <w:trPr>
          <w:trHeight w:val="144"/>
        </w:trPr>
        <w:tc>
          <w:tcPr>
            <w:tcW w:w="3436" w:type="dxa"/>
          </w:tcPr>
          <w:p w14:paraId="0744C4FE" w14:textId="77777777" w:rsidR="00DF7C5B" w:rsidRDefault="00DF7C5B">
            <w:pPr>
              <w:spacing w:before="20" w:after="20"/>
            </w:pPr>
            <w:r>
              <w:t>Cliente móvil</w:t>
            </w:r>
          </w:p>
        </w:tc>
        <w:tc>
          <w:tcPr>
            <w:tcW w:w="3434" w:type="dxa"/>
          </w:tcPr>
          <w:p w14:paraId="7445F08E" w14:textId="77777777" w:rsidR="00DF7C5B" w:rsidRDefault="00DF7C5B">
            <w:pPr>
              <w:spacing w:before="20" w:after="20"/>
            </w:pPr>
            <w:proofErr w:type="spellStart"/>
            <w:r>
              <w:t>Retrofit</w:t>
            </w:r>
            <w:proofErr w:type="spellEnd"/>
            <w:r>
              <w:t xml:space="preserve"> · </w:t>
            </w:r>
            <w:proofErr w:type="spellStart"/>
            <w:r>
              <w:t>OkHttp</w:t>
            </w:r>
            <w:proofErr w:type="spellEnd"/>
            <w:r>
              <w:t xml:space="preserve"> · </w:t>
            </w:r>
            <w:proofErr w:type="spellStart"/>
            <w:r>
              <w:t>WorkManager</w:t>
            </w:r>
            <w:proofErr w:type="spellEnd"/>
            <w:r>
              <w:t xml:space="preserve"> · Room con </w:t>
            </w:r>
            <w:proofErr w:type="spellStart"/>
            <w:r>
              <w:t>SQLCipher</w:t>
            </w:r>
            <w:proofErr w:type="spellEnd"/>
          </w:p>
        </w:tc>
        <w:tc>
          <w:tcPr>
            <w:tcW w:w="3436" w:type="dxa"/>
          </w:tcPr>
          <w:p w14:paraId="3A2A5ED6" w14:textId="77777777" w:rsidR="00DF7C5B" w:rsidRDefault="00DF7C5B">
            <w:pPr>
              <w:spacing w:before="20" w:after="20"/>
            </w:pPr>
            <w:r>
              <w:t>Prototipo móvil</w:t>
            </w:r>
          </w:p>
        </w:tc>
      </w:tr>
      <w:tr w:rsidR="00DF7C5B" w14:paraId="55FF6795" w14:textId="77777777" w:rsidTr="00DF7C5B">
        <w:tblPrEx>
          <w:tblCellMar>
            <w:top w:w="0" w:type="dxa"/>
            <w:bottom w:w="0" w:type="dxa"/>
          </w:tblCellMar>
        </w:tblPrEx>
        <w:trPr>
          <w:trHeight w:val="144"/>
        </w:trPr>
        <w:tc>
          <w:tcPr>
            <w:tcW w:w="3436" w:type="dxa"/>
          </w:tcPr>
          <w:p w14:paraId="0FD10F07" w14:textId="77777777" w:rsidR="00DF7C5B" w:rsidRDefault="00DF7C5B">
            <w:pPr>
              <w:spacing w:before="20" w:after="20"/>
            </w:pPr>
            <w:r>
              <w:t>Orquestación local</w:t>
            </w:r>
          </w:p>
        </w:tc>
        <w:tc>
          <w:tcPr>
            <w:tcW w:w="3434" w:type="dxa"/>
          </w:tcPr>
          <w:p w14:paraId="623A3ABC" w14:textId="77777777" w:rsidR="00DF7C5B" w:rsidRDefault="00DF7C5B">
            <w:pPr>
              <w:spacing w:before="20" w:after="20"/>
            </w:pPr>
            <w:r>
              <w:t xml:space="preserve">Docker · Docker </w:t>
            </w:r>
            <w:proofErr w:type="spellStart"/>
            <w:r>
              <w:t>Compose</w:t>
            </w:r>
            <w:proofErr w:type="spellEnd"/>
          </w:p>
        </w:tc>
        <w:tc>
          <w:tcPr>
            <w:tcW w:w="3436" w:type="dxa"/>
          </w:tcPr>
          <w:p w14:paraId="6EEC2B2A" w14:textId="77777777" w:rsidR="00DF7C5B" w:rsidRDefault="00DF7C5B">
            <w:pPr>
              <w:spacing w:before="20" w:after="20"/>
            </w:pPr>
            <w:r>
              <w:t>Todos</w:t>
            </w:r>
          </w:p>
        </w:tc>
      </w:tr>
      <w:tr w:rsidR="00DF7C5B" w14:paraId="7B6F5F1C" w14:textId="77777777" w:rsidTr="00DF7C5B">
        <w:tblPrEx>
          <w:tblCellMar>
            <w:top w:w="0" w:type="dxa"/>
            <w:bottom w:w="0" w:type="dxa"/>
          </w:tblCellMar>
        </w:tblPrEx>
        <w:trPr>
          <w:trHeight w:val="144"/>
        </w:trPr>
        <w:tc>
          <w:tcPr>
            <w:tcW w:w="3436" w:type="dxa"/>
          </w:tcPr>
          <w:p w14:paraId="42359FDD" w14:textId="77777777" w:rsidR="00DF7C5B" w:rsidRDefault="00DF7C5B">
            <w:pPr>
              <w:spacing w:before="20" w:after="20"/>
            </w:pPr>
            <w:r>
              <w:t>Orquestación de nube</w:t>
            </w:r>
          </w:p>
        </w:tc>
        <w:tc>
          <w:tcPr>
            <w:tcW w:w="3434" w:type="dxa"/>
          </w:tcPr>
          <w:p w14:paraId="1E42A7DF" w14:textId="77777777" w:rsidR="00DF7C5B" w:rsidRDefault="00DF7C5B">
            <w:pPr>
              <w:spacing w:before="20" w:after="20"/>
            </w:pPr>
            <w:r>
              <w:t xml:space="preserve">Amazon EKS · Horizontal Pod </w:t>
            </w:r>
            <w:proofErr w:type="spellStart"/>
            <w:r>
              <w:t>Autoscaler</w:t>
            </w:r>
            <w:proofErr w:type="spellEnd"/>
          </w:p>
        </w:tc>
        <w:tc>
          <w:tcPr>
            <w:tcW w:w="3436" w:type="dxa"/>
          </w:tcPr>
          <w:p w14:paraId="7E2ECD88" w14:textId="77777777" w:rsidR="00DF7C5B" w:rsidRDefault="00DF7C5B">
            <w:pPr>
              <w:spacing w:before="20" w:after="20"/>
            </w:pPr>
            <w:r>
              <w:t>05</w:t>
            </w:r>
          </w:p>
        </w:tc>
      </w:tr>
      <w:tr w:rsidR="00DF7C5B" w14:paraId="2B092B67" w14:textId="77777777" w:rsidTr="00DF7C5B">
        <w:tblPrEx>
          <w:tblCellMar>
            <w:top w:w="0" w:type="dxa"/>
            <w:bottom w:w="0" w:type="dxa"/>
          </w:tblCellMar>
        </w:tblPrEx>
        <w:trPr>
          <w:trHeight w:val="144"/>
        </w:trPr>
        <w:tc>
          <w:tcPr>
            <w:tcW w:w="3436" w:type="dxa"/>
          </w:tcPr>
          <w:p w14:paraId="7AA0BDFD" w14:textId="77777777" w:rsidR="00DF7C5B" w:rsidRDefault="00DF7C5B">
            <w:pPr>
              <w:spacing w:before="20" w:after="20"/>
            </w:pPr>
            <w:r>
              <w:t>Generación de carga</w:t>
            </w:r>
          </w:p>
        </w:tc>
        <w:tc>
          <w:tcPr>
            <w:tcW w:w="3434" w:type="dxa"/>
          </w:tcPr>
          <w:p w14:paraId="03A586AE" w14:textId="77777777" w:rsidR="00DF7C5B" w:rsidRDefault="00DF7C5B">
            <w:pPr>
              <w:spacing w:before="20" w:after="20"/>
            </w:pPr>
            <w:r>
              <w:t xml:space="preserve">Apache </w:t>
            </w:r>
            <w:proofErr w:type="spellStart"/>
            <w:r>
              <w:t>JMeter</w:t>
            </w:r>
            <w:proofErr w:type="spellEnd"/>
            <w:r>
              <w:t xml:space="preserve"> 5.6</w:t>
            </w:r>
          </w:p>
        </w:tc>
        <w:tc>
          <w:tcPr>
            <w:tcW w:w="3436" w:type="dxa"/>
          </w:tcPr>
          <w:p w14:paraId="002C66C1" w14:textId="77777777" w:rsidR="00DF7C5B" w:rsidRDefault="00DF7C5B">
            <w:pPr>
              <w:spacing w:before="20" w:after="20"/>
            </w:pPr>
            <w:r>
              <w:t>01, 02, 04, 05</w:t>
            </w:r>
          </w:p>
        </w:tc>
      </w:tr>
      <w:tr w:rsidR="00DF7C5B" w14:paraId="0CD5F2FF" w14:textId="77777777" w:rsidTr="00DF7C5B">
        <w:tblPrEx>
          <w:tblCellMar>
            <w:top w:w="0" w:type="dxa"/>
            <w:bottom w:w="0" w:type="dxa"/>
          </w:tblCellMar>
        </w:tblPrEx>
        <w:trPr>
          <w:trHeight w:val="144"/>
        </w:trPr>
        <w:tc>
          <w:tcPr>
            <w:tcW w:w="3436" w:type="dxa"/>
          </w:tcPr>
          <w:p w14:paraId="19D2CBB6" w14:textId="77777777" w:rsidR="00DF7C5B" w:rsidRDefault="00DF7C5B">
            <w:pPr>
              <w:spacing w:before="20" w:after="20"/>
            </w:pPr>
            <w:r>
              <w:t>Simulación de dependencias</w:t>
            </w:r>
          </w:p>
        </w:tc>
        <w:tc>
          <w:tcPr>
            <w:tcW w:w="3434" w:type="dxa"/>
          </w:tcPr>
          <w:p w14:paraId="46DDCEEC" w14:textId="77777777" w:rsidR="00DF7C5B" w:rsidRDefault="00DF7C5B">
            <w:pPr>
              <w:spacing w:before="20" w:after="20"/>
            </w:pPr>
            <w:proofErr w:type="spellStart"/>
            <w:r>
              <w:t>WireMock</w:t>
            </w:r>
            <w:proofErr w:type="spellEnd"/>
          </w:p>
        </w:tc>
        <w:tc>
          <w:tcPr>
            <w:tcW w:w="3436" w:type="dxa"/>
          </w:tcPr>
          <w:p w14:paraId="46580A5A" w14:textId="77777777" w:rsidR="00DF7C5B" w:rsidRDefault="00DF7C5B">
            <w:pPr>
              <w:spacing w:before="20" w:after="20"/>
            </w:pPr>
            <w:r>
              <w:t>01, 02</w:t>
            </w:r>
          </w:p>
        </w:tc>
      </w:tr>
      <w:tr w:rsidR="00DF7C5B" w14:paraId="04379BC6" w14:textId="77777777" w:rsidTr="00DF7C5B">
        <w:tblPrEx>
          <w:tblCellMar>
            <w:top w:w="0" w:type="dxa"/>
            <w:bottom w:w="0" w:type="dxa"/>
          </w:tblCellMar>
        </w:tblPrEx>
        <w:trPr>
          <w:trHeight w:val="144"/>
        </w:trPr>
        <w:tc>
          <w:tcPr>
            <w:tcW w:w="3436" w:type="dxa"/>
          </w:tcPr>
          <w:p w14:paraId="06D7DEC2" w14:textId="77777777" w:rsidR="00DF7C5B" w:rsidRDefault="00DF7C5B">
            <w:pPr>
              <w:spacing w:before="20" w:after="20"/>
            </w:pPr>
            <w:r>
              <w:t>Inyección de fallas</w:t>
            </w:r>
          </w:p>
        </w:tc>
        <w:tc>
          <w:tcPr>
            <w:tcW w:w="3434" w:type="dxa"/>
          </w:tcPr>
          <w:p w14:paraId="22895BD8" w14:textId="77777777" w:rsidR="00DF7C5B" w:rsidRDefault="00DF7C5B">
            <w:pPr>
              <w:spacing w:before="20" w:after="20"/>
            </w:pPr>
            <w:proofErr w:type="spellStart"/>
            <w:r>
              <w:t>Toxiproxy</w:t>
            </w:r>
            <w:proofErr w:type="spellEnd"/>
            <w:r>
              <w:t xml:space="preserve"> · </w:t>
            </w:r>
            <w:proofErr w:type="spellStart"/>
            <w:r>
              <w:rPr>
                <w:rFonts w:ascii="Consolas" w:hAnsi="Consolas"/>
                <w:color w:val="B03A2E"/>
                <w:sz w:val="18"/>
              </w:rPr>
              <w:t>docker</w:t>
            </w:r>
            <w:proofErr w:type="spellEnd"/>
            <w:r>
              <w:rPr>
                <w:rFonts w:ascii="Consolas" w:hAnsi="Consolas"/>
                <w:color w:val="B03A2E"/>
                <w:sz w:val="18"/>
              </w:rPr>
              <w:t xml:space="preserve"> stop</w:t>
            </w:r>
            <w:r>
              <w:t xml:space="preserve"> · AWS </w:t>
            </w:r>
            <w:proofErr w:type="spellStart"/>
            <w:r>
              <w:t>Fault</w:t>
            </w:r>
            <w:proofErr w:type="spellEnd"/>
            <w:r>
              <w:t xml:space="preserve"> </w:t>
            </w:r>
            <w:proofErr w:type="spellStart"/>
            <w:r>
              <w:t>Injection</w:t>
            </w:r>
            <w:proofErr w:type="spellEnd"/>
            <w:r>
              <w:t xml:space="preserve"> Service</w:t>
            </w:r>
          </w:p>
        </w:tc>
        <w:tc>
          <w:tcPr>
            <w:tcW w:w="3436" w:type="dxa"/>
          </w:tcPr>
          <w:p w14:paraId="0A953D1F" w14:textId="77777777" w:rsidR="00DF7C5B" w:rsidRDefault="00DF7C5B">
            <w:pPr>
              <w:spacing w:before="20" w:after="20"/>
            </w:pPr>
            <w:r>
              <w:t>02, 04, 05</w:t>
            </w:r>
          </w:p>
        </w:tc>
      </w:tr>
      <w:tr w:rsidR="00DF7C5B" w14:paraId="375C8A58" w14:textId="77777777" w:rsidTr="00DF7C5B">
        <w:tblPrEx>
          <w:tblCellMar>
            <w:top w:w="0" w:type="dxa"/>
            <w:bottom w:w="0" w:type="dxa"/>
          </w:tblCellMar>
        </w:tblPrEx>
        <w:trPr>
          <w:trHeight w:val="144"/>
        </w:trPr>
        <w:tc>
          <w:tcPr>
            <w:tcW w:w="3436" w:type="dxa"/>
          </w:tcPr>
          <w:p w14:paraId="645FBC91" w14:textId="77777777" w:rsidR="00DF7C5B" w:rsidRDefault="00DF7C5B">
            <w:pPr>
              <w:spacing w:before="20" w:after="20"/>
            </w:pPr>
            <w:r>
              <w:t>Trazas distribuidas</w:t>
            </w:r>
          </w:p>
        </w:tc>
        <w:tc>
          <w:tcPr>
            <w:tcW w:w="3434" w:type="dxa"/>
          </w:tcPr>
          <w:p w14:paraId="47D1E503" w14:textId="77777777" w:rsidR="00DF7C5B" w:rsidRDefault="00DF7C5B">
            <w:pPr>
              <w:spacing w:before="20" w:after="20"/>
            </w:pPr>
            <w:r>
              <w:t>Instrumentación de trazas por salto</w:t>
            </w:r>
          </w:p>
        </w:tc>
        <w:tc>
          <w:tcPr>
            <w:tcW w:w="3436" w:type="dxa"/>
          </w:tcPr>
          <w:p w14:paraId="5A4B71DD" w14:textId="77777777" w:rsidR="00DF7C5B" w:rsidRDefault="00DF7C5B">
            <w:pPr>
              <w:spacing w:before="20" w:after="20"/>
            </w:pPr>
            <w:r>
              <w:t>01, 02, 07</w:t>
            </w:r>
          </w:p>
        </w:tc>
      </w:tr>
      <w:tr w:rsidR="00DF7C5B" w14:paraId="6E22334F" w14:textId="77777777" w:rsidTr="00DF7C5B">
        <w:tblPrEx>
          <w:tblCellMar>
            <w:top w:w="0" w:type="dxa"/>
            <w:bottom w:w="0" w:type="dxa"/>
          </w:tblCellMar>
        </w:tblPrEx>
        <w:trPr>
          <w:trHeight w:val="144"/>
        </w:trPr>
        <w:tc>
          <w:tcPr>
            <w:tcW w:w="3436" w:type="dxa"/>
          </w:tcPr>
          <w:p w14:paraId="7434309A" w14:textId="77777777" w:rsidR="00DF7C5B" w:rsidRDefault="00DF7C5B">
            <w:pPr>
              <w:spacing w:before="20" w:after="20"/>
            </w:pPr>
            <w:r>
              <w:t>Seguridad</w:t>
            </w:r>
          </w:p>
        </w:tc>
        <w:tc>
          <w:tcPr>
            <w:tcW w:w="3434" w:type="dxa"/>
          </w:tcPr>
          <w:p w14:paraId="11396D99" w14:textId="77777777" w:rsidR="00DF7C5B" w:rsidRDefault="00DF7C5B">
            <w:pPr>
              <w:spacing w:before="20" w:after="20"/>
            </w:pPr>
            <w:r>
              <w:t>OWASP ZAP</w:t>
            </w:r>
          </w:p>
        </w:tc>
        <w:tc>
          <w:tcPr>
            <w:tcW w:w="3436" w:type="dxa"/>
          </w:tcPr>
          <w:p w14:paraId="632E3E67" w14:textId="77777777" w:rsidR="00DF7C5B" w:rsidRDefault="00DF7C5B">
            <w:pPr>
              <w:spacing w:before="20" w:after="20"/>
            </w:pPr>
            <w:r>
              <w:t>07</w:t>
            </w:r>
          </w:p>
        </w:tc>
      </w:tr>
      <w:tr w:rsidR="00DF7C5B" w14:paraId="29EEE61C" w14:textId="77777777" w:rsidTr="00DF7C5B">
        <w:tblPrEx>
          <w:tblCellMar>
            <w:top w:w="0" w:type="dxa"/>
            <w:bottom w:w="0" w:type="dxa"/>
          </w:tblCellMar>
        </w:tblPrEx>
        <w:trPr>
          <w:trHeight w:val="144"/>
        </w:trPr>
        <w:tc>
          <w:tcPr>
            <w:tcW w:w="3436" w:type="dxa"/>
          </w:tcPr>
          <w:p w14:paraId="311741A8" w14:textId="77777777" w:rsidR="00DF7C5B" w:rsidRDefault="00DF7C5B">
            <w:pPr>
              <w:spacing w:before="20" w:after="20"/>
            </w:pPr>
            <w:r>
              <w:t xml:space="preserve">Pruebas </w:t>
            </w:r>
            <w:proofErr w:type="spellStart"/>
            <w:r>
              <w:t>backend</w:t>
            </w:r>
            <w:proofErr w:type="spellEnd"/>
          </w:p>
        </w:tc>
        <w:tc>
          <w:tcPr>
            <w:tcW w:w="3434" w:type="dxa"/>
          </w:tcPr>
          <w:p w14:paraId="643E97BB" w14:textId="77777777" w:rsidR="00DF7C5B" w:rsidRDefault="00DF7C5B">
            <w:pPr>
              <w:spacing w:before="20" w:after="20"/>
            </w:pPr>
            <w:proofErr w:type="spellStart"/>
            <w:r>
              <w:t>pytest</w:t>
            </w:r>
            <w:proofErr w:type="spellEnd"/>
            <w:r>
              <w:t xml:space="preserve"> 8 · </w:t>
            </w:r>
            <w:proofErr w:type="spellStart"/>
            <w:r>
              <w:t>pytest-cov</w:t>
            </w:r>
            <w:proofErr w:type="spellEnd"/>
          </w:p>
        </w:tc>
        <w:tc>
          <w:tcPr>
            <w:tcW w:w="3436" w:type="dxa"/>
          </w:tcPr>
          <w:p w14:paraId="504FC8A2" w14:textId="77777777" w:rsidR="00DF7C5B" w:rsidRDefault="00DF7C5B">
            <w:pPr>
              <w:spacing w:before="20" w:after="20"/>
            </w:pPr>
            <w:r>
              <w:t>03 y pruebas residuales</w:t>
            </w:r>
          </w:p>
        </w:tc>
      </w:tr>
      <w:tr w:rsidR="00DF7C5B" w14:paraId="6271906C" w14:textId="77777777" w:rsidTr="00DF7C5B">
        <w:tblPrEx>
          <w:tblCellMar>
            <w:top w:w="0" w:type="dxa"/>
            <w:bottom w:w="0" w:type="dxa"/>
          </w:tblCellMar>
        </w:tblPrEx>
        <w:trPr>
          <w:trHeight w:val="144"/>
        </w:trPr>
        <w:tc>
          <w:tcPr>
            <w:tcW w:w="3436" w:type="dxa"/>
          </w:tcPr>
          <w:p w14:paraId="4CFE86FB" w14:textId="77777777" w:rsidR="00DF7C5B" w:rsidRDefault="00DF7C5B">
            <w:pPr>
              <w:spacing w:before="20" w:after="20"/>
            </w:pPr>
            <w:r>
              <w:t>Pruebas móviles</w:t>
            </w:r>
          </w:p>
        </w:tc>
        <w:tc>
          <w:tcPr>
            <w:tcW w:w="3434" w:type="dxa"/>
          </w:tcPr>
          <w:p w14:paraId="5B8D179C" w14:textId="77777777" w:rsidR="00DF7C5B" w:rsidRDefault="00DF7C5B">
            <w:pPr>
              <w:spacing w:before="20" w:after="20"/>
            </w:pPr>
            <w:proofErr w:type="spellStart"/>
            <w:r>
              <w:t>Espresso</w:t>
            </w:r>
            <w:proofErr w:type="spellEnd"/>
            <w:r>
              <w:t xml:space="preserve"> · </w:t>
            </w:r>
            <w:proofErr w:type="spellStart"/>
            <w:r>
              <w:t>JUnit</w:t>
            </w:r>
            <w:proofErr w:type="spellEnd"/>
            <w:r>
              <w:t xml:space="preserve"> 5 · </w:t>
            </w:r>
            <w:proofErr w:type="spellStart"/>
            <w:r>
              <w:t>MockK</w:t>
            </w:r>
            <w:proofErr w:type="spellEnd"/>
          </w:p>
        </w:tc>
        <w:tc>
          <w:tcPr>
            <w:tcW w:w="3436" w:type="dxa"/>
          </w:tcPr>
          <w:p w14:paraId="4ECFA000" w14:textId="77777777" w:rsidR="00DF7C5B" w:rsidRDefault="00DF7C5B">
            <w:pPr>
              <w:spacing w:before="20" w:after="20"/>
            </w:pPr>
            <w:r>
              <w:t>06</w:t>
            </w:r>
          </w:p>
        </w:tc>
      </w:tr>
      <w:tr w:rsidR="00DF7C5B" w14:paraId="292D6F63" w14:textId="77777777" w:rsidTr="00DF7C5B">
        <w:tblPrEx>
          <w:tblCellMar>
            <w:top w:w="0" w:type="dxa"/>
            <w:bottom w:w="0" w:type="dxa"/>
          </w:tblCellMar>
        </w:tblPrEx>
        <w:trPr>
          <w:trHeight w:val="144"/>
        </w:trPr>
        <w:tc>
          <w:tcPr>
            <w:tcW w:w="3436" w:type="dxa"/>
          </w:tcPr>
          <w:p w14:paraId="39BE5B8C" w14:textId="77777777" w:rsidR="00DF7C5B" w:rsidRDefault="00DF7C5B">
            <w:pPr>
              <w:spacing w:before="20" w:after="20"/>
            </w:pPr>
            <w:r>
              <w:t>Pruebas de API</w:t>
            </w:r>
          </w:p>
        </w:tc>
        <w:tc>
          <w:tcPr>
            <w:tcW w:w="3434" w:type="dxa"/>
          </w:tcPr>
          <w:p w14:paraId="56CADB4E" w14:textId="77777777" w:rsidR="00DF7C5B" w:rsidRDefault="00DF7C5B">
            <w:pPr>
              <w:spacing w:before="20" w:after="20"/>
            </w:pPr>
            <w:r>
              <w:t>Postman · Newman</w:t>
            </w:r>
          </w:p>
        </w:tc>
        <w:tc>
          <w:tcPr>
            <w:tcW w:w="3436" w:type="dxa"/>
          </w:tcPr>
          <w:p w14:paraId="3F4C2A2F" w14:textId="77777777" w:rsidR="00DF7C5B" w:rsidRDefault="00DF7C5B">
            <w:pPr>
              <w:spacing w:before="20" w:after="20"/>
            </w:pPr>
            <w:r>
              <w:t>03</w:t>
            </w:r>
          </w:p>
        </w:tc>
      </w:tr>
      <w:tr w:rsidR="00DF7C5B" w14:paraId="615976A4" w14:textId="77777777" w:rsidTr="00DF7C5B">
        <w:tblPrEx>
          <w:tblCellMar>
            <w:top w:w="0" w:type="dxa"/>
            <w:bottom w:w="0" w:type="dxa"/>
          </w:tblCellMar>
        </w:tblPrEx>
        <w:trPr>
          <w:trHeight w:val="144"/>
        </w:trPr>
        <w:tc>
          <w:tcPr>
            <w:tcW w:w="3436" w:type="dxa"/>
          </w:tcPr>
          <w:p w14:paraId="4F16FF82" w14:textId="77777777" w:rsidR="00DF7C5B" w:rsidRDefault="00DF7C5B">
            <w:pPr>
              <w:spacing w:before="20" w:after="20"/>
            </w:pPr>
            <w:proofErr w:type="spellStart"/>
            <w:r>
              <w:t>Observabilidad</w:t>
            </w:r>
            <w:proofErr w:type="spellEnd"/>
          </w:p>
        </w:tc>
        <w:tc>
          <w:tcPr>
            <w:tcW w:w="3434" w:type="dxa"/>
          </w:tcPr>
          <w:p w14:paraId="4054F033" w14:textId="77777777" w:rsidR="00DF7C5B" w:rsidRDefault="00DF7C5B">
            <w:pPr>
              <w:spacing w:before="20" w:after="20"/>
            </w:pPr>
            <w:r>
              <w:t xml:space="preserve">AWS </w:t>
            </w:r>
            <w:proofErr w:type="spellStart"/>
            <w:r>
              <w:t>CloudWatch</w:t>
            </w:r>
            <w:proofErr w:type="spellEnd"/>
            <w:r>
              <w:t xml:space="preserve"> · </w:t>
            </w:r>
            <w:proofErr w:type="spellStart"/>
            <w:r>
              <w:t>CloudTrail</w:t>
            </w:r>
            <w:proofErr w:type="spellEnd"/>
          </w:p>
        </w:tc>
        <w:tc>
          <w:tcPr>
            <w:tcW w:w="3436" w:type="dxa"/>
          </w:tcPr>
          <w:p w14:paraId="158FA36E" w14:textId="77777777" w:rsidR="00DF7C5B" w:rsidRDefault="00DF7C5B">
            <w:pPr>
              <w:spacing w:before="20" w:after="20"/>
            </w:pPr>
            <w:r>
              <w:t>04, 05, 08</w:t>
            </w:r>
          </w:p>
        </w:tc>
      </w:tr>
      <w:tr w:rsidR="00DF7C5B" w14:paraId="6397DE6B" w14:textId="77777777" w:rsidTr="00DF7C5B">
        <w:tblPrEx>
          <w:tblCellMar>
            <w:top w:w="0" w:type="dxa"/>
            <w:bottom w:w="0" w:type="dxa"/>
          </w:tblCellMar>
        </w:tblPrEx>
        <w:trPr>
          <w:trHeight w:val="597"/>
        </w:trPr>
        <w:tc>
          <w:tcPr>
            <w:tcW w:w="3436" w:type="dxa"/>
          </w:tcPr>
          <w:p w14:paraId="402955D5" w14:textId="77777777" w:rsidR="00DF7C5B" w:rsidRDefault="00DF7C5B">
            <w:pPr>
              <w:spacing w:before="20" w:after="20"/>
            </w:pPr>
            <w:r>
              <w:t>Control de versiones</w:t>
            </w:r>
          </w:p>
        </w:tc>
        <w:tc>
          <w:tcPr>
            <w:tcW w:w="3434" w:type="dxa"/>
          </w:tcPr>
          <w:p w14:paraId="0CCEA792" w14:textId="77777777" w:rsidR="00DF7C5B" w:rsidRDefault="00DF7C5B">
            <w:pPr>
              <w:spacing w:before="20" w:after="20"/>
            </w:pPr>
            <w:r>
              <w:t>Git con registro de cambios por archivo</w:t>
            </w:r>
          </w:p>
        </w:tc>
        <w:tc>
          <w:tcPr>
            <w:tcW w:w="3436" w:type="dxa"/>
          </w:tcPr>
          <w:p w14:paraId="6EFF41AF" w14:textId="77777777" w:rsidR="00DF7C5B" w:rsidRDefault="00DF7C5B">
            <w:pPr>
              <w:spacing w:before="20" w:after="20"/>
            </w:pPr>
            <w:r>
              <w:t>03</w:t>
            </w:r>
          </w:p>
        </w:tc>
      </w:tr>
    </w:tbl>
    <w:p w14:paraId="543C8EEE" w14:textId="77777777" w:rsidR="00465B06" w:rsidRDefault="00465B06"/>
    <w:sectPr w:rsidR="00465B06">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E5F2ED9"/>
    <w:multiLevelType w:val="multilevel"/>
    <w:tmpl w:val="10B0761E"/>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65874622"/>
    <w:multiLevelType w:val="multilevel"/>
    <w:tmpl w:val="93FCB122"/>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34936381">
    <w:abstractNumId w:val="0"/>
  </w:num>
  <w:num w:numId="2" w16cid:durableId="133630595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1"/>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65B06"/>
    <w:rsid w:val="00465B06"/>
    <w:rsid w:val="00697027"/>
    <w:rsid w:val="00DF7C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367AB2D0"/>
  <w15:docId w15:val="{C624596D-0003-8543-A74A-389BD3D8C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1"/>
        <w:lang w:val="es-CO" w:eastAsia="es-MX"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style>
  <w:style w:type="paragraph" w:styleId="Ttulo1">
    <w:name w:val="heading 1"/>
    <w:basedOn w:val="Normal"/>
    <w:uiPriority w:val="9"/>
    <w:qFormat/>
    <w:pPr>
      <w:keepNext/>
      <w:spacing w:before="240"/>
      <w:outlineLvl w:val="0"/>
    </w:pPr>
    <w:rPr>
      <w:b/>
      <w:color w:val="1A3A5C"/>
      <w:sz w:val="32"/>
    </w:rPr>
  </w:style>
  <w:style w:type="paragraph" w:styleId="Ttulo2">
    <w:name w:val="heading 2"/>
    <w:basedOn w:val="Normal"/>
    <w:uiPriority w:val="9"/>
    <w:unhideWhenUsed/>
    <w:qFormat/>
    <w:pPr>
      <w:keepNext/>
      <w:spacing w:before="240" w:after="100"/>
      <w:outlineLvl w:val="1"/>
    </w:pPr>
    <w:rPr>
      <w:b/>
      <w:color w:val="1F5F8B"/>
      <w:sz w:val="26"/>
    </w:rPr>
  </w:style>
  <w:style w:type="paragraph" w:styleId="Ttulo3">
    <w:name w:val="heading 3"/>
    <w:basedOn w:val="Normal"/>
    <w:uiPriority w:val="9"/>
    <w:unhideWhenUsed/>
    <w:qFormat/>
    <w:pPr>
      <w:keepNext/>
      <w:spacing w:before="200" w:after="80"/>
      <w:outlineLvl w:val="2"/>
    </w:pPr>
    <w:rPr>
      <w:b/>
      <w:color w:val="2E6DA4"/>
      <w:sz w:val="22"/>
    </w:rPr>
  </w:style>
  <w:style w:type="paragraph" w:styleId="Ttulo4">
    <w:name w:val="heading 4"/>
    <w:basedOn w:val="Normal"/>
    <w:uiPriority w:val="9"/>
    <w:unhideWhenUsed/>
    <w:qFormat/>
    <w:pPr>
      <w:keepNext/>
      <w:spacing w:before="160" w:after="60"/>
      <w:outlineLvl w:val="3"/>
    </w:pPr>
    <w:rPr>
      <w:b/>
      <w:color w:val="444444"/>
      <w:sz w:val="20"/>
    </w:rPr>
  </w:style>
  <w:style w:type="paragraph" w:styleId="Ttulo5">
    <w:name w:val="heading 5"/>
    <w:basedOn w:val="Normal"/>
    <w:uiPriority w:val="9"/>
    <w:semiHidden/>
    <w:unhideWhenUsed/>
    <w:qFormat/>
    <w:pPr>
      <w:keepNext/>
      <w:spacing w:before="140" w:after="60"/>
      <w:outlineLvl w:val="4"/>
    </w:pPr>
    <w:rPr>
      <w:b/>
      <w:color w:val="555555"/>
      <w:sz w:val="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pPr>
      <w:spacing w:after="60"/>
      <w:ind w:left="360"/>
    </w:pPr>
  </w:style>
  <w:style w:type="paragraph" w:styleId="Cita">
    <w:name w:val="Quote"/>
    <w:basedOn w:val="Normal"/>
    <w:pPr>
      <w:pBdr>
        <w:left w:val="single" w:sz="18" w:space="8" w:color="9CC3E5"/>
      </w:pBdr>
      <w:spacing w:before="80" w:after="80"/>
      <w:ind w:left="360"/>
    </w:pPr>
    <w:rPr>
      <w:i/>
      <w:color w:val="3A3A3A"/>
    </w:rPr>
  </w:style>
  <w:style w:type="paragraph" w:customStyle="1" w:styleId="Code">
    <w:name w:val="Code"/>
    <w:basedOn w:val="Normal"/>
    <w:pPr>
      <w:shd w:val="clear" w:color="auto" w:fill="F5F5F5"/>
      <w:spacing w:after="0"/>
      <w:ind w:left="280"/>
    </w:pPr>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28</Pages>
  <Words>9202</Words>
  <Characters>50617</Characters>
  <Application>Microsoft Office Word</Application>
  <DocSecurity>0</DocSecurity>
  <Lines>421</Lines>
  <Paragraphs>119</Paragraphs>
  <ScaleCrop>false</ScaleCrop>
  <Company/>
  <LinksUpToDate>false</LinksUpToDate>
  <CharactersWithSpaces>59700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ALEJANDRO GOMEZ ALARCON</cp:lastModifiedBy>
  <cp:revision>2</cp:revision>
  <dcterms:created xsi:type="dcterms:W3CDTF">2026-08-31T01:53:00Z</dcterms:created>
  <dcterms:modified xsi:type="dcterms:W3CDTF">2026-08-31T02:04:00Z</dcterms:modified>
</cp:coreProperties>
</file>