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D5F7BA" w14:textId="567F17FF" w:rsidR="000641AC" w:rsidRDefault="000641AC" w:rsidP="000641AC">
      <w:pPr>
        <w:spacing w:after="60"/>
        <w:jc w:val="center"/>
        <w:rPr>
          <w:b/>
          <w:bCs/>
          <w:sz w:val="36"/>
          <w:szCs w:val="36"/>
        </w:rPr>
      </w:pPr>
      <w:r>
        <w:rPr>
          <w:b/>
          <w:bCs/>
          <w:noProof/>
          <w:sz w:val="36"/>
          <w:szCs w:val="36"/>
        </w:rPr>
        <w:drawing>
          <wp:anchor distT="0" distB="0" distL="114300" distR="114300" simplePos="0" relativeHeight="251658240" behindDoc="0" locked="0" layoutInCell="1" allowOverlap="1" wp14:anchorId="54AE9FC4" wp14:editId="02C70390">
            <wp:simplePos x="0" y="0"/>
            <wp:positionH relativeFrom="column">
              <wp:posOffset>510540</wp:posOffset>
            </wp:positionH>
            <wp:positionV relativeFrom="paragraph">
              <wp:posOffset>140970</wp:posOffset>
            </wp:positionV>
            <wp:extent cx="633150" cy="620163"/>
            <wp:effectExtent l="0" t="0" r="0" b="889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cono.png"/>
                    <pic:cNvPicPr/>
                  </pic:nvPicPr>
                  <pic:blipFill rotWithShape="1">
                    <a:blip r:embed="rId7" cstate="print">
                      <a:alphaModFix amt="79000"/>
                      <a:extLst>
                        <a:ext uri="{BEBA8EAE-BF5A-486C-A8C5-ECC9F3942E4B}">
                          <a14:imgProps xmlns:a14="http://schemas.microsoft.com/office/drawing/2010/main">
                            <a14:imgLayer r:embed="rId8">
                              <a14:imgEffect>
                                <a14:saturation sat="72000"/>
                              </a14:imgEffect>
                            </a14:imgLayer>
                          </a14:imgProps>
                        </a:ext>
                        <a:ext uri="{28A0092B-C50C-407E-A947-70E740481C1C}">
                          <a14:useLocalDpi xmlns:a14="http://schemas.microsoft.com/office/drawing/2010/main" val="0"/>
                        </a:ext>
                      </a:extLst>
                    </a:blip>
                    <a:srcRect l="28708" t="32596" r="31037" b="41117"/>
                    <a:stretch/>
                  </pic:blipFill>
                  <pic:spPr bwMode="auto">
                    <a:xfrm>
                      <a:off x="0" y="0"/>
                      <a:ext cx="633150" cy="62016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F80765A" w14:textId="4871F2DE" w:rsidR="005B54CA" w:rsidRDefault="00933BB5" w:rsidP="000641AC">
      <w:pPr>
        <w:spacing w:after="60"/>
        <w:jc w:val="center"/>
      </w:pPr>
      <w:r>
        <w:rPr>
          <w:b/>
          <w:bCs/>
          <w:sz w:val="36"/>
          <w:szCs w:val="36"/>
        </w:rPr>
        <w:t>REPORTE DE ANÁLISIS FINANCIERO</w:t>
      </w:r>
    </w:p>
    <w:p w14:paraId="1E492D45" w14:textId="77777777" w:rsidR="005B54CA" w:rsidRPr="00933BB5" w:rsidRDefault="00F37D3B" w:rsidP="00933BB5">
      <w:pPr>
        <w:spacing w:after="60"/>
        <w:jc w:val="center"/>
        <w:rPr>
          <w:sz w:val="14"/>
          <w:szCs w:val="14"/>
        </w:rPr>
      </w:pPr>
      <w:r>
        <w:rPr>
          <w:i/>
          <w:iCs/>
          <w:color w:val="2D3E4A"/>
          <w:sz w:val="16"/>
          <w:szCs w:val="16"/>
        </w:rPr>
        <w:t xml:space="preserve">Generado automáticamente por el Sistema </w:t>
      </w:r>
      <w:proofErr w:type="spellStart"/>
      <w:r>
        <w:rPr>
          <w:i/>
          <w:iCs/>
          <w:color w:val="2D3E4A"/>
          <w:sz w:val="16"/>
          <w:szCs w:val="16"/>
        </w:rPr>
        <w:t>Multiagente</w:t>
      </w:r>
      <w:proofErr w:type="spellEnd"/>
      <w:r>
        <w:rPr>
          <w:i/>
          <w:iCs/>
          <w:color w:val="2D3E4A"/>
          <w:sz w:val="16"/>
          <w:szCs w:val="16"/>
        </w:rPr>
        <w:t xml:space="preserve"> de IA</w:t>
      </w:r>
    </w:p>
    <w:p w14:paraId="785A69FC" w14:textId="77777777" w:rsidR="005B54CA" w:rsidRDefault="005B54CA">
      <w:pPr>
        <w:pBdr>
          <w:bottom w:val="single" w:sz="6" w:space="1" w:color="1A7882"/>
        </w:pBdr>
      </w:pPr>
    </w:p>
    <w:tbl>
      <w:tblPr>
        <w:tblW w:w="9638"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1"/>
        <w:gridCol w:w="3541"/>
        <w:gridCol w:w="1935"/>
        <w:gridCol w:w="2141"/>
      </w:tblGrid>
      <w:tr w:rsidR="005B54CA" w14:paraId="31BA1DFA"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tcPr>
          <w:p w14:paraId="17A6E69C" w14:textId="77777777" w:rsidR="005B54CA" w:rsidRDefault="00F37D3B">
            <w:r>
              <w:rPr>
                <w:b/>
                <w:bCs/>
                <w:color w:val="5A6A73"/>
                <w:sz w:val="18"/>
                <w:szCs w:val="18"/>
              </w:rPr>
              <w:t>Entidad / Fondo</w:t>
            </w:r>
          </w:p>
        </w:tc>
        <w:tc>
          <w:tcPr>
            <w:tcW w:w="4238" w:type="dxa"/>
            <w:tcBorders>
              <w:top w:val="none" w:sz="0" w:space="0" w:color="FFFFFF"/>
              <w:left w:val="none" w:sz="0" w:space="0" w:color="FFFFFF"/>
              <w:bottom w:val="none" w:sz="0" w:space="0" w:color="FFFFFF"/>
              <w:right w:val="none" w:sz="0" w:space="0" w:color="FFFFFF"/>
            </w:tcBorders>
            <w:tcMar>
              <w:top w:w="60" w:type="dxa"/>
              <w:left w:w="0" w:type="dxa"/>
              <w:bottom w:w="60" w:type="dxa"/>
              <w:right w:w="200" w:type="dxa"/>
            </w:tcMar>
          </w:tcPr>
          <w:p w14:paraId="78E9B6C0" w14:textId="77777777" w:rsidR="005B54CA" w:rsidRDefault="00F37D3B">
            <w:r>
              <w:rPr>
                <w:sz w:val="18"/>
                <w:szCs w:val="18"/>
              </w:rPr>
              <w:t>BTG P.ACCIONES</w:t>
            </w:r>
          </w:p>
        </w:tc>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tcPr>
          <w:p w14:paraId="3914D9EA" w14:textId="77777777" w:rsidR="005B54CA" w:rsidRDefault="00F37D3B">
            <w:r>
              <w:rPr>
                <w:b/>
                <w:bCs/>
                <w:color w:val="5A6A73"/>
                <w:sz w:val="18"/>
                <w:szCs w:val="18"/>
              </w:rPr>
              <w:t>Período</w:t>
            </w:r>
          </w:p>
        </w:tc>
        <w:tc>
          <w:tcPr>
            <w:tcW w:w="2100" w:type="dxa"/>
            <w:tcBorders>
              <w:top w:val="none" w:sz="0" w:space="0" w:color="FFFFFF"/>
              <w:left w:val="none" w:sz="0" w:space="0" w:color="FFFFFF"/>
              <w:bottom w:val="none" w:sz="0" w:space="0" w:color="FFFFFF"/>
              <w:right w:val="none" w:sz="0" w:space="0" w:color="FFFFFF"/>
            </w:tcBorders>
            <w:tcMar>
              <w:top w:w="60" w:type="dxa"/>
              <w:left w:w="0" w:type="dxa"/>
              <w:bottom w:w="60" w:type="dxa"/>
              <w:right w:w="200" w:type="dxa"/>
            </w:tcMar>
          </w:tcPr>
          <w:p w14:paraId="6FF8AAB7" w14:textId="77777777" w:rsidR="005B54CA" w:rsidRDefault="00F37D3B">
            <w:r>
              <w:rPr>
                <w:sz w:val="18"/>
                <w:szCs w:val="18"/>
              </w:rPr>
              <w:t>Jun 2025 vs Dic 2024</w:t>
            </w:r>
          </w:p>
        </w:tc>
      </w:tr>
      <w:tr w:rsidR="005B54CA" w14:paraId="39DF68E1"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tcPr>
          <w:p w14:paraId="4C1CBE16" w14:textId="77777777" w:rsidR="005B54CA" w:rsidRDefault="00F37D3B">
            <w:r>
              <w:rPr>
                <w:b/>
                <w:bCs/>
                <w:color w:val="5A6A73"/>
                <w:sz w:val="18"/>
                <w:szCs w:val="18"/>
              </w:rPr>
              <w:t>Documento</w:t>
            </w:r>
          </w:p>
        </w:tc>
        <w:tc>
          <w:tcPr>
            <w:tcW w:w="4238" w:type="dxa"/>
            <w:tcBorders>
              <w:top w:val="none" w:sz="0" w:space="0" w:color="FFFFFF"/>
              <w:left w:val="none" w:sz="0" w:space="0" w:color="FFFFFF"/>
              <w:bottom w:val="none" w:sz="0" w:space="0" w:color="FFFFFF"/>
              <w:right w:val="none" w:sz="0" w:space="0" w:color="FFFFFF"/>
            </w:tcBorders>
            <w:tcMar>
              <w:top w:w="60" w:type="dxa"/>
              <w:left w:w="0" w:type="dxa"/>
              <w:bottom w:w="60" w:type="dxa"/>
              <w:right w:w="200" w:type="dxa"/>
            </w:tcMar>
          </w:tcPr>
          <w:p w14:paraId="05B529AA" w14:textId="77777777" w:rsidR="005B54CA" w:rsidRDefault="00F37D3B">
            <w:r>
              <w:rPr>
                <w:sz w:val="18"/>
                <w:szCs w:val="18"/>
              </w:rPr>
              <w:t>Estados Financieros</w:t>
            </w:r>
          </w:p>
        </w:tc>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tcPr>
          <w:p w14:paraId="120BFFCE" w14:textId="77777777" w:rsidR="005B54CA" w:rsidRDefault="00F37D3B">
            <w:r>
              <w:rPr>
                <w:b/>
                <w:bCs/>
                <w:color w:val="5A6A73"/>
                <w:sz w:val="18"/>
                <w:szCs w:val="18"/>
              </w:rPr>
              <w:t>Fecha Corte</w:t>
            </w:r>
          </w:p>
        </w:tc>
        <w:tc>
          <w:tcPr>
            <w:tcW w:w="2100" w:type="dxa"/>
            <w:tcBorders>
              <w:top w:val="none" w:sz="0" w:space="0" w:color="FFFFFF"/>
              <w:left w:val="none" w:sz="0" w:space="0" w:color="FFFFFF"/>
              <w:bottom w:val="none" w:sz="0" w:space="0" w:color="FFFFFF"/>
              <w:right w:val="none" w:sz="0" w:space="0" w:color="FFFFFF"/>
            </w:tcBorders>
            <w:tcMar>
              <w:top w:w="60" w:type="dxa"/>
              <w:left w:w="0" w:type="dxa"/>
              <w:bottom w:w="60" w:type="dxa"/>
              <w:right w:w="200" w:type="dxa"/>
            </w:tcMar>
          </w:tcPr>
          <w:p w14:paraId="71613948" w14:textId="77777777" w:rsidR="005B54CA" w:rsidRDefault="00F37D3B">
            <w:r>
              <w:rPr>
                <w:sz w:val="18"/>
                <w:szCs w:val="18"/>
              </w:rPr>
              <w:t>30 de junio de 2025</w:t>
            </w:r>
          </w:p>
        </w:tc>
      </w:tr>
      <w:tr w:rsidR="005B54CA" w14:paraId="2E1EDC9D"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tcPr>
          <w:p w14:paraId="4AC764F7" w14:textId="77777777" w:rsidR="005B54CA" w:rsidRDefault="00F37D3B">
            <w:r>
              <w:rPr>
                <w:b/>
                <w:bCs/>
                <w:color w:val="5A6A73"/>
                <w:sz w:val="18"/>
                <w:szCs w:val="18"/>
              </w:rPr>
              <w:t>Clasificación</w:t>
            </w:r>
          </w:p>
        </w:tc>
        <w:tc>
          <w:tcPr>
            <w:tcW w:w="4238" w:type="dxa"/>
            <w:tcBorders>
              <w:top w:val="none" w:sz="0" w:space="0" w:color="FFFFFF"/>
              <w:left w:val="none" w:sz="0" w:space="0" w:color="FFFFFF"/>
              <w:bottom w:val="none" w:sz="0" w:space="0" w:color="FFFFFF"/>
              <w:right w:val="none" w:sz="0" w:space="0" w:color="FFFFFF"/>
            </w:tcBorders>
            <w:tcMar>
              <w:top w:w="60" w:type="dxa"/>
              <w:left w:w="0" w:type="dxa"/>
              <w:bottom w:w="60" w:type="dxa"/>
              <w:right w:w="200" w:type="dxa"/>
            </w:tcMar>
          </w:tcPr>
          <w:p w14:paraId="5E7940C7" w14:textId="77777777" w:rsidR="005B54CA" w:rsidRDefault="00F37D3B">
            <w:r>
              <w:rPr>
                <w:sz w:val="18"/>
                <w:szCs w:val="18"/>
              </w:rPr>
              <w:t>Concentrada</w:t>
            </w:r>
          </w:p>
        </w:tc>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tcPr>
          <w:p w14:paraId="6CB70575" w14:textId="77777777" w:rsidR="005B54CA" w:rsidRDefault="00F37D3B">
            <w:r>
              <w:rPr>
                <w:b/>
                <w:bCs/>
                <w:color w:val="5A6A73"/>
                <w:sz w:val="18"/>
                <w:szCs w:val="18"/>
              </w:rPr>
              <w:t>Generado</w:t>
            </w:r>
          </w:p>
        </w:tc>
        <w:tc>
          <w:tcPr>
            <w:tcW w:w="2100" w:type="dxa"/>
            <w:tcBorders>
              <w:top w:val="none" w:sz="0" w:space="0" w:color="FFFFFF"/>
              <w:left w:val="none" w:sz="0" w:space="0" w:color="FFFFFF"/>
              <w:bottom w:val="none" w:sz="0" w:space="0" w:color="FFFFFF"/>
              <w:right w:val="none" w:sz="0" w:space="0" w:color="FFFFFF"/>
            </w:tcBorders>
            <w:tcMar>
              <w:top w:w="60" w:type="dxa"/>
              <w:left w:w="0" w:type="dxa"/>
              <w:bottom w:w="60" w:type="dxa"/>
              <w:right w:w="200" w:type="dxa"/>
            </w:tcMar>
          </w:tcPr>
          <w:p w14:paraId="44593A50" w14:textId="77777777" w:rsidR="005B54CA" w:rsidRDefault="00F37D3B">
            <w:r>
              <w:rPr>
                <w:sz w:val="18"/>
                <w:szCs w:val="18"/>
              </w:rPr>
              <w:t>06/06/2026</w:t>
            </w:r>
          </w:p>
        </w:tc>
      </w:tr>
      <w:tr w:rsidR="005B54CA" w14:paraId="43C8D276"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tcPr>
          <w:p w14:paraId="71024CCC" w14:textId="77777777" w:rsidR="005B54CA" w:rsidRDefault="00F37D3B">
            <w:r>
              <w:rPr>
                <w:b/>
                <w:bCs/>
                <w:color w:val="5A6A73"/>
                <w:sz w:val="18"/>
                <w:szCs w:val="18"/>
              </w:rPr>
              <w:t>Revisor IA</w:t>
            </w:r>
          </w:p>
        </w:tc>
        <w:tc>
          <w:tcPr>
            <w:tcW w:w="4238" w:type="dxa"/>
            <w:tcBorders>
              <w:top w:val="none" w:sz="0" w:space="0" w:color="FFFFFF"/>
              <w:left w:val="none" w:sz="0" w:space="0" w:color="FFFFFF"/>
              <w:bottom w:val="none" w:sz="0" w:space="0" w:color="FFFFFF"/>
              <w:right w:val="none" w:sz="0" w:space="0" w:color="FFFFFF"/>
            </w:tcBorders>
            <w:tcMar>
              <w:top w:w="60" w:type="dxa"/>
              <w:left w:w="0" w:type="dxa"/>
              <w:bottom w:w="60" w:type="dxa"/>
              <w:right w:w="200" w:type="dxa"/>
            </w:tcMar>
          </w:tcPr>
          <w:p w14:paraId="00491F2E" w14:textId="77777777" w:rsidR="005B54CA" w:rsidRDefault="00F37D3B">
            <w:r>
              <w:rPr>
                <w:sz w:val="18"/>
                <w:szCs w:val="18"/>
              </w:rPr>
              <w:t>CreditIQ Multi-Agente · Score 87/100</w:t>
            </w:r>
          </w:p>
        </w:tc>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tcPr>
          <w:p w14:paraId="103DDEF0" w14:textId="77777777" w:rsidR="005B54CA" w:rsidRDefault="00F37D3B">
            <w:r>
              <w:rPr>
                <w:b/>
                <w:bCs/>
                <w:color w:val="5A6A73"/>
                <w:sz w:val="18"/>
                <w:szCs w:val="18"/>
              </w:rPr>
              <w:t>Versión</w:t>
            </w:r>
          </w:p>
        </w:tc>
        <w:tc>
          <w:tcPr>
            <w:tcW w:w="2100" w:type="dxa"/>
            <w:tcBorders>
              <w:top w:val="none" w:sz="0" w:space="0" w:color="FFFFFF"/>
              <w:left w:val="none" w:sz="0" w:space="0" w:color="FFFFFF"/>
              <w:bottom w:val="none" w:sz="0" w:space="0" w:color="FFFFFF"/>
              <w:right w:val="none" w:sz="0" w:space="0" w:color="FFFFFF"/>
            </w:tcBorders>
            <w:tcMar>
              <w:top w:w="60" w:type="dxa"/>
              <w:left w:w="0" w:type="dxa"/>
              <w:bottom w:w="60" w:type="dxa"/>
              <w:right w:w="200" w:type="dxa"/>
            </w:tcMar>
          </w:tcPr>
          <w:p w14:paraId="309E4BA5" w14:textId="77777777" w:rsidR="005B54CA" w:rsidRDefault="00F37D3B">
            <w:r>
              <w:rPr>
                <w:sz w:val="18"/>
                <w:szCs w:val="18"/>
              </w:rPr>
              <w:t>1.0</w:t>
            </w:r>
          </w:p>
        </w:tc>
      </w:tr>
    </w:tbl>
    <w:p w14:paraId="0A3EDCE6" w14:textId="77777777" w:rsidR="005B54CA" w:rsidRDefault="005B54CA">
      <w:pPr>
        <w:spacing w:before="200" w:after="80"/>
      </w:pPr>
    </w:p>
    <w:p w14:paraId="4E37C114" w14:textId="77777777" w:rsidR="005B54CA" w:rsidRDefault="00F37D3B">
      <w:pPr>
        <w:shd w:val="clear" w:color="auto" w:fill="1C2B35"/>
      </w:pPr>
      <w:r>
        <w:rPr>
          <w:b/>
          <w:bCs/>
          <w:color w:val="FFFFFF"/>
          <w:sz w:val="26"/>
          <w:szCs w:val="26"/>
        </w:rPr>
        <w:t xml:space="preserve">  </w:t>
      </w:r>
      <w:proofErr w:type="gramStart"/>
      <w:r>
        <w:rPr>
          <w:b/>
          <w:bCs/>
          <w:color w:val="FFFFFF"/>
          <w:sz w:val="26"/>
          <w:szCs w:val="26"/>
        </w:rPr>
        <w:t>1  ENTIDAD</w:t>
      </w:r>
      <w:proofErr w:type="gramEnd"/>
      <w:r>
        <w:rPr>
          <w:b/>
          <w:bCs/>
          <w:color w:val="FFFFFF"/>
          <w:sz w:val="26"/>
          <w:szCs w:val="26"/>
        </w:rPr>
        <w:t xml:space="preserve"> REPORTANTE</w:t>
      </w:r>
    </w:p>
    <w:p w14:paraId="4BF6EE89" w14:textId="77777777" w:rsidR="005B54CA" w:rsidRDefault="00F37D3B">
      <w:pPr>
        <w:shd w:val="clear" w:color="auto" w:fill="D4E0E4"/>
        <w:spacing w:before="40" w:after="80"/>
      </w:pPr>
      <w:r>
        <w:rPr>
          <w:i/>
          <w:iCs/>
          <w:sz w:val="18"/>
          <w:szCs w:val="18"/>
        </w:rPr>
        <w:t xml:space="preserve">  Información general del fondo y contexto económico del período</w:t>
      </w:r>
    </w:p>
    <w:p w14:paraId="5B29E88A" w14:textId="77777777" w:rsidR="005B54CA" w:rsidRDefault="005B54CA">
      <w:pPr>
        <w:spacing w:before="120" w:after="40"/>
      </w:pPr>
    </w:p>
    <w:p w14:paraId="71CAF01D" w14:textId="77777777" w:rsidR="005B54CA" w:rsidRDefault="00F37D3B">
      <w:pPr>
        <w:pBdr>
          <w:bottom w:val="single" w:sz="6" w:space="1" w:color="1A7882"/>
        </w:pBdr>
        <w:spacing w:after="40"/>
      </w:pPr>
      <w:proofErr w:type="gramStart"/>
      <w:r>
        <w:rPr>
          <w:b/>
          <w:bCs/>
          <w:color w:val="2D3E4A"/>
          <w:sz w:val="22"/>
          <w:szCs w:val="22"/>
        </w:rPr>
        <w:t>1.1  Información</w:t>
      </w:r>
      <w:proofErr w:type="gramEnd"/>
      <w:r>
        <w:rPr>
          <w:b/>
          <w:bCs/>
          <w:color w:val="2D3E4A"/>
          <w:sz w:val="22"/>
          <w:szCs w:val="22"/>
        </w:rPr>
        <w:t xml:space="preserve"> del Fondo</w:t>
      </w:r>
    </w:p>
    <w:p w14:paraId="116A7DA7" w14:textId="77777777" w:rsidR="005B54CA" w:rsidRDefault="005B54CA">
      <w:pPr>
        <w:spacing w:before="40" w:after="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8"/>
      </w:tblGrid>
      <w:tr w:rsidR="005B54CA" w14:paraId="7E049B2B" w14:textId="77777777">
        <w:trPr>
          <w:tblHeader/>
        </w:trPr>
        <w:tc>
          <w:tcPr>
            <w:tcW w:w="32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3D631F8C" w14:textId="77777777" w:rsidR="005B54CA" w:rsidRDefault="00F37D3B">
            <w:pPr>
              <w:jc w:val="center"/>
            </w:pPr>
            <w:r>
              <w:rPr>
                <w:b/>
                <w:bCs/>
                <w:color w:val="FFFFFF"/>
                <w:sz w:val="18"/>
                <w:szCs w:val="18"/>
              </w:rPr>
              <w:t>Atributo</w:t>
            </w:r>
          </w:p>
        </w:tc>
        <w:tc>
          <w:tcPr>
            <w:tcW w:w="6438"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1EBE1A53" w14:textId="77777777" w:rsidR="005B54CA" w:rsidRDefault="00F37D3B">
            <w:pPr>
              <w:jc w:val="center"/>
            </w:pPr>
            <w:r>
              <w:rPr>
                <w:b/>
                <w:bCs/>
                <w:color w:val="FFFFFF"/>
                <w:sz w:val="18"/>
                <w:szCs w:val="18"/>
              </w:rPr>
              <w:t>Detalle</w:t>
            </w:r>
          </w:p>
        </w:tc>
      </w:tr>
      <w:tr w:rsidR="005B54CA" w14:paraId="34EC1EC0" w14:textId="77777777">
        <w:tc>
          <w:tcPr>
            <w:tcW w:w="32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11C1C998" w14:textId="77777777" w:rsidR="005B54CA" w:rsidRDefault="00F37D3B">
            <w:r>
              <w:rPr>
                <w:color w:val="2D3E4A"/>
                <w:sz w:val="18"/>
                <w:szCs w:val="18"/>
              </w:rPr>
              <w:t>Razón social</w:t>
            </w:r>
          </w:p>
        </w:tc>
        <w:tc>
          <w:tcPr>
            <w:tcW w:w="64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525F8131" w14:textId="77777777" w:rsidR="005B54CA" w:rsidRDefault="00F37D3B">
            <w:pPr>
              <w:jc w:val="right"/>
            </w:pPr>
            <w:r>
              <w:rPr>
                <w:color w:val="2D3E4A"/>
                <w:sz w:val="18"/>
                <w:szCs w:val="18"/>
              </w:rPr>
              <w:t>BTG P.ACCIONES</w:t>
            </w:r>
          </w:p>
        </w:tc>
      </w:tr>
      <w:tr w:rsidR="005B54CA" w14:paraId="507D0066" w14:textId="77777777">
        <w:tc>
          <w:tcPr>
            <w:tcW w:w="32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61647F71" w14:textId="77777777" w:rsidR="005B54CA" w:rsidRDefault="00F37D3B">
            <w:r>
              <w:rPr>
                <w:color w:val="2D3E4A"/>
                <w:sz w:val="18"/>
                <w:szCs w:val="18"/>
              </w:rPr>
              <w:t>Moneda funcional</w:t>
            </w:r>
          </w:p>
        </w:tc>
        <w:tc>
          <w:tcPr>
            <w:tcW w:w="64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677A0E21" w14:textId="77777777" w:rsidR="005B54CA" w:rsidRDefault="00F37D3B">
            <w:pPr>
              <w:jc w:val="right"/>
            </w:pPr>
            <w:r>
              <w:rPr>
                <w:color w:val="2D3E4A"/>
                <w:sz w:val="18"/>
                <w:szCs w:val="18"/>
              </w:rPr>
              <w:t>COP</w:t>
            </w:r>
          </w:p>
        </w:tc>
      </w:tr>
      <w:tr w:rsidR="005B54CA" w14:paraId="4C671778" w14:textId="77777777">
        <w:tc>
          <w:tcPr>
            <w:tcW w:w="32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66851EEC" w14:textId="77777777" w:rsidR="005B54CA" w:rsidRDefault="00F37D3B">
            <w:r>
              <w:rPr>
                <w:color w:val="2D3E4A"/>
                <w:sz w:val="18"/>
                <w:szCs w:val="18"/>
              </w:rPr>
              <w:t>Período analizado</w:t>
            </w:r>
          </w:p>
        </w:tc>
        <w:tc>
          <w:tcPr>
            <w:tcW w:w="64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1C0023B8" w14:textId="77777777" w:rsidR="005B54CA" w:rsidRDefault="00F37D3B">
            <w:pPr>
              <w:jc w:val="right"/>
            </w:pPr>
            <w:r>
              <w:rPr>
                <w:color w:val="2D3E4A"/>
                <w:sz w:val="18"/>
                <w:szCs w:val="18"/>
              </w:rPr>
              <w:t>Jun 2025</w:t>
            </w:r>
          </w:p>
        </w:tc>
      </w:tr>
      <w:tr w:rsidR="005B54CA" w14:paraId="6BB794F7" w14:textId="77777777">
        <w:tc>
          <w:tcPr>
            <w:tcW w:w="32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29FC3754" w14:textId="77777777" w:rsidR="005B54CA" w:rsidRDefault="00F37D3B">
            <w:r>
              <w:rPr>
                <w:color w:val="2D3E4A"/>
                <w:sz w:val="18"/>
                <w:szCs w:val="18"/>
              </w:rPr>
              <w:t>Clasificación de riesgo</w:t>
            </w:r>
          </w:p>
        </w:tc>
        <w:tc>
          <w:tcPr>
            <w:tcW w:w="64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4BE35819" w14:textId="77777777" w:rsidR="005B54CA" w:rsidRDefault="00F37D3B">
            <w:pPr>
              <w:jc w:val="right"/>
            </w:pPr>
            <w:r>
              <w:rPr>
                <w:color w:val="2D3E4A"/>
                <w:sz w:val="18"/>
                <w:szCs w:val="18"/>
              </w:rPr>
              <w:t>Medio</w:t>
            </w:r>
          </w:p>
        </w:tc>
      </w:tr>
      <w:tr w:rsidR="005B54CA" w14:paraId="0E985B3D" w14:textId="77777777">
        <w:tc>
          <w:tcPr>
            <w:tcW w:w="32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7CDAB86B" w14:textId="77777777" w:rsidR="005B54CA" w:rsidRDefault="00F37D3B">
            <w:r>
              <w:rPr>
                <w:color w:val="2D3E4A"/>
                <w:sz w:val="18"/>
                <w:szCs w:val="18"/>
              </w:rPr>
              <w:t>Salud financiera</w:t>
            </w:r>
          </w:p>
        </w:tc>
        <w:tc>
          <w:tcPr>
            <w:tcW w:w="64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6DE1E844" w14:textId="77777777" w:rsidR="005B54CA" w:rsidRDefault="00F37D3B">
            <w:pPr>
              <w:jc w:val="right"/>
            </w:pPr>
            <w:r>
              <w:rPr>
                <w:color w:val="2D3E4A"/>
                <w:sz w:val="18"/>
                <w:szCs w:val="18"/>
              </w:rPr>
              <w:t>Concentrada</w:t>
            </w:r>
          </w:p>
        </w:tc>
      </w:tr>
    </w:tbl>
    <w:p w14:paraId="76F3862E" w14:textId="77777777" w:rsidR="005B54CA" w:rsidRDefault="005B54CA">
      <w:pPr>
        <w:spacing w:before="80" w:after="80"/>
      </w:pPr>
    </w:p>
    <w:p w14:paraId="0FC85CB9" w14:textId="77777777" w:rsidR="005B54CA" w:rsidRDefault="00F37D3B">
      <w:pPr>
        <w:pBdr>
          <w:bottom w:val="single" w:sz="6" w:space="1" w:color="1A7882"/>
        </w:pBdr>
        <w:spacing w:after="40"/>
      </w:pPr>
      <w:proofErr w:type="gramStart"/>
      <w:r>
        <w:rPr>
          <w:b/>
          <w:bCs/>
          <w:color w:val="2D3E4A"/>
          <w:sz w:val="22"/>
          <w:szCs w:val="22"/>
        </w:rPr>
        <w:t>1.2  Contexto</w:t>
      </w:r>
      <w:proofErr w:type="gramEnd"/>
      <w:r>
        <w:rPr>
          <w:b/>
          <w:bCs/>
          <w:color w:val="2D3E4A"/>
          <w:sz w:val="22"/>
          <w:szCs w:val="22"/>
        </w:rPr>
        <w:t xml:space="preserve"> Macroeconómico del Período</w:t>
      </w:r>
    </w:p>
    <w:p w14:paraId="1499D2FE" w14:textId="77777777" w:rsidR="005B54CA" w:rsidRDefault="005B54CA">
      <w:pPr>
        <w:spacing w:before="40" w:after="40"/>
      </w:pPr>
    </w:p>
    <w:p w14:paraId="6C400D13" w14:textId="77CCEFE3" w:rsidR="005B54CA" w:rsidRDefault="00F37D3B">
      <w:pPr>
        <w:pBdr>
          <w:left w:val="single" w:sz="12" w:space="2" w:color="4A6FA5"/>
        </w:pBdr>
        <w:shd w:val="clear" w:color="auto" w:fill="EEF0F1"/>
        <w:spacing w:before="60" w:after="60"/>
      </w:pPr>
      <w:proofErr w:type="gramStart"/>
      <w:proofErr w:type="gramEnd"/>
      <w:proofErr w:type="spellStart"/>
      <w:proofErr w:type="gramStart"/>
      <w:proofErr w:type="spellEnd"/>
      <w:proofErr w:type="gramEnd"/>
      <w:r>
        <w:rPr>
          <w:b/>
          <w:bCs/>
          <w:color w:val="2D3E4A"/>
        </w:rPr>
        <w:t>El entorno macroeconómico colombiano durante el primer semestre de 2025 se caracteriza por una apreciación de la moneda y volatilidad de mercado elevada, con sentimiento positivo en renta variable pero apetito de riesgo moderado. El sector energético mostró desempeño positivo (Ecopetrol +23.9% en 90 días), mientras que infraestructura enfrentó presión negativa. En este contexto de incertidumbre macroeconómica y volatilidad sectorial, el fondo ejecutó una rotación defensiva concentrada, liquidando exposición bancaria diversificada hacia una apuesta idiosincrática de alto riesgo en Grupo Cibest, reflejando una estrategia de selección de valores sobre diversificación en un mercado volátil.</w:t>
      </w:r>
    </w:p>
    <w:p w14:paraId="70427195" w14:textId="77777777" w:rsidR="005B54CA" w:rsidRDefault="005B54CA">
      <w:pPr>
        <w:spacing w:before="60"/>
      </w:pPr>
    </w:p>
    <w:tbl>
      <w:tblPr>
        <w:tblW w:w="11061" w:type="dxa"/>
        <w:tblInd w:w="-7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61"/>
        <w:gridCol w:w="3156"/>
        <w:gridCol w:w="2801"/>
        <w:gridCol w:w="2143"/>
      </w:tblGrid>
      <w:tr w:rsidR="005B54CA" w14:paraId="44152E10" w14:textId="77777777" w:rsidTr="0006606F">
        <w:tc>
          <w:tcPr>
            <w:tcW w:w="2961" w:type="dxa"/>
            <w:tcBorders>
              <w:top w:val="single" w:sz="4" w:space="0" w:color="1A7882"/>
              <w:left w:val="single" w:sz="4" w:space="0" w:color="1A7882"/>
              <w:bottom w:val="single" w:sz="4" w:space="0" w:color="1A7882"/>
              <w:right w:val="single" w:sz="4" w:space="0" w:color="1A7882"/>
            </w:tcBorders>
            <w:shd w:val="clear" w:color="auto" w:fill="D4E0E4"/>
            <w:tcMar>
              <w:top w:w="100" w:type="dxa"/>
              <w:left w:w="120" w:type="dxa"/>
              <w:bottom w:w="100" w:type="dxa"/>
              <w:right w:w="120" w:type="dxa"/>
            </w:tcMar>
          </w:tcPr>
          <w:p w14:paraId="400C5FAF" w14:textId="77777777" w:rsidR="005B54CA" w:rsidRDefault="00F37D3B">
            <w:pPr>
              <w:jc w:val="center"/>
            </w:pPr>
            <w:r>
              <w:rPr>
                <w:b/>
                <w:bCs/>
                <w:color w:val="2D3E4A"/>
                <w:sz w:val="16"/>
                <w:szCs w:val="16"/>
              </w:rPr>
              <w:t>Tasa Banco República</w:t>
            </w:r>
          </w:p>
          <w:p w14:paraId="35BF8E79" w14:textId="77777777" w:rsidR="005B54CA" w:rsidRDefault="00F37D3B">
            <w:pPr>
              <w:spacing w:before="40"/>
              <w:jc w:val="center"/>
            </w:pPr>
            <w:r>
              <w:rPr>
                <w:b/>
                <w:bCs/>
                <w:sz w:val="32"/>
                <w:szCs w:val="32"/>
              </w:rPr>
              <w:t>N/D</w:t>
            </w:r>
          </w:p>
          <w:p w14:paraId="10C97FE4" w14:textId="77777777" w:rsidR="005B54CA" w:rsidRDefault="00F37D3B">
            <w:pPr>
              <w:jc w:val="center"/>
            </w:pPr>
            <w:r>
              <w:rPr>
                <w:i/>
                <w:iCs/>
                <w:color w:val="5A6A73"/>
                <w:sz w:val="16"/>
                <w:szCs w:val="16"/>
              </w:rPr>
              <w:t>→</w:t>
            </w:r>
          </w:p>
        </w:tc>
        <w:tc>
          <w:tcPr>
            <w:tcW w:w="3156" w:type="dxa"/>
            <w:tcBorders>
              <w:top w:val="single" w:sz="4" w:space="0" w:color="1A7882"/>
              <w:left w:val="single" w:sz="4" w:space="0" w:color="1A7882"/>
              <w:bottom w:val="single" w:sz="4" w:space="0" w:color="1A7882"/>
              <w:right w:val="single" w:sz="4" w:space="0" w:color="1A7882"/>
            </w:tcBorders>
            <w:shd w:val="clear" w:color="auto" w:fill="D4E0E4"/>
            <w:tcMar>
              <w:top w:w="100" w:type="dxa"/>
              <w:left w:w="120" w:type="dxa"/>
              <w:bottom w:w="100" w:type="dxa"/>
              <w:right w:w="120" w:type="dxa"/>
            </w:tcMar>
          </w:tcPr>
          <w:p w14:paraId="1D3C0FB1" w14:textId="77777777" w:rsidR="005B54CA" w:rsidRDefault="00F37D3B">
            <w:pPr>
              <w:jc w:val="center"/>
            </w:pPr>
            <w:r>
              <w:rPr>
                <w:b/>
                <w:bCs/>
                <w:color w:val="2D3E4A"/>
                <w:sz w:val="16"/>
                <w:szCs w:val="16"/>
              </w:rPr>
              <w:t>Inflación (IPC)</w:t>
            </w:r>
          </w:p>
          <w:p w14:paraId="2432C62E" w14:textId="77777777" w:rsidR="005B54CA" w:rsidRDefault="00F37D3B">
            <w:pPr>
              <w:spacing w:before="40"/>
              <w:jc w:val="center"/>
            </w:pPr>
            <w:r>
              <w:rPr>
                <w:b/>
                <w:bCs/>
                <w:sz w:val="32"/>
                <w:szCs w:val="32"/>
              </w:rPr>
              <w:t>N/D</w:t>
            </w:r>
          </w:p>
          <w:p w14:paraId="4AE9941F" w14:textId="77777777" w:rsidR="005B54CA" w:rsidRDefault="00F37D3B">
            <w:pPr>
              <w:jc w:val="center"/>
            </w:pPr>
            <w:r>
              <w:rPr>
                <w:i/>
                <w:iCs/>
                <w:color w:val="5A6A73"/>
                <w:sz w:val="16"/>
                <w:szCs w:val="16"/>
              </w:rPr>
              <w:t>→</w:t>
            </w:r>
          </w:p>
        </w:tc>
        <w:tc>
          <w:tcPr>
            <w:tcW w:w="2801" w:type="dxa"/>
            <w:tcBorders>
              <w:top w:val="single" w:sz="4" w:space="0" w:color="1A7882"/>
              <w:left w:val="single" w:sz="4" w:space="0" w:color="1A7882"/>
              <w:bottom w:val="single" w:sz="4" w:space="0" w:color="1A7882"/>
              <w:right w:val="single" w:sz="4" w:space="0" w:color="1A7882"/>
            </w:tcBorders>
            <w:shd w:val="clear" w:color="auto" w:fill="D4E0E4"/>
            <w:tcMar>
              <w:top w:w="100" w:type="dxa"/>
              <w:left w:w="120" w:type="dxa"/>
              <w:bottom w:w="100" w:type="dxa"/>
              <w:right w:w="120" w:type="dxa"/>
            </w:tcMar>
          </w:tcPr>
          <w:p w14:paraId="7DE4590D" w14:textId="77777777" w:rsidR="005B54CA" w:rsidRDefault="00F37D3B">
            <w:pPr>
              <w:jc w:val="center"/>
            </w:pPr>
            <w:r>
              <w:rPr>
                <w:b/>
                <w:bCs/>
                <w:color w:val="2D3E4A"/>
                <w:sz w:val="16"/>
                <w:szCs w:val="16"/>
              </w:rPr>
              <w:t>COLCAP YTD</w:t>
            </w:r>
          </w:p>
          <w:p w14:paraId="3C39483A" w14:textId="77777777" w:rsidR="005B54CA" w:rsidRDefault="00F37D3B">
            <w:pPr>
              <w:spacing w:before="40"/>
              <w:jc w:val="center"/>
            </w:pPr>
            <w:r>
              <w:rPr>
                <w:b/>
                <w:bCs/>
                <w:sz w:val="32"/>
                <w:szCs w:val="32"/>
              </w:rPr>
              <w:t>N/D</w:t>
            </w:r>
          </w:p>
          <w:p w14:paraId="7C94A053" w14:textId="77777777" w:rsidR="005B54CA" w:rsidRDefault="00F37D3B">
            <w:pPr>
              <w:jc w:val="center"/>
            </w:pPr>
            <w:r>
              <w:rPr>
                <w:i/>
                <w:iCs/>
                <w:color w:val="5A6A73"/>
                <w:sz w:val="16"/>
                <w:szCs w:val="16"/>
              </w:rPr>
              <w:t>→</w:t>
            </w:r>
          </w:p>
        </w:tc>
        <w:tc>
          <w:tcPr>
            <w:tcW w:w="2143" w:type="dxa"/>
            <w:tcBorders>
              <w:top w:val="single" w:sz="4" w:space="0" w:color="1A7882"/>
              <w:left w:val="single" w:sz="4" w:space="0" w:color="1A7882"/>
              <w:bottom w:val="single" w:sz="4" w:space="0" w:color="1A7882"/>
              <w:right w:val="single" w:sz="4" w:space="0" w:color="1A7882"/>
            </w:tcBorders>
            <w:shd w:val="clear" w:color="auto" w:fill="D4E0E4"/>
            <w:tcMar>
              <w:top w:w="100" w:type="dxa"/>
              <w:left w:w="120" w:type="dxa"/>
              <w:bottom w:w="100" w:type="dxa"/>
              <w:right w:w="120" w:type="dxa"/>
            </w:tcMar>
          </w:tcPr>
          <w:p w14:paraId="6CD78663" w14:textId="77777777" w:rsidR="005B54CA" w:rsidRDefault="00F37D3B">
            <w:pPr>
              <w:jc w:val="center"/>
            </w:pPr>
            <w:r>
              <w:rPr>
                <w:b/>
                <w:bCs/>
                <w:color w:val="2D3E4A"/>
                <w:sz w:val="16"/>
                <w:szCs w:val="16"/>
              </w:rPr>
              <w:t>TRM Promedio</w:t>
            </w:r>
          </w:p>
          <w:p w14:paraId="234B7615" w14:textId="77777777" w:rsidR="005B54CA" w:rsidRDefault="00F37D3B">
            <w:pPr>
              <w:spacing w:before="40"/>
              <w:jc w:val="center"/>
            </w:pPr>
            <w:r>
              <w:rPr>
                <w:b/>
                <w:bCs/>
                <w:sz w:val="32"/>
                <w:szCs w:val="32"/>
              </w:rPr>
              <w:t>N/D</w:t>
            </w:r>
          </w:p>
          <w:p w14:paraId="20FDCFAF" w14:textId="77777777" w:rsidR="005B54CA" w:rsidRDefault="00F37D3B">
            <w:pPr>
              <w:jc w:val="center"/>
            </w:pPr>
            <w:r>
              <w:rPr>
                <w:i/>
                <w:iCs/>
                <w:color w:val="5A6A73"/>
                <w:sz w:val="16"/>
                <w:szCs w:val="16"/>
              </w:rPr>
              <w:t>→</w:t>
            </w:r>
          </w:p>
        </w:tc>
      </w:tr>
    </w:tbl>
    <w:p w14:paraId="7B94EC35" w14:textId="77777777" w:rsidR="005B54CA" w:rsidRDefault="005B54CA">
      <w:pPr>
        <w:spacing w:before="80" w:after="80"/>
      </w:pPr>
    </w:p>
    <w:p w14:paraId="2C925FF1" w14:textId="3444E3C6" w:rsidR="0006606F" w:rsidRDefault="0006606F" w:rsidP="0006606F">
      <w:pPr>
        <w:spacing w:after="200"/>
      </w:pPr>
      <w:r>
        <w:rPr>
          <w:b/>
          <w:bCs/>
          <w:color w:val="C0392B"/>
          <w:sz w:val="16"/>
          <w:szCs w:val="16"/>
        </w:rPr>
        <w:lastRenderedPageBreak/>
        <w:t xml:space="preserve">CONFIDENCIAL — </w:t>
      </w:r>
      <w:r>
        <w:rPr>
          <w:color w:val="5A6A73"/>
          <w:sz w:val="16"/>
          <w:szCs w:val="16"/>
        </w:rPr>
        <w:t xml:space="preserve">Este documento contiene información generada por inteligencia artificial y requiere validación humana antes de su uso oficial. </w:t>
      </w:r>
      <w:r>
        <w:rPr>
          <w:i/>
          <w:iCs/>
          <w:color w:val="5A6A73"/>
          <w:sz w:val="16"/>
          <w:szCs w:val="16"/>
        </w:rPr>
        <w:t>Sujeto a aprobación por Contador Público y Representante Legal.</w:t>
      </w:r>
    </w:p>
    <w:p w14:paraId="1B36A9A3" w14:textId="06777AFE" w:rsidR="005B54CA" w:rsidRDefault="005B54CA"/>
    <w:p w14:paraId="4D160650" w14:textId="77777777" w:rsidR="005B54CA" w:rsidRDefault="00F37D3B">
      <w:pPr>
        <w:shd w:val="clear" w:color="auto" w:fill="1C2B35"/>
      </w:pPr>
      <w:r>
        <w:rPr>
          <w:b/>
          <w:bCs/>
          <w:color w:val="FFFFFF"/>
          <w:sz w:val="26"/>
          <w:szCs w:val="26"/>
        </w:rPr>
        <w:t xml:space="preserve">  </w:t>
      </w:r>
      <w:proofErr w:type="gramStart"/>
      <w:r>
        <w:rPr>
          <w:b/>
          <w:bCs/>
          <w:color w:val="FFFFFF"/>
          <w:sz w:val="26"/>
          <w:szCs w:val="26"/>
        </w:rPr>
        <w:t>2  ESTADO</w:t>
      </w:r>
      <w:proofErr w:type="gramEnd"/>
      <w:r>
        <w:rPr>
          <w:b/>
          <w:bCs/>
          <w:color w:val="FFFFFF"/>
          <w:sz w:val="26"/>
          <w:szCs w:val="26"/>
        </w:rPr>
        <w:t xml:space="preserve"> DE SITUACIÓN FINANCIERA</w:t>
      </w:r>
    </w:p>
    <w:p w14:paraId="60FD0C8B" w14:textId="77777777" w:rsidR="005B54CA" w:rsidRDefault="00F37D3B">
      <w:pPr>
        <w:shd w:val="clear" w:color="auto" w:fill="D4E0E4"/>
        <w:spacing w:before="40" w:after="80"/>
      </w:pPr>
      <w:r>
        <w:rPr>
          <w:i/>
          <w:iCs/>
          <w:sz w:val="18"/>
          <w:szCs w:val="18"/>
        </w:rPr>
        <w:t xml:space="preserve">  Balance condensado con análisis de variaciones materiales — Agente 3 NIIF</w:t>
      </w:r>
    </w:p>
    <w:p w14:paraId="66D71666" w14:textId="77777777" w:rsidR="005B54CA" w:rsidRDefault="005B54CA">
      <w:pPr>
        <w:spacing w:before="120" w:after="40"/>
      </w:pPr>
    </w:p>
    <w:p w14:paraId="64832217" w14:textId="77777777" w:rsidR="005B54CA" w:rsidRDefault="00F37D3B">
      <w:pPr>
        <w:pBdr>
          <w:bottom w:val="single" w:sz="6" w:space="1" w:color="1A7882"/>
        </w:pBdr>
        <w:spacing w:after="40"/>
      </w:pPr>
      <w:proofErr w:type="gramStart"/>
      <w:r>
        <w:rPr>
          <w:b/>
          <w:bCs/>
          <w:color w:val="2D3E4A"/>
          <w:sz w:val="22"/>
          <w:szCs w:val="22"/>
        </w:rPr>
        <w:t>2.1  Balance</w:t>
      </w:r>
      <w:proofErr w:type="gramEnd"/>
      <w:r>
        <w:rPr>
          <w:b/>
          <w:bCs/>
          <w:color w:val="2D3E4A"/>
          <w:sz w:val="22"/>
          <w:szCs w:val="22"/>
        </w:rPr>
        <w:t xml:space="preserve"> General</w:t>
      </w:r>
    </w:p>
    <w:p w14:paraId="15BFC0CC" w14:textId="77777777" w:rsidR="005B54CA" w:rsidRDefault="005B54CA">
      <w:pPr>
        <w:spacing w:before="40" w:after="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7"/>
        <w:gridCol w:w="1622"/>
        <w:gridCol w:w="1622"/>
        <w:gridCol w:w="1465"/>
        <w:gridCol w:w="1341"/>
        <w:gridCol w:w="1341"/>
      </w:tblGrid>
      <w:tr w:rsidR="005B54CA" w14:paraId="78AF0935" w14:textId="77777777">
        <w:trPr>
          <w:tblHeader/>
        </w:trPr>
        <w:tc>
          <w:tcPr>
            <w:tcW w:w="25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78540FEC" w14:textId="77777777" w:rsidR="005B54CA" w:rsidRDefault="00F37D3B">
            <w:pPr>
              <w:jc w:val="center"/>
            </w:pPr>
            <w:r>
              <w:rPr>
                <w:b/>
                <w:bCs/>
                <w:color w:val="FFFFFF"/>
                <w:sz w:val="18"/>
                <w:szCs w:val="18"/>
              </w:rPr>
              <w:t>Rubro</w:t>
            </w:r>
          </w:p>
        </w:tc>
        <w:tc>
          <w:tcPr>
            <w:tcW w:w="17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4BF3CB51" w14:textId="77777777" w:rsidR="005B54CA" w:rsidRDefault="00F37D3B">
            <w:pPr>
              <w:jc w:val="center"/>
            </w:pPr>
            <w:r>
              <w:rPr>
                <w:b/>
                <w:bCs/>
                <w:color w:val="FFFFFF"/>
                <w:sz w:val="18"/>
                <w:szCs w:val="18"/>
              </w:rPr>
              <w:t>Jun 2025 (COP MM)</w:t>
            </w:r>
          </w:p>
        </w:tc>
        <w:tc>
          <w:tcPr>
            <w:tcW w:w="17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62CBC28F" w14:textId="77777777" w:rsidR="005B54CA" w:rsidRDefault="00F37D3B">
            <w:pPr>
              <w:jc w:val="center"/>
            </w:pPr>
            <w:r>
              <w:rPr>
                <w:b/>
                <w:bCs/>
                <w:color w:val="FFFFFF"/>
                <w:sz w:val="18"/>
                <w:szCs w:val="18"/>
              </w:rPr>
              <w:t>Dic 2024 (COP MM)</w:t>
            </w:r>
          </w:p>
        </w:tc>
        <w:tc>
          <w:tcPr>
            <w:tcW w:w="15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3DF3C383" w14:textId="77777777" w:rsidR="005B54CA" w:rsidRDefault="00F37D3B">
            <w:pPr>
              <w:jc w:val="center"/>
            </w:pPr>
            <w:r>
              <w:rPr>
                <w:b/>
                <w:bCs/>
                <w:color w:val="FFFFFF"/>
                <w:sz w:val="18"/>
                <w:szCs w:val="18"/>
              </w:rPr>
              <w:t>Variación $</w:t>
            </w:r>
          </w:p>
        </w:tc>
        <w:tc>
          <w:tcPr>
            <w:tcW w:w="1238"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4BA05114" w14:textId="77777777" w:rsidR="005B54CA" w:rsidRDefault="00F37D3B">
            <w:pPr>
              <w:jc w:val="center"/>
            </w:pPr>
            <w:r>
              <w:rPr>
                <w:b/>
                <w:bCs/>
                <w:color w:val="FFFFFF"/>
                <w:sz w:val="18"/>
                <w:szCs w:val="18"/>
              </w:rPr>
              <w:t>Variación %</w:t>
            </w:r>
          </w:p>
        </w:tc>
        <w:tc>
          <w:tcPr>
            <w:tcW w:w="10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605359F6" w14:textId="77777777" w:rsidR="005B54CA" w:rsidRDefault="00F37D3B">
            <w:pPr>
              <w:jc w:val="center"/>
            </w:pPr>
            <w:r>
              <w:rPr>
                <w:b/>
                <w:bCs/>
                <w:color w:val="FFFFFF"/>
                <w:sz w:val="18"/>
                <w:szCs w:val="18"/>
              </w:rPr>
              <w:t>Material</w:t>
            </w:r>
          </w:p>
        </w:tc>
      </w:tr>
      <w:tr w:rsidR="005B54CA" w14:paraId="1617CBCA" w14:textId="77777777">
        <w:tc>
          <w:tcPr>
            <w:tcW w:w="25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6E012419" w14:textId="77777777" w:rsidR="005B54CA" w:rsidRDefault="00F37D3B">
            <w:r>
              <w:rPr>
                <w:color w:val="2D3E4A"/>
                <w:sz w:val="18"/>
                <w:szCs w:val="18"/>
              </w:rPr>
              <w:t>Efectivo y equivalentes de efectivo</w:t>
            </w:r>
          </w:p>
        </w:tc>
        <w:tc>
          <w:tcPr>
            <w:tcW w:w="17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3CD2B803" w14:textId="77777777" w:rsidR="005B54CA" w:rsidRDefault="00F37D3B">
            <w:pPr>
              <w:jc w:val="right"/>
            </w:pPr>
            <w:r>
              <w:rPr>
                <w:color w:val="2D3E4A"/>
                <w:sz w:val="18"/>
                <w:szCs w:val="18"/>
              </w:rPr>
              <w:t>0.262</w:t>
            </w:r>
          </w:p>
        </w:tc>
        <w:tc>
          <w:tcPr>
            <w:tcW w:w="17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7AEA1856" w14:textId="77777777" w:rsidR="005B54CA" w:rsidRDefault="00F37D3B">
            <w:pPr>
              <w:jc w:val="right"/>
            </w:pPr>
            <w:r>
              <w:rPr>
                <w:color w:val="2D3E4A"/>
                <w:sz w:val="18"/>
                <w:szCs w:val="18"/>
              </w:rPr>
              <w:t>0.137</w:t>
            </w:r>
          </w:p>
        </w:tc>
        <w:tc>
          <w:tcPr>
            <w:tcW w:w="15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01B4A5DD" w14:textId="77777777" w:rsidR="005B54CA" w:rsidRDefault="00F37D3B">
            <w:pPr>
              <w:jc w:val="right"/>
            </w:pPr>
            <w:r>
              <w:rPr>
                <w:color w:val="2D3E4A"/>
                <w:sz w:val="18"/>
                <w:szCs w:val="18"/>
              </w:rPr>
              <w:t>0.125</w:t>
            </w:r>
          </w:p>
        </w:tc>
        <w:tc>
          <w:tcPr>
            <w:tcW w:w="12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0A4BC443" w14:textId="77777777" w:rsidR="005B54CA" w:rsidRDefault="00F37D3B">
            <w:pPr>
              <w:jc w:val="right"/>
            </w:pPr>
            <w:r>
              <w:rPr>
                <w:color w:val="2D3E4A"/>
                <w:sz w:val="18"/>
                <w:szCs w:val="18"/>
              </w:rPr>
              <w:t>+91.1%</w:t>
            </w:r>
          </w:p>
        </w:tc>
        <w:tc>
          <w:tcPr>
            <w:tcW w:w="10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17B501EE" w14:textId="77777777" w:rsidR="005B54CA" w:rsidRDefault="00F37D3B">
            <w:pPr>
              <w:jc w:val="right"/>
            </w:pPr>
            <w:r>
              <w:rPr>
                <w:color w:val="2D3E4A"/>
                <w:sz w:val="18"/>
                <w:szCs w:val="18"/>
              </w:rPr>
              <w:t>No</w:t>
            </w:r>
          </w:p>
        </w:tc>
      </w:tr>
      <w:tr w:rsidR="005B54CA" w14:paraId="71B40917" w14:textId="77777777">
        <w:tc>
          <w:tcPr>
            <w:tcW w:w="25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29F1C1CA" w14:textId="77777777" w:rsidR="005B54CA" w:rsidRDefault="00F37D3B">
            <w:r>
              <w:rPr>
                <w:color w:val="2D3E4A"/>
                <w:sz w:val="18"/>
                <w:szCs w:val="18"/>
              </w:rPr>
              <w:t>Activos financieros a valor razonable - Instrumentos de inversión</w:t>
            </w:r>
          </w:p>
        </w:tc>
        <w:tc>
          <w:tcPr>
            <w:tcW w:w="17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3AA42375" w14:textId="77777777" w:rsidR="005B54CA" w:rsidRDefault="00F37D3B">
            <w:pPr>
              <w:jc w:val="right"/>
            </w:pPr>
            <w:r>
              <w:rPr>
                <w:color w:val="2D3E4A"/>
                <w:sz w:val="18"/>
                <w:szCs w:val="18"/>
              </w:rPr>
              <w:t>39.5</w:t>
            </w:r>
          </w:p>
        </w:tc>
        <w:tc>
          <w:tcPr>
            <w:tcW w:w="17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45F1231F" w14:textId="77777777" w:rsidR="005B54CA" w:rsidRDefault="00F37D3B">
            <w:pPr>
              <w:jc w:val="right"/>
            </w:pPr>
            <w:r>
              <w:rPr>
                <w:color w:val="2D3E4A"/>
                <w:sz w:val="18"/>
                <w:szCs w:val="18"/>
              </w:rPr>
              <w:t>52.6</w:t>
            </w:r>
          </w:p>
        </w:tc>
        <w:tc>
          <w:tcPr>
            <w:tcW w:w="15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4EDD35BA" w14:textId="77777777" w:rsidR="005B54CA" w:rsidRDefault="00F37D3B">
            <w:pPr>
              <w:jc w:val="right"/>
            </w:pPr>
            <w:r>
              <w:rPr>
                <w:color w:val="2D3E4A"/>
                <w:sz w:val="18"/>
                <w:szCs w:val="18"/>
              </w:rPr>
              <w:t>-13.0</w:t>
            </w:r>
          </w:p>
        </w:tc>
        <w:tc>
          <w:tcPr>
            <w:tcW w:w="12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1762F5C4" w14:textId="77777777" w:rsidR="005B54CA" w:rsidRDefault="00F37D3B">
            <w:pPr>
              <w:jc w:val="right"/>
            </w:pPr>
            <w:r>
              <w:rPr>
                <w:color w:val="2D3E4A"/>
                <w:sz w:val="18"/>
                <w:szCs w:val="18"/>
              </w:rPr>
              <w:t>-24.8%</w:t>
            </w:r>
          </w:p>
        </w:tc>
        <w:tc>
          <w:tcPr>
            <w:tcW w:w="1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4A7B27D6" w14:textId="77777777" w:rsidR="005B54CA" w:rsidRDefault="00F37D3B">
            <w:pPr>
              <w:jc w:val="right"/>
            </w:pPr>
            <w:r>
              <w:rPr>
                <w:color w:val="2D3E4A"/>
                <w:sz w:val="18"/>
                <w:szCs w:val="18"/>
              </w:rPr>
              <w:t>Sí</w:t>
            </w:r>
          </w:p>
        </w:tc>
      </w:tr>
      <w:tr w:rsidR="005B54CA" w14:paraId="31F4F249" w14:textId="77777777">
        <w:tc>
          <w:tcPr>
            <w:tcW w:w="25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22CDBB15" w14:textId="77777777" w:rsidR="005B54CA" w:rsidRDefault="00F37D3B">
            <w:r>
              <w:rPr>
                <w:color w:val="2D3E4A"/>
                <w:sz w:val="18"/>
                <w:szCs w:val="18"/>
              </w:rPr>
              <w:t>Cuentas por cobrar</w:t>
            </w:r>
          </w:p>
        </w:tc>
        <w:tc>
          <w:tcPr>
            <w:tcW w:w="17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498ED4B1" w14:textId="77777777" w:rsidR="005B54CA" w:rsidRDefault="00F37D3B">
            <w:pPr>
              <w:jc w:val="right"/>
            </w:pPr>
            <w:r>
              <w:rPr>
                <w:color w:val="2D3E4A"/>
                <w:sz w:val="18"/>
                <w:szCs w:val="18"/>
              </w:rPr>
              <w:t>0.030</w:t>
            </w:r>
          </w:p>
        </w:tc>
        <w:tc>
          <w:tcPr>
            <w:tcW w:w="17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07826FC2" w14:textId="77777777" w:rsidR="005B54CA" w:rsidRDefault="00F37D3B">
            <w:pPr>
              <w:jc w:val="right"/>
            </w:pPr>
            <w:r>
              <w:rPr>
                <w:color w:val="2D3E4A"/>
                <w:sz w:val="18"/>
                <w:szCs w:val="18"/>
              </w:rPr>
              <w:t>0.00740</w:t>
            </w:r>
          </w:p>
        </w:tc>
        <w:tc>
          <w:tcPr>
            <w:tcW w:w="15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320616B5" w14:textId="77777777" w:rsidR="005B54CA" w:rsidRDefault="00F37D3B">
            <w:pPr>
              <w:jc w:val="right"/>
            </w:pPr>
            <w:r>
              <w:rPr>
                <w:color w:val="2D3E4A"/>
                <w:sz w:val="18"/>
                <w:szCs w:val="18"/>
              </w:rPr>
              <w:t>0.023</w:t>
            </w:r>
          </w:p>
        </w:tc>
        <w:tc>
          <w:tcPr>
            <w:tcW w:w="12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2EA1DE32" w14:textId="77777777" w:rsidR="005B54CA" w:rsidRDefault="00F37D3B">
            <w:pPr>
              <w:jc w:val="right"/>
            </w:pPr>
            <w:r>
              <w:rPr>
                <w:color w:val="2D3E4A"/>
                <w:sz w:val="18"/>
                <w:szCs w:val="18"/>
              </w:rPr>
              <w:t>+305.3%</w:t>
            </w:r>
          </w:p>
        </w:tc>
        <w:tc>
          <w:tcPr>
            <w:tcW w:w="10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12D5DFBC" w14:textId="77777777" w:rsidR="005B54CA" w:rsidRDefault="00F37D3B">
            <w:pPr>
              <w:jc w:val="right"/>
            </w:pPr>
            <w:r>
              <w:rPr>
                <w:color w:val="2D3E4A"/>
                <w:sz w:val="18"/>
                <w:szCs w:val="18"/>
              </w:rPr>
              <w:t>No</w:t>
            </w:r>
          </w:p>
        </w:tc>
      </w:tr>
      <w:tr w:rsidR="005B54CA" w14:paraId="2C3B8883" w14:textId="77777777">
        <w:tc>
          <w:tcPr>
            <w:tcW w:w="25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1CFF9CD5" w14:textId="77777777" w:rsidR="005B54CA" w:rsidRDefault="00F37D3B">
            <w:r>
              <w:rPr>
                <w:color w:val="2D3E4A"/>
                <w:sz w:val="18"/>
                <w:szCs w:val="18"/>
              </w:rPr>
              <w:t>Total Activos</w:t>
            </w:r>
          </w:p>
        </w:tc>
        <w:tc>
          <w:tcPr>
            <w:tcW w:w="17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153067B4" w14:textId="77777777" w:rsidR="005B54CA" w:rsidRDefault="00F37D3B">
            <w:pPr>
              <w:jc w:val="right"/>
            </w:pPr>
            <w:r>
              <w:rPr>
                <w:color w:val="2D3E4A"/>
                <w:sz w:val="18"/>
                <w:szCs w:val="18"/>
              </w:rPr>
              <w:t>39.8</w:t>
            </w:r>
          </w:p>
        </w:tc>
        <w:tc>
          <w:tcPr>
            <w:tcW w:w="17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7D073370" w14:textId="77777777" w:rsidR="005B54CA" w:rsidRDefault="00F37D3B">
            <w:pPr>
              <w:jc w:val="right"/>
            </w:pPr>
            <w:r>
              <w:rPr>
                <w:color w:val="2D3E4A"/>
                <w:sz w:val="18"/>
                <w:szCs w:val="18"/>
              </w:rPr>
              <w:t>52.7</w:t>
            </w:r>
          </w:p>
        </w:tc>
        <w:tc>
          <w:tcPr>
            <w:tcW w:w="15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184D41BB" w14:textId="77777777" w:rsidR="005B54CA" w:rsidRDefault="00F37D3B">
            <w:pPr>
              <w:jc w:val="right"/>
            </w:pPr>
            <w:r>
              <w:rPr>
                <w:color w:val="2D3E4A"/>
                <w:sz w:val="18"/>
                <w:szCs w:val="18"/>
              </w:rPr>
              <w:t>-12.9</w:t>
            </w:r>
          </w:p>
        </w:tc>
        <w:tc>
          <w:tcPr>
            <w:tcW w:w="12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66DF6817" w14:textId="77777777" w:rsidR="005B54CA" w:rsidRDefault="00F37D3B">
            <w:pPr>
              <w:jc w:val="right"/>
            </w:pPr>
            <w:r>
              <w:rPr>
                <w:color w:val="2D3E4A"/>
                <w:sz w:val="18"/>
                <w:szCs w:val="18"/>
              </w:rPr>
              <w:t>-24.5%</w:t>
            </w:r>
          </w:p>
        </w:tc>
        <w:tc>
          <w:tcPr>
            <w:tcW w:w="1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23A92D4C" w14:textId="77777777" w:rsidR="005B54CA" w:rsidRDefault="00F37D3B">
            <w:pPr>
              <w:jc w:val="right"/>
            </w:pPr>
            <w:r>
              <w:rPr>
                <w:color w:val="2D3E4A"/>
                <w:sz w:val="18"/>
                <w:szCs w:val="18"/>
              </w:rPr>
              <w:t>Sí</w:t>
            </w:r>
          </w:p>
        </w:tc>
      </w:tr>
      <w:tr w:rsidR="005B54CA" w14:paraId="712DDCAB" w14:textId="77777777">
        <w:tc>
          <w:tcPr>
            <w:tcW w:w="25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02F0E382" w14:textId="77777777" w:rsidR="005B54CA" w:rsidRDefault="00F37D3B">
            <w:r>
              <w:rPr>
                <w:color w:val="2D3E4A"/>
                <w:sz w:val="18"/>
                <w:szCs w:val="18"/>
              </w:rPr>
              <w:t>Cuentas por pagar</w:t>
            </w:r>
          </w:p>
        </w:tc>
        <w:tc>
          <w:tcPr>
            <w:tcW w:w="17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6E54A480" w14:textId="77777777" w:rsidR="005B54CA" w:rsidRDefault="00F37D3B">
            <w:pPr>
              <w:jc w:val="right"/>
            </w:pPr>
            <w:r>
              <w:rPr>
                <w:color w:val="2D3E4A"/>
                <w:sz w:val="18"/>
                <w:szCs w:val="18"/>
              </w:rPr>
              <w:t>0.019</w:t>
            </w:r>
          </w:p>
        </w:tc>
        <w:tc>
          <w:tcPr>
            <w:tcW w:w="17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4037BE22" w14:textId="77777777" w:rsidR="005B54CA" w:rsidRDefault="00F37D3B">
            <w:pPr>
              <w:jc w:val="right"/>
            </w:pPr>
            <w:r>
              <w:rPr>
                <w:color w:val="2D3E4A"/>
                <w:sz w:val="18"/>
                <w:szCs w:val="18"/>
              </w:rPr>
              <w:t>0.00984</w:t>
            </w:r>
          </w:p>
        </w:tc>
        <w:tc>
          <w:tcPr>
            <w:tcW w:w="15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35860408" w14:textId="77777777" w:rsidR="005B54CA" w:rsidRDefault="00F37D3B">
            <w:pPr>
              <w:jc w:val="right"/>
            </w:pPr>
            <w:r>
              <w:rPr>
                <w:color w:val="2D3E4A"/>
                <w:sz w:val="18"/>
                <w:szCs w:val="18"/>
              </w:rPr>
              <w:t>0.00961</w:t>
            </w:r>
          </w:p>
        </w:tc>
        <w:tc>
          <w:tcPr>
            <w:tcW w:w="12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71556D09" w14:textId="77777777" w:rsidR="005B54CA" w:rsidRDefault="00F37D3B">
            <w:pPr>
              <w:jc w:val="right"/>
            </w:pPr>
            <w:r>
              <w:rPr>
                <w:color w:val="2D3E4A"/>
                <w:sz w:val="18"/>
                <w:szCs w:val="18"/>
              </w:rPr>
              <w:t>+97.6%</w:t>
            </w:r>
          </w:p>
        </w:tc>
        <w:tc>
          <w:tcPr>
            <w:tcW w:w="10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7544F311" w14:textId="77777777" w:rsidR="005B54CA" w:rsidRDefault="00F37D3B">
            <w:pPr>
              <w:jc w:val="right"/>
            </w:pPr>
            <w:r>
              <w:rPr>
                <w:color w:val="2D3E4A"/>
                <w:sz w:val="18"/>
                <w:szCs w:val="18"/>
              </w:rPr>
              <w:t>No</w:t>
            </w:r>
          </w:p>
        </w:tc>
      </w:tr>
      <w:tr w:rsidR="005B54CA" w14:paraId="1F8038E4" w14:textId="77777777">
        <w:tc>
          <w:tcPr>
            <w:tcW w:w="25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077771F4" w14:textId="77777777" w:rsidR="005B54CA" w:rsidRDefault="00F37D3B">
            <w:r>
              <w:rPr>
                <w:color w:val="2D3E4A"/>
                <w:sz w:val="18"/>
                <w:szCs w:val="18"/>
              </w:rPr>
              <w:t>Total Pasivos</w:t>
            </w:r>
          </w:p>
        </w:tc>
        <w:tc>
          <w:tcPr>
            <w:tcW w:w="17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0C5B4B6D" w14:textId="77777777" w:rsidR="005B54CA" w:rsidRDefault="00F37D3B">
            <w:pPr>
              <w:jc w:val="right"/>
            </w:pPr>
            <w:r>
              <w:rPr>
                <w:color w:val="2D3E4A"/>
                <w:sz w:val="18"/>
                <w:szCs w:val="18"/>
              </w:rPr>
              <w:t>0.019</w:t>
            </w:r>
          </w:p>
        </w:tc>
        <w:tc>
          <w:tcPr>
            <w:tcW w:w="17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25694767" w14:textId="77777777" w:rsidR="005B54CA" w:rsidRDefault="00F37D3B">
            <w:pPr>
              <w:jc w:val="right"/>
            </w:pPr>
            <w:r>
              <w:rPr>
                <w:color w:val="2D3E4A"/>
                <w:sz w:val="18"/>
                <w:szCs w:val="18"/>
              </w:rPr>
              <w:t>0.00984</w:t>
            </w:r>
          </w:p>
        </w:tc>
        <w:tc>
          <w:tcPr>
            <w:tcW w:w="15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2E4F3BD" w14:textId="77777777" w:rsidR="005B54CA" w:rsidRDefault="00F37D3B">
            <w:pPr>
              <w:jc w:val="right"/>
            </w:pPr>
            <w:r>
              <w:rPr>
                <w:color w:val="2D3E4A"/>
                <w:sz w:val="18"/>
                <w:szCs w:val="18"/>
              </w:rPr>
              <w:t>0.00961</w:t>
            </w:r>
          </w:p>
        </w:tc>
        <w:tc>
          <w:tcPr>
            <w:tcW w:w="12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346771C7" w14:textId="77777777" w:rsidR="005B54CA" w:rsidRDefault="00F37D3B">
            <w:pPr>
              <w:jc w:val="right"/>
            </w:pPr>
            <w:r>
              <w:rPr>
                <w:color w:val="2D3E4A"/>
                <w:sz w:val="18"/>
                <w:szCs w:val="18"/>
              </w:rPr>
              <w:t>+97.6%</w:t>
            </w:r>
          </w:p>
        </w:tc>
        <w:tc>
          <w:tcPr>
            <w:tcW w:w="1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7F84AA25" w14:textId="77777777" w:rsidR="005B54CA" w:rsidRDefault="00F37D3B">
            <w:pPr>
              <w:jc w:val="right"/>
            </w:pPr>
            <w:r>
              <w:rPr>
                <w:color w:val="2D3E4A"/>
                <w:sz w:val="18"/>
                <w:szCs w:val="18"/>
              </w:rPr>
              <w:t>No</w:t>
            </w:r>
          </w:p>
        </w:tc>
      </w:tr>
      <w:tr w:rsidR="005B54CA" w14:paraId="1F8038E4" w14:textId="77777777">
        <w:tc>
          <w:tcPr>
            <w:tcW w:w="25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077771F4" w14:textId="77777777" w:rsidR="005B54CA" w:rsidRDefault="00F37D3B">
            <w:r>
              <w:rPr>
                <w:color w:val="2D3E4A"/>
                <w:sz w:val="18"/>
                <w:szCs w:val="18"/>
              </w:rPr>
              <w:t>Patrimonio neto de inversionistas - Derechos de suscripción</w:t>
            </w:r>
          </w:p>
        </w:tc>
        <w:tc>
          <w:tcPr>
            <w:tcW w:w="17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0C5B4B6D" w14:textId="77777777" w:rsidR="005B54CA" w:rsidRDefault="00F37D3B">
            <w:pPr>
              <w:jc w:val="right"/>
            </w:pPr>
            <w:r>
              <w:rPr>
                <w:color w:val="2D3E4A"/>
                <w:sz w:val="18"/>
                <w:szCs w:val="18"/>
              </w:rPr>
              <w:t>28.0</w:t>
            </w:r>
          </w:p>
        </w:tc>
        <w:tc>
          <w:tcPr>
            <w:tcW w:w="17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25694767" w14:textId="77777777" w:rsidR="005B54CA" w:rsidRDefault="00F37D3B">
            <w:pPr>
              <w:jc w:val="right"/>
            </w:pPr>
            <w:r>
              <w:rPr>
                <w:color w:val="2D3E4A"/>
                <w:sz w:val="18"/>
                <w:szCs w:val="18"/>
              </w:rPr>
              <w:t>47.3</w:t>
            </w:r>
          </w:p>
        </w:tc>
        <w:tc>
          <w:tcPr>
            <w:tcW w:w="15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2E4F3BD" w14:textId="77777777" w:rsidR="005B54CA" w:rsidRDefault="00F37D3B">
            <w:pPr>
              <w:jc w:val="right"/>
            </w:pPr>
            <w:r>
              <w:rPr>
                <w:color w:val="2D3E4A"/>
                <w:sz w:val="18"/>
                <w:szCs w:val="18"/>
              </w:rPr>
              <w:t>-19.3</w:t>
            </w:r>
          </w:p>
        </w:tc>
        <w:tc>
          <w:tcPr>
            <w:tcW w:w="12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346771C7" w14:textId="77777777" w:rsidR="005B54CA" w:rsidRDefault="00F37D3B">
            <w:pPr>
              <w:jc w:val="right"/>
            </w:pPr>
            <w:r>
              <w:rPr>
                <w:color w:val="2D3E4A"/>
                <w:sz w:val="18"/>
                <w:szCs w:val="18"/>
              </w:rPr>
              <w:t>-40.7%</w:t>
            </w:r>
          </w:p>
        </w:tc>
        <w:tc>
          <w:tcPr>
            <w:tcW w:w="1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7F84AA25" w14:textId="77777777" w:rsidR="005B54CA" w:rsidRDefault="00F37D3B">
            <w:pPr>
              <w:jc w:val="right"/>
            </w:pPr>
            <w:r>
              <w:rPr>
                <w:color w:val="2D3E4A"/>
                <w:sz w:val="18"/>
                <w:szCs w:val="18"/>
              </w:rPr>
              <w:t>Sí</w:t>
            </w:r>
          </w:p>
        </w:tc>
      </w:tr>
      <w:tr w:rsidR="005B54CA" w14:paraId="1F8038E4" w14:textId="77777777">
        <w:tc>
          <w:tcPr>
            <w:tcW w:w="25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077771F4" w14:textId="77777777" w:rsidR="005B54CA" w:rsidRDefault="00F37D3B">
            <w:r>
              <w:rPr>
                <w:color w:val="2D3E4A"/>
                <w:sz w:val="18"/>
                <w:szCs w:val="18"/>
              </w:rPr>
              <w:t>Utilidad del período</w:t>
            </w:r>
          </w:p>
        </w:tc>
        <w:tc>
          <w:tcPr>
            <w:tcW w:w="17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0C5B4B6D" w14:textId="77777777" w:rsidR="005B54CA" w:rsidRDefault="00F37D3B">
            <w:pPr>
              <w:jc w:val="right"/>
            </w:pPr>
            <w:r>
              <w:rPr>
                <w:color w:val="2D3E4A"/>
                <w:sz w:val="18"/>
                <w:szCs w:val="18"/>
              </w:rPr>
              <w:t>11.8</w:t>
            </w:r>
          </w:p>
        </w:tc>
        <w:tc>
          <w:tcPr>
            <w:tcW w:w="17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25694767" w14:textId="77777777" w:rsidR="005B54CA" w:rsidRDefault="00F37D3B">
            <w:pPr>
              <w:jc w:val="right"/>
            </w:pPr>
            <w:r>
              <w:rPr>
                <w:color w:val="2D3E4A"/>
                <w:sz w:val="18"/>
                <w:szCs w:val="18"/>
              </w:rPr>
              <w:t>5.4</w:t>
            </w:r>
          </w:p>
        </w:tc>
        <w:tc>
          <w:tcPr>
            <w:tcW w:w="15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2E4F3BD" w14:textId="77777777" w:rsidR="005B54CA" w:rsidRDefault="00F37D3B">
            <w:pPr>
              <w:jc w:val="right"/>
            </w:pPr>
            <w:r>
              <w:rPr>
                <w:color w:val="2D3E4A"/>
                <w:sz w:val="18"/>
                <w:szCs w:val="18"/>
              </w:rPr>
              <w:t>6.4</w:t>
            </w:r>
          </w:p>
        </w:tc>
        <w:tc>
          <w:tcPr>
            <w:tcW w:w="12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346771C7" w14:textId="77777777" w:rsidR="005B54CA" w:rsidRDefault="00F37D3B">
            <w:pPr>
              <w:jc w:val="right"/>
            </w:pPr>
            <w:r>
              <w:rPr>
                <w:color w:val="2D3E4A"/>
                <w:sz w:val="18"/>
                <w:szCs w:val="18"/>
              </w:rPr>
              <w:t>+118.2%</w:t>
            </w:r>
          </w:p>
        </w:tc>
        <w:tc>
          <w:tcPr>
            <w:tcW w:w="1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7F84AA25" w14:textId="77777777" w:rsidR="005B54CA" w:rsidRDefault="00F37D3B">
            <w:pPr>
              <w:jc w:val="right"/>
            </w:pPr>
            <w:r>
              <w:rPr>
                <w:color w:val="2D3E4A"/>
                <w:sz w:val="18"/>
                <w:szCs w:val="18"/>
              </w:rPr>
              <w:t>Sí</w:t>
            </w:r>
          </w:p>
        </w:tc>
      </w:tr>
      <w:tr w:rsidR="005B54CA" w14:paraId="1F8038E4" w14:textId="77777777">
        <w:tc>
          <w:tcPr>
            <w:tcW w:w="25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077771F4" w14:textId="77777777" w:rsidR="005B54CA" w:rsidRDefault="00F37D3B">
            <w:r>
              <w:rPr>
                <w:color w:val="2D3E4A"/>
                <w:sz w:val="18"/>
                <w:szCs w:val="18"/>
              </w:rPr>
              <w:t>Total Patrimonio Neto de Inversionistas</w:t>
            </w:r>
          </w:p>
        </w:tc>
        <w:tc>
          <w:tcPr>
            <w:tcW w:w="17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0C5B4B6D" w14:textId="77777777" w:rsidR="005B54CA" w:rsidRDefault="00F37D3B">
            <w:pPr>
              <w:jc w:val="right"/>
            </w:pPr>
            <w:r>
              <w:rPr>
                <w:color w:val="2D3E4A"/>
                <w:sz w:val="18"/>
                <w:szCs w:val="18"/>
              </w:rPr>
              <w:t>39.8</w:t>
            </w:r>
          </w:p>
        </w:tc>
        <w:tc>
          <w:tcPr>
            <w:tcW w:w="17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25694767" w14:textId="77777777" w:rsidR="005B54CA" w:rsidRDefault="00F37D3B">
            <w:pPr>
              <w:jc w:val="right"/>
            </w:pPr>
            <w:r>
              <w:rPr>
                <w:color w:val="2D3E4A"/>
                <w:sz w:val="18"/>
                <w:szCs w:val="18"/>
              </w:rPr>
              <w:t>52.7</w:t>
            </w:r>
          </w:p>
        </w:tc>
        <w:tc>
          <w:tcPr>
            <w:tcW w:w="15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2E4F3BD" w14:textId="77777777" w:rsidR="005B54CA" w:rsidRDefault="00F37D3B">
            <w:pPr>
              <w:jc w:val="right"/>
            </w:pPr>
            <w:r>
              <w:rPr>
                <w:color w:val="2D3E4A"/>
                <w:sz w:val="18"/>
                <w:szCs w:val="18"/>
              </w:rPr>
              <w:t>-12.9</w:t>
            </w:r>
          </w:p>
        </w:tc>
        <w:tc>
          <w:tcPr>
            <w:tcW w:w="12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346771C7" w14:textId="77777777" w:rsidR="005B54CA" w:rsidRDefault="00F37D3B">
            <w:pPr>
              <w:jc w:val="right"/>
            </w:pPr>
            <w:r>
              <w:rPr>
                <w:color w:val="2D3E4A"/>
                <w:sz w:val="18"/>
                <w:szCs w:val="18"/>
              </w:rPr>
              <w:t>-24.5%</w:t>
            </w:r>
          </w:p>
        </w:tc>
        <w:tc>
          <w:tcPr>
            <w:tcW w:w="1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7F84AA25" w14:textId="77777777" w:rsidR="005B54CA" w:rsidRDefault="00F37D3B">
            <w:pPr>
              <w:jc w:val="right"/>
            </w:pPr>
            <w:r>
              <w:rPr>
                <w:color w:val="2D3E4A"/>
                <w:sz w:val="18"/>
                <w:szCs w:val="18"/>
              </w:rPr>
              <w:t>Sí</w:t>
            </w:r>
          </w:p>
        </w:tc>
      </w:tr>
    </w:tbl>
    <w:p w14:paraId="15134897" w14:textId="77777777" w:rsidR="005B54CA" w:rsidRDefault="005B54CA">
      <w:pPr>
        <w:spacing w:before="80" w:after="80"/>
      </w:pPr>
    </w:p>
    <w:p w14:paraId="3650B370" w14:textId="77777777" w:rsidR="005B54CA" w:rsidRDefault="00F37D3B">
      <w:pPr>
        <w:pBdr>
          <w:bottom w:val="single" w:sz="6" w:space="1" w:color="1A7882"/>
        </w:pBdr>
        <w:spacing w:after="40"/>
      </w:pPr>
      <w:proofErr w:type="gramStart"/>
      <w:r>
        <w:rPr>
          <w:b/>
          <w:bCs/>
          <w:color w:val="2D3E4A"/>
          <w:sz w:val="22"/>
          <w:szCs w:val="22"/>
        </w:rPr>
        <w:t>2.2  Análisis</w:t>
      </w:r>
      <w:proofErr w:type="gramEnd"/>
      <w:r>
        <w:rPr>
          <w:b/>
          <w:bCs/>
          <w:color w:val="2D3E4A"/>
          <w:sz w:val="22"/>
          <w:szCs w:val="22"/>
        </w:rPr>
        <w:t xml:space="preserve"> de Variaciones Materiales — Activos</w:t>
      </w:r>
    </w:p>
    <w:p w14:paraId="5100AC99" w14:textId="77777777" w:rsidR="005B54CA" w:rsidRDefault="005B54CA">
      <w:pPr>
        <w:spacing w:before="40" w:after="40"/>
      </w:pPr>
    </w:p>
    <w:p w14:paraId="21EA4C6A" w14:textId="740B2B7D" w:rsidR="005B54CA" w:rsidRDefault="00F37D3B">
      <w:pPr>
        <w:pBdr>
          <w:left w:val="single" w:sz="12" w:space="2" w:color="4A6FA5"/>
        </w:pBdr>
        <w:shd w:val="clear" w:color="auto" w:fill="EEF0F1"/>
        <w:spacing w:before="60" w:after="60"/>
      </w:pPr>
      <w:proofErr w:type="gramStart"/>
      <w:proofErr w:type="gramEnd"/>
      <w:r>
        <w:rPr>
          <w:b/>
          <w:bCs/>
          <w:color w:val="2D3E4A"/>
        </w:rPr>
        <w:t xml:space="preserve">Los activos totales del fondo contrajeron 24.5% entre 2024-12 y 2025-06, cayendo de COP 52.7 MM a COP 39.8 MM. Esta contracción refleja principalmente la liquidación de instrumentos de inversión (-24.8%, -13.0 COP MM), que representan 99.3% del portafolio. El efectivo y equivalentes aumentaron marginalmente a COP 0.3 MM (0.7% del activo), concentrado en depósitos bancarios con exposición crítica de contraparte: 73.4% en Banco de Occidente versus límite regulatorio de 25%, generando riesgo de concentración sistémica. La rotación de cartera de clientes es eficiente (0.5 días), pero la estructura de activos es altamente vulnerable a correcciones de mercado dado que el 100% corresponde a instrumentos de patrimonio sin diversificación de clases de activo. </w:t>
      </w:r>
    </w:p>
    <w:p w14:paraId="34824863" w14:textId="77777777" w:rsidR="005B54CA" w:rsidRDefault="005B54CA">
      <w:pPr>
        <w:spacing w:before="120" w:after="40"/>
      </w:pPr>
    </w:p>
    <w:p w14:paraId="051FDB8E" w14:textId="77777777" w:rsidR="005B54CA" w:rsidRDefault="00F37D3B">
      <w:pPr>
        <w:pBdr>
          <w:bottom w:val="single" w:sz="6" w:space="1" w:color="1A7882"/>
        </w:pBdr>
        <w:spacing w:after="40"/>
      </w:pPr>
      <w:proofErr w:type="gramStart"/>
      <w:r>
        <w:rPr>
          <w:b/>
          <w:bCs/>
          <w:color w:val="2D3E4A"/>
          <w:sz w:val="22"/>
          <w:szCs w:val="22"/>
        </w:rPr>
        <w:t>2.3  Análisis</w:t>
      </w:r>
      <w:proofErr w:type="gramEnd"/>
      <w:r>
        <w:rPr>
          <w:b/>
          <w:bCs/>
          <w:color w:val="2D3E4A"/>
          <w:sz w:val="22"/>
          <w:szCs w:val="22"/>
        </w:rPr>
        <w:t xml:space="preserve"> de Variaciones Materiales — Pasivos y Activos Netos</w:t>
      </w:r>
    </w:p>
    <w:p w14:paraId="3236850B" w14:textId="77777777" w:rsidR="005B54CA" w:rsidRDefault="005B54CA">
      <w:pPr>
        <w:spacing w:before="40" w:after="40"/>
      </w:pPr>
    </w:p>
    <w:p w14:paraId="709AC226" w14:textId="496C60DA" w:rsidR="005B54CA" w:rsidRDefault="00F37D3B">
      <w:pPr>
        <w:pBdr>
          <w:left w:val="single" w:sz="12" w:space="2" w:color="4A6FA5"/>
        </w:pBdr>
        <w:shd w:val="clear" w:color="auto" w:fill="EEF0F1"/>
        <w:spacing w:before="60" w:after="60"/>
      </w:pPr>
      <w:proofErr w:type="gramStart"/>
      <w:proofErr w:type="gramEnd"/>
      <w:r>
        <w:rPr>
          <w:b/>
          <w:bCs/>
          <w:color w:val="2D3E4A"/>
        </w:rPr>
        <w:t xml:space="preserve">El pasivo total del fondo es prácticamente nulo (COP 0.0 MM en 2025-06 versus COP 0.0 MM en 2024-12), reflejando una estructura de capital sin apalancamiento financiero. El endeudamiento global es de 0.0005, indicando que el fondo opera sin deuda y depende exclusivamente de capital de inversionistas. No existen cuentas por pagar materiales ni compromisos de corto plazo fuera de comisiones de administración (COP 0.3 MM acumuladas). Esta estructura de pasivos fortalece la solvencia técnica del fondo, pero la ausencia de ingresos operacionales recurrentes y la dependencia de valorización no realizada (72.2% del resultado) generan vulnerabilidad operacional en escenarios de corrección de mercado. </w:t>
      </w:r>
    </w:p>
    <w:p w14:paraId="1B51707B" w14:textId="77777777" w:rsidR="005B54CA" w:rsidRDefault="005B54CA">
      <w:pPr>
        <w:spacing w:before="200"/>
      </w:pPr>
    </w:p>
    <w:p w14:paraId="1E54D7DB" w14:textId="77777777" w:rsidR="005B54CA" w:rsidRDefault="00F37D3B">
      <w:pPr>
        <w:shd w:val="clear" w:color="auto" w:fill="1C2B35"/>
      </w:pPr>
      <w:r>
        <w:rPr>
          <w:b/>
          <w:bCs/>
          <w:color w:val="FFFFFF"/>
          <w:sz w:val="26"/>
          <w:szCs w:val="26"/>
        </w:rPr>
        <w:t xml:space="preserve">  </w:t>
      </w:r>
      <w:proofErr w:type="gramStart"/>
      <w:r>
        <w:rPr>
          <w:b/>
          <w:bCs/>
          <w:color w:val="FFFFFF"/>
          <w:sz w:val="26"/>
          <w:szCs w:val="26"/>
        </w:rPr>
        <w:t>3  ESTADO</w:t>
      </w:r>
      <w:proofErr w:type="gramEnd"/>
      <w:r>
        <w:rPr>
          <w:b/>
          <w:bCs/>
          <w:color w:val="FFFFFF"/>
          <w:sz w:val="26"/>
          <w:szCs w:val="26"/>
        </w:rPr>
        <w:t xml:space="preserve"> DE RESULTADOS INTEGRALES</w:t>
      </w:r>
    </w:p>
    <w:p w14:paraId="37E9B6BD" w14:textId="77777777" w:rsidR="005B54CA" w:rsidRDefault="00F37D3B">
      <w:pPr>
        <w:shd w:val="clear" w:color="auto" w:fill="D4E0E4"/>
        <w:spacing w:before="40" w:after="80"/>
      </w:pPr>
      <w:r>
        <w:rPr>
          <w:i/>
          <w:iCs/>
          <w:sz w:val="18"/>
          <w:szCs w:val="18"/>
        </w:rPr>
        <w:t xml:space="preserve">  Análisis de ingresos, gastos y utilidad — períodos acumulado y trimestral</w:t>
      </w:r>
    </w:p>
    <w:p w14:paraId="1C1443C2" w14:textId="77777777" w:rsidR="005B54CA" w:rsidRDefault="005B54CA">
      <w:pPr>
        <w:spacing w:before="120" w:after="40"/>
      </w:pPr>
    </w:p>
    <w:p w14:paraId="50782DCF" w14:textId="1B00A502" w:rsidR="005B54CA" w:rsidRDefault="00F37D3B">
      <w:pPr>
        <w:pBdr>
          <w:bottom w:val="single" w:sz="6" w:space="1" w:color="1A7882"/>
        </w:pBdr>
        <w:spacing w:after="40"/>
      </w:pPr>
      <w:proofErr w:type="gramStart"/>
      <w:r>
        <w:rPr>
          <w:b/>
          <w:bCs/>
          <w:color w:val="2D3E4A"/>
          <w:sz w:val="22"/>
          <w:szCs w:val="22"/>
        </w:rPr>
        <w:t>3.1  Resultados</w:t>
      </w:r>
      <w:proofErr w:type="gramEnd"/>
      <w:r>
        <w:rPr>
          <w:b/>
          <w:bCs/>
          <w:color w:val="2D3E4A"/>
          <w:sz w:val="22"/>
          <w:szCs w:val="22"/>
        </w:rPr>
        <w:t xml:space="preserve"> Acumulados</w:t>
      </w:r>
    </w:p>
    <w:p w14:paraId="2D825137" w14:textId="77777777" w:rsidR="005B54CA" w:rsidRDefault="005B54CA">
      <w:pPr>
        <w:spacing w:before="40" w:after="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0"/>
        <w:gridCol w:w="1752"/>
        <w:gridCol w:w="1752"/>
        <w:gridCol w:w="1752"/>
        <w:gridCol w:w="1752"/>
      </w:tblGrid>
      <w:tr w:rsidR="005B54CA" w14:paraId="7D166F15" w14:textId="77777777">
        <w:trPr>
          <w:tblHeader/>
        </w:trPr>
        <w:tc>
          <w:tcPr>
            <w:tcW w:w="32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7B727DD9" w14:textId="77777777" w:rsidR="005B54CA" w:rsidRDefault="00F37D3B">
            <w:pPr>
              <w:jc w:val="center"/>
            </w:pPr>
            <w:r>
              <w:rPr>
                <w:b/>
                <w:bCs/>
                <w:color w:val="FFFFFF"/>
                <w:sz w:val="18"/>
                <w:szCs w:val="18"/>
              </w:rPr>
              <w:t>Concepto</w:t>
            </w:r>
          </w:p>
        </w:tc>
        <w:tc>
          <w:tcPr>
            <w:tcW w:w="16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7252E9FC" w14:textId="77777777" w:rsidR="005B54CA" w:rsidRDefault="00F37D3B">
            <w:pPr>
              <w:jc w:val="center"/>
            </w:pPr>
            <w:r>
              <w:rPr>
                <w:b/>
                <w:bCs/>
                <w:color w:val="FFFFFF"/>
                <w:sz w:val="18"/>
                <w:szCs w:val="18"/>
              </w:rPr>
              <w:t>Jun 2025</w:t>
            </w:r>
          </w:p>
        </w:tc>
        <w:tc>
          <w:tcPr>
            <w:tcW w:w="16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71E767FF" w14:textId="77777777" w:rsidR="005B54CA" w:rsidRDefault="00F37D3B">
            <w:pPr>
              <w:jc w:val="center"/>
            </w:pPr>
            <w:r>
              <w:rPr>
                <w:b/>
                <w:bCs/>
                <w:color w:val="FFFFFF"/>
                <w:sz w:val="18"/>
                <w:szCs w:val="18"/>
              </w:rPr>
              <w:t>Jun 2024</w:t>
            </w:r>
          </w:p>
        </w:tc>
        <w:tc>
          <w:tcPr>
            <w:tcW w:w="16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558DA0CA" w14:textId="77777777" w:rsidR="005B54CA" w:rsidRDefault="00F37D3B">
            <w:pPr>
              <w:jc w:val="center"/>
            </w:pPr>
            <w:r>
              <w:rPr>
                <w:b/>
                <w:bCs/>
                <w:color w:val="FFFFFF"/>
                <w:sz w:val="18"/>
                <w:szCs w:val="18"/>
              </w:rPr>
              <w:t>Var $</w:t>
            </w:r>
          </w:p>
        </w:tc>
        <w:tc>
          <w:tcPr>
            <w:tcW w:w="1638"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355E48AA" w14:textId="77777777" w:rsidR="005B54CA" w:rsidRDefault="00F37D3B">
            <w:pPr>
              <w:jc w:val="center"/>
            </w:pPr>
            <w:r>
              <w:rPr>
                <w:b/>
                <w:bCs/>
                <w:color w:val="FFFFFF"/>
                <w:sz w:val="18"/>
                <w:szCs w:val="18"/>
              </w:rPr>
              <w:t>Var %</w:t>
            </w:r>
          </w:p>
        </w:tc>
      </w:tr>
      <w:tr w:rsidR="005B54CA" w14:paraId="0605E7C4" w14:textId="77777777">
        <w:tc>
          <w:tcPr>
            <w:tcW w:w="32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60B063DA" w14:textId="77777777" w:rsidR="005B54CA" w:rsidRDefault="00F37D3B">
            <w:r>
              <w:rPr>
                <w:color w:val="2D3E4A"/>
                <w:sz w:val="18"/>
                <w:szCs w:val="18"/>
              </w:rPr>
              <w:t>Ingresos operacionales</w:t>
            </w:r>
          </w:p>
        </w:tc>
        <w:tc>
          <w:tcPr>
            <w:tcW w:w="16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69F37956" w14:textId="77777777" w:rsidR="005B54CA" w:rsidRDefault="00F37D3B">
            <w:pPr>
              <w:jc w:val="right"/>
            </w:pPr>
            <w:r>
              <w:rPr>
                <w:color w:val="2D3E4A"/>
                <w:sz w:val="18"/>
                <w:szCs w:val="18"/>
              </w:rPr>
              <w:t>12.1</w:t>
            </w:r>
          </w:p>
        </w:tc>
        <w:tc>
          <w:tcPr>
            <w:tcW w:w="16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3C82BB99" w14:textId="77777777" w:rsidR="005B54CA" w:rsidRDefault="00F37D3B">
            <w:pPr>
              <w:jc w:val="right"/>
            </w:pPr>
            <w:r>
              <w:rPr>
                <w:color w:val="2D3E4A"/>
                <w:sz w:val="18"/>
                <w:szCs w:val="18"/>
              </w:rPr>
              <w:t>2.8</w:t>
            </w:r>
          </w:p>
        </w:tc>
        <w:tc>
          <w:tcPr>
            <w:tcW w:w="16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7E63B0DF" w14:textId="77777777" w:rsidR="005B54CA" w:rsidRDefault="00F37D3B">
            <w:pPr>
              <w:jc w:val="right"/>
            </w:pPr>
            <w:r>
              <w:rPr>
                <w:color w:val="2D3E4A"/>
                <w:sz w:val="18"/>
                <w:szCs w:val="18"/>
              </w:rPr>
              <w:t>9.3</w:t>
            </w:r>
          </w:p>
        </w:tc>
        <w:tc>
          <w:tcPr>
            <w:tcW w:w="16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5185687A" w14:textId="77777777" w:rsidR="005B54CA" w:rsidRDefault="00F37D3B">
            <w:pPr>
              <w:jc w:val="right"/>
            </w:pPr>
            <w:r>
              <w:rPr>
                <w:color w:val="2D3E4A"/>
                <w:sz w:val="18"/>
                <w:szCs w:val="18"/>
              </w:rPr>
              <w:t>+325.7%</w:t>
            </w:r>
          </w:p>
        </w:tc>
      </w:tr>
      <w:tr w:rsidR="005B54CA" w14:paraId="015D3150" w14:textId="77777777">
        <w:tc>
          <w:tcPr>
            <w:tcW w:w="32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2B98FCB5" w14:textId="77777777" w:rsidR="005B54CA" w:rsidRDefault="00F37D3B">
            <w:r>
              <w:rPr>
                <w:color w:val="2D3E4A"/>
                <w:sz w:val="18"/>
                <w:szCs w:val="18"/>
              </w:rPr>
              <w:t>Gastos operacionales</w:t>
            </w:r>
          </w:p>
        </w:tc>
        <w:tc>
          <w:tcPr>
            <w:tcW w:w="16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27236F91" w14:textId="77777777" w:rsidR="005B54CA" w:rsidRDefault="00F37D3B">
            <w:pPr>
              <w:jc w:val="right"/>
            </w:pPr>
            <w:r>
              <w:rPr>
                <w:color w:val="2D3E4A"/>
                <w:sz w:val="18"/>
                <w:szCs w:val="18"/>
              </w:rPr>
              <w:t>-0.051</w:t>
            </w:r>
          </w:p>
        </w:tc>
        <w:tc>
          <w:tcPr>
            <w:tcW w:w="16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157BCFEA" w14:textId="77777777" w:rsidR="005B54CA" w:rsidRDefault="00F37D3B">
            <w:pPr>
              <w:jc w:val="right"/>
            </w:pPr>
            <w:r>
              <w:rPr>
                <w:color w:val="2D3E4A"/>
                <w:sz w:val="18"/>
                <w:szCs w:val="18"/>
              </w:rPr>
              <w:t>-0.023</w:t>
            </w:r>
          </w:p>
        </w:tc>
        <w:tc>
          <w:tcPr>
            <w:tcW w:w="16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49E40D5D" w14:textId="77777777" w:rsidR="005B54CA" w:rsidRDefault="00F37D3B">
            <w:pPr>
              <w:jc w:val="right"/>
            </w:pPr>
            <w:r>
              <w:rPr>
                <w:color w:val="2D3E4A"/>
                <w:sz w:val="18"/>
                <w:szCs w:val="18"/>
              </w:rPr>
              <w:t>-0.028</w:t>
            </w:r>
          </w:p>
        </w:tc>
        <w:tc>
          <w:tcPr>
            <w:tcW w:w="16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4CE17BF5" w14:textId="77777777" w:rsidR="005B54CA" w:rsidRDefault="00F37D3B">
            <w:pPr>
              <w:jc w:val="right"/>
            </w:pPr>
            <w:r>
              <w:rPr>
                <w:color w:val="2D3E4A"/>
                <w:sz w:val="18"/>
                <w:szCs w:val="18"/>
              </w:rPr>
              <w:t>-124.6%</w:t>
            </w:r>
          </w:p>
        </w:tc>
      </w:tr>
      <w:tr w:rsidR="005B54CA" w14:paraId="1680B5CE" w14:textId="77777777">
        <w:tc>
          <w:tcPr>
            <w:tcW w:w="32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6F396C3A" w14:textId="77777777" w:rsidR="005B54CA" w:rsidRDefault="00F37D3B">
            <w:r>
              <w:rPr>
                <w:color w:val="2D3E4A"/>
                <w:sz w:val="18"/>
                <w:szCs w:val="18"/>
              </w:rPr>
              <w:t>Gastos administrativos</w:t>
            </w:r>
          </w:p>
        </w:tc>
        <w:tc>
          <w:tcPr>
            <w:tcW w:w="16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08F9E6AF" w14:textId="77777777" w:rsidR="005B54CA" w:rsidRDefault="00F37D3B">
            <w:pPr>
              <w:jc w:val="right"/>
            </w:pPr>
            <w:r>
              <w:rPr>
                <w:color w:val="2D3E4A"/>
                <w:sz w:val="18"/>
                <w:szCs w:val="18"/>
              </w:rPr>
              <w:t>-0.289</w:t>
            </w:r>
          </w:p>
        </w:tc>
        <w:tc>
          <w:tcPr>
            <w:tcW w:w="16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76137F18" w14:textId="77777777" w:rsidR="005B54CA" w:rsidRDefault="00F37D3B">
            <w:pPr>
              <w:jc w:val="right"/>
            </w:pPr>
            <w:r>
              <w:rPr>
                <w:color w:val="2D3E4A"/>
                <w:sz w:val="18"/>
                <w:szCs w:val="18"/>
              </w:rPr>
              <w:t>-0.116</w:t>
            </w:r>
          </w:p>
        </w:tc>
        <w:tc>
          <w:tcPr>
            <w:tcW w:w="16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64FFAC69" w14:textId="77777777" w:rsidR="005B54CA" w:rsidRDefault="00F37D3B">
            <w:pPr>
              <w:jc w:val="right"/>
            </w:pPr>
            <w:r>
              <w:rPr>
                <w:color w:val="2D3E4A"/>
                <w:sz w:val="18"/>
                <w:szCs w:val="18"/>
              </w:rPr>
              <w:t>-0.172</w:t>
            </w:r>
          </w:p>
        </w:tc>
        <w:tc>
          <w:tcPr>
            <w:tcW w:w="16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3F86192D" w14:textId="77777777" w:rsidR="005B54CA" w:rsidRDefault="00F37D3B">
            <w:pPr>
              <w:jc w:val="right"/>
            </w:pPr>
            <w:r>
              <w:rPr>
                <w:color w:val="2D3E4A"/>
                <w:sz w:val="18"/>
                <w:szCs w:val="18"/>
              </w:rPr>
              <w:t>-147.9%</w:t>
            </w:r>
          </w:p>
        </w:tc>
      </w:tr>
      <w:tr w:rsidR="005B54CA" w14:paraId="6F5D43C5" w14:textId="77777777">
        <w:tc>
          <w:tcPr>
            <w:tcW w:w="32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62CB6D3C" w14:textId="77777777" w:rsidR="005B54CA" w:rsidRDefault="00F37D3B">
            <w:r>
              <w:rPr>
                <w:color w:val="2D3E4A"/>
                <w:sz w:val="18"/>
                <w:szCs w:val="18"/>
              </w:rPr>
              <w:t>Utilidad del período</w:t>
            </w:r>
          </w:p>
        </w:tc>
        <w:tc>
          <w:tcPr>
            <w:tcW w:w="16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312A88FD" w14:textId="77777777" w:rsidR="005B54CA" w:rsidRDefault="00F37D3B">
            <w:pPr>
              <w:jc w:val="right"/>
            </w:pPr>
            <w:r>
              <w:rPr>
                <w:color w:val="2D3E4A"/>
                <w:sz w:val="18"/>
                <w:szCs w:val="18"/>
              </w:rPr>
              <w:t>11.8</w:t>
            </w:r>
          </w:p>
        </w:tc>
        <w:tc>
          <w:tcPr>
            <w:tcW w:w="16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47D624DB" w14:textId="77777777" w:rsidR="005B54CA" w:rsidRDefault="00F37D3B">
            <w:pPr>
              <w:jc w:val="right"/>
            </w:pPr>
            <w:r>
              <w:rPr>
                <w:color w:val="2D3E4A"/>
                <w:sz w:val="18"/>
                <w:szCs w:val="18"/>
              </w:rPr>
              <w:t>2.7</w:t>
            </w:r>
          </w:p>
        </w:tc>
        <w:tc>
          <w:tcPr>
            <w:tcW w:w="16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7D50C251" w14:textId="77777777" w:rsidR="005B54CA" w:rsidRDefault="00F37D3B">
            <w:pPr>
              <w:jc w:val="right"/>
            </w:pPr>
            <w:r>
              <w:rPr>
                <w:color w:val="2D3E4A"/>
                <w:sz w:val="18"/>
                <w:szCs w:val="18"/>
              </w:rPr>
              <w:t>9.1</w:t>
            </w:r>
          </w:p>
        </w:tc>
        <w:tc>
          <w:tcPr>
            <w:tcW w:w="16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1E3B98AF" w14:textId="77777777" w:rsidR="005B54CA" w:rsidRDefault="00F37D3B">
            <w:pPr>
              <w:jc w:val="right"/>
            </w:pPr>
            <w:r>
              <w:rPr>
                <w:color w:val="2D3E4A"/>
                <w:sz w:val="18"/>
                <w:szCs w:val="18"/>
              </w:rPr>
              <w:t>+335.0%</w:t>
            </w:r>
          </w:p>
        </w:tc>
      </w:tr>
    </w:tbl>
    <w:p w14:paraId="2415B8A8" w14:textId="77777777" w:rsidR="005B54CA" w:rsidRDefault="005B54CA">
      <w:pPr>
        <w:spacing w:before="80" w:after="80"/>
      </w:pPr>
    </w:p>
    <w:p w14:paraId="743B1600" w14:textId="77777777" w:rsidR="005B54CA" w:rsidRDefault="00F37D3B">
      <w:pPr>
        <w:pBdr>
          <w:bottom w:val="single" w:sz="6" w:space="1" w:color="1A7882"/>
        </w:pBdr>
        <w:spacing w:after="40"/>
      </w:pPr>
      <w:proofErr w:type="gramStart"/>
      <w:r>
        <w:rPr>
          <w:b/>
          <w:bCs/>
          <w:color w:val="2D3E4A"/>
          <w:sz w:val="22"/>
          <w:szCs w:val="22"/>
        </w:rPr>
        <w:lastRenderedPageBreak/>
        <w:t>3.3  Análisis</w:t>
      </w:r>
      <w:proofErr w:type="gramEnd"/>
      <w:r>
        <w:rPr>
          <w:b/>
          <w:bCs/>
          <w:color w:val="2D3E4A"/>
          <w:sz w:val="22"/>
          <w:szCs w:val="22"/>
        </w:rPr>
        <w:t xml:space="preserve"> de Rentabilidad</w:t>
      </w:r>
    </w:p>
    <w:p w14:paraId="19C7F0DE" w14:textId="77777777" w:rsidR="005B54CA" w:rsidRDefault="005B54CA">
      <w:pPr>
        <w:spacing w:before="40" w:after="40"/>
      </w:pPr>
    </w:p>
    <w:p w14:paraId="3A60C709" w14:textId="1BD208C6" w:rsidR="005B54CA" w:rsidRDefault="00F37D3B" w:rsidP="001D7303">
      <w:pPr>
        <w:pBdr>
          <w:left w:val="single" w:sz="12" w:space="2" w:color="4A6FA5"/>
        </w:pBdr>
        <w:shd w:val="clear" w:color="auto" w:fill="EEF0F1"/>
        <w:spacing w:before="60" w:after="60"/>
      </w:pPr>
      <w:proofErr w:type="gramStart"/>
      <w:proofErr w:type="gramEnd"/>
      <w:r>
        <w:rPr>
          <w:b/>
          <w:bCs/>
          <w:color w:val="2D3E4A"/>
        </w:rPr>
        <w:t xml:space="preserve">La utilidad del período aumentó 118.2% entre 2024-12 y 2025-06, creciendo de COP 5.4 MM a COP 11.8 MM, impulsada principalmente por ingresos de valorización a valor razonable que representan 72.2% del ingreso total (COP 8.7 MM de COP 12.1 MM). El margen operacional alcanzó 97.23%, el margen neto 97.1981%, y el ROE fue 29.55%, indicadores que reflejan eficiencia operacional pero ocultan una estructura de rentabilidad frágil. Los ingresos por dividendos (COP 3.2 MM) y venta de inversiones (COP 0.1 MM) proporcionan apenas 27.8% del resultado, insuficiente para sostener operaciones en escenarios de volatilidad. La calidad de utilidades es MEDIA (score 56.9/100) debido a la extrema dependencia de ganancias no realizadas, haciendo que los resultados no sean proyectables con metodología de ingresos recurrentes. </w:t>
      </w:r>
    </w:p>
    <w:p w14:paraId="2DC0786A" w14:textId="77777777" w:rsidR="005B54CA" w:rsidRDefault="005B54CA">
      <w:pPr>
        <w:spacing w:before="200"/>
      </w:pPr>
    </w:p>
    <w:p w14:paraId="4BD853AC" w14:textId="77777777" w:rsidR="005B54CA" w:rsidRDefault="00F37D3B">
      <w:pPr>
        <w:shd w:val="clear" w:color="auto" w:fill="1C2B35"/>
      </w:pPr>
      <w:r>
        <w:rPr>
          <w:b/>
          <w:bCs/>
          <w:color w:val="FFFFFF"/>
          <w:sz w:val="26"/>
          <w:szCs w:val="26"/>
        </w:rPr>
        <w:t xml:space="preserve">  </w:t>
      </w:r>
      <w:proofErr w:type="gramStart"/>
      <w:r>
        <w:rPr>
          <w:b/>
          <w:bCs/>
          <w:color w:val="FFFFFF"/>
          <w:sz w:val="26"/>
          <w:szCs w:val="26"/>
        </w:rPr>
        <w:t>4  INSTRUMENTOS</w:t>
      </w:r>
      <w:proofErr w:type="gramEnd"/>
      <w:r>
        <w:rPr>
          <w:b/>
          <w:bCs/>
          <w:color w:val="FFFFFF"/>
          <w:sz w:val="26"/>
          <w:szCs w:val="26"/>
        </w:rPr>
        <w:t xml:space="preserve"> FINANCIEROS DE INVERSIÓN</w:t>
      </w:r>
    </w:p>
    <w:p w14:paraId="450ECD2B" w14:textId="77777777" w:rsidR="005B54CA" w:rsidRDefault="00F37D3B">
      <w:pPr>
        <w:shd w:val="clear" w:color="auto" w:fill="D4E0E4"/>
        <w:spacing w:before="40" w:after="80"/>
      </w:pPr>
      <w:r>
        <w:rPr>
          <w:i/>
          <w:iCs/>
          <w:sz w:val="18"/>
          <w:szCs w:val="18"/>
        </w:rPr>
        <w:t xml:space="preserve">  Composición del portafolio, jerarquía de valor razonable y variaciones — Nota 6</w:t>
      </w:r>
    </w:p>
    <w:p w14:paraId="63E1C2BC" w14:textId="77777777" w:rsidR="005B54CA" w:rsidRDefault="005B54CA">
      <w:pPr>
        <w:spacing w:before="120" w:after="40"/>
      </w:pPr>
    </w:p>
    <w:p w14:paraId="66F89783" w14:textId="77777777" w:rsidR="005B54CA" w:rsidRDefault="00F37D3B">
      <w:pPr>
        <w:pBdr>
          <w:bottom w:val="single" w:sz="6" w:space="1" w:color="1A7882"/>
        </w:pBdr>
        <w:spacing w:after="40"/>
      </w:pPr>
      <w:r>
        <w:rPr>
          <w:b/>
          <w:bCs/>
          <w:color w:val="2D3E4A"/>
          <w:sz w:val="22"/>
          <w:szCs w:val="22"/>
        </w:rPr>
        <w:t>4.1  Composición del Portafolio</w:t>
      </w:r>
    </w:p>
    <w:p w14:paraId="69D96809" w14:textId="77777777" w:rsidR="005B54CA" w:rsidRDefault="005B54CA">
      <w:pPr>
        <w:spacing w:before="40" w:after="40"/>
      </w:pPr>
    </w:p>
    <w:tbl>
      <w:tblPr>
        <w:tblW w:w="17693" w:type="dxa"/>
        <w:tblInd w:w="-1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50"/>
        <w:gridCol w:w="4543"/>
        <w:gridCol w:w="4792"/>
        <w:gridCol w:w="4508"/>
      </w:tblGrid>
      <w:tr w:rsidR="005B54CA" w:rsidRPr="0006606F" w14:paraId="5A8D8C1B" w14:textId="77777777" w:rsidTr="0006606F">
        <w:tc>
          <w:tcPr>
            <w:tcW w:w="3850" w:type="dxa"/>
            <w:tcBorders>
              <w:top w:val="single" w:sz="4" w:space="0" w:color="1A7882"/>
              <w:left w:val="single" w:sz="4" w:space="0" w:color="1A7882"/>
              <w:bottom w:val="single" w:sz="4" w:space="0" w:color="1A7882"/>
              <w:right w:val="single" w:sz="4" w:space="0" w:color="1A7882"/>
            </w:tcBorders>
            <w:shd w:val="clear" w:color="auto" w:fill="D4E0E4"/>
            <w:tcMar>
              <w:top w:w="100" w:type="dxa"/>
              <w:left w:w="120" w:type="dxa"/>
              <w:bottom w:w="100" w:type="dxa"/>
              <w:right w:w="120" w:type="dxa"/>
            </w:tcMar>
          </w:tcPr>
          <w:p w14:paraId="54790D3E" w14:textId="77777777" w:rsidR="005B54CA" w:rsidRPr="0006606F" w:rsidRDefault="00F37D3B">
            <w:pPr>
              <w:jc w:val="center"/>
            </w:pPr>
            <w:r>
              <w:rPr>
                <w:b/>
                <w:bCs/>
                <w:color w:val="2D3E4A"/>
              </w:rPr>
              <w:t>Total Portafolio</w:t>
            </w:r>
          </w:p>
          <w:p w14:paraId="42FDD38C" w14:textId="77777777" w:rsidR="005B54CA" w:rsidRPr="0006606F" w:rsidRDefault="00F37D3B">
            <w:pPr>
              <w:spacing w:before="40"/>
              <w:jc w:val="center"/>
            </w:pPr>
            <w:r>
              <w:rPr>
                <w:b/>
                <w:bCs/>
              </w:rPr>
              <w:t>39.5</w:t>
            </w:r>
          </w:p>
        </w:tc>
        <w:tc>
          <w:tcPr>
            <w:tcW w:w="4543" w:type="dxa"/>
            <w:tcBorders>
              <w:top w:val="single" w:sz="4" w:space="0" w:color="1A7882"/>
              <w:left w:val="single" w:sz="4" w:space="0" w:color="1A7882"/>
              <w:bottom w:val="single" w:sz="4" w:space="0" w:color="1A7882"/>
              <w:right w:val="single" w:sz="4" w:space="0" w:color="1A7882"/>
            </w:tcBorders>
            <w:shd w:val="clear" w:color="auto" w:fill="D4E0E4"/>
            <w:tcMar>
              <w:top w:w="100" w:type="dxa"/>
              <w:left w:w="120" w:type="dxa"/>
              <w:bottom w:w="100" w:type="dxa"/>
              <w:right w:w="120" w:type="dxa"/>
            </w:tcMar>
          </w:tcPr>
          <w:p w14:paraId="1EA97B67" w14:textId="77777777" w:rsidR="005B54CA" w:rsidRPr="0006606F" w:rsidRDefault="00F37D3B">
            <w:pPr>
              <w:jc w:val="center"/>
            </w:pPr>
            <w:r>
              <w:rPr>
                <w:b/>
                <w:bCs/>
                <w:color w:val="2D3E4A"/>
              </w:rPr>
              <w:t>Renta Fija</w:t>
            </w:r>
          </w:p>
          <w:p w14:paraId="66EFD437" w14:textId="77777777" w:rsidR="005B54CA" w:rsidRPr="0006606F" w:rsidRDefault="00F37D3B">
            <w:pPr>
              <w:spacing w:before="40"/>
              <w:jc w:val="center"/>
            </w:pPr>
            <w:r>
              <w:rPr>
                <w:b/>
                <w:bCs/>
              </w:rPr>
              <w:t>0.0%</w:t>
            </w:r>
          </w:p>
        </w:tc>
        <w:tc>
          <w:tcPr>
            <w:tcW w:w="4792" w:type="dxa"/>
            <w:tcBorders>
              <w:top w:val="single" w:sz="4" w:space="0" w:color="1A7882"/>
              <w:left w:val="single" w:sz="4" w:space="0" w:color="1A7882"/>
              <w:bottom w:val="single" w:sz="4" w:space="0" w:color="1A7882"/>
              <w:right w:val="single" w:sz="4" w:space="0" w:color="1A7882"/>
            </w:tcBorders>
            <w:shd w:val="clear" w:color="auto" w:fill="D4E0E4"/>
            <w:tcMar>
              <w:top w:w="100" w:type="dxa"/>
              <w:left w:w="120" w:type="dxa"/>
              <w:bottom w:w="100" w:type="dxa"/>
              <w:right w:w="120" w:type="dxa"/>
            </w:tcMar>
          </w:tcPr>
          <w:p w14:paraId="19AD2BDB" w14:textId="77777777" w:rsidR="005B54CA" w:rsidRPr="0006606F" w:rsidRDefault="00F37D3B">
            <w:pPr>
              <w:jc w:val="center"/>
            </w:pPr>
            <w:r>
              <w:rPr>
                <w:b/>
                <w:bCs/>
                <w:color w:val="2D3E4A"/>
              </w:rPr>
              <w:t>Renta Variable</w:t>
            </w:r>
          </w:p>
          <w:p w14:paraId="23783D4A" w14:textId="77777777" w:rsidR="005B54CA" w:rsidRPr="0006606F" w:rsidRDefault="00F37D3B">
            <w:pPr>
              <w:spacing w:before="40"/>
              <w:jc w:val="center"/>
            </w:pPr>
            <w:r>
              <w:rPr>
                <w:b/>
                <w:bCs/>
              </w:rPr>
              <w:t>0.0%</w:t>
            </w:r>
          </w:p>
        </w:tc>
        <w:tc>
          <w:tcPr>
            <w:tcW w:w="4508" w:type="dxa"/>
            <w:tcBorders>
              <w:top w:val="single" w:sz="4" w:space="0" w:color="1A7882"/>
              <w:left w:val="single" w:sz="4" w:space="0" w:color="1A7882"/>
              <w:bottom w:val="single" w:sz="4" w:space="0" w:color="1A7882"/>
              <w:right w:val="single" w:sz="4" w:space="0" w:color="1A7882"/>
            </w:tcBorders>
            <w:shd w:val="clear" w:color="auto" w:fill="D4E0E4"/>
            <w:tcMar>
              <w:top w:w="100" w:type="dxa"/>
              <w:left w:w="120" w:type="dxa"/>
              <w:bottom w:w="100" w:type="dxa"/>
              <w:right w:w="120" w:type="dxa"/>
            </w:tcMar>
          </w:tcPr>
          <w:p w14:paraId="56D3F35C" w14:textId="77777777" w:rsidR="005B54CA" w:rsidRPr="0006606F" w:rsidRDefault="00F37D3B">
            <w:pPr>
              <w:jc w:val="center"/>
            </w:pPr>
            <w:r>
              <w:rPr>
                <w:b/>
                <w:bCs/>
                <w:color w:val="2D3E4A"/>
              </w:rPr>
              <w:t>Liquidez / MM</w:t>
            </w:r>
          </w:p>
          <w:p w14:paraId="1C2BE219" w14:textId="77777777" w:rsidR="005B54CA" w:rsidRPr="0006606F" w:rsidRDefault="00F37D3B">
            <w:pPr>
              <w:spacing w:before="40"/>
              <w:jc w:val="center"/>
            </w:pPr>
            <w:r>
              <w:rPr>
                <w:b/>
                <w:bCs/>
              </w:rPr>
              <w:t>+100.0%</w:t>
            </w:r>
          </w:p>
        </w:tc>
      </w:tr>
    </w:tbl>
    <w:p w14:paraId="0344DC67" w14:textId="77777777" w:rsidR="005B54CA" w:rsidRDefault="005B54CA">
      <w:pPr>
        <w:spacing w:before="80" w:after="80"/>
      </w:pPr>
    </w:p>
    <w:tbl>
      <w:tblPr>
        <w:tblW w:w="8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4"/>
        <w:gridCol w:w="1604"/>
        <w:gridCol w:w="1605"/>
        <w:gridCol w:w="1605"/>
        <w:gridCol w:w="1605"/>
        <w:gridCol w:w="1605"/>
      </w:tblGrid>
      <w:tr w:rsidR="005B54CA" w14:paraId="4EAB94E4" w14:textId="77777777">
        <w:trPr>
          <w:tblHeader/>
        </w:trPr>
        <w:tc>
          <w:tcPr>
            <w:tcW w:w="26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03C800D0" w14:textId="77777777" w:rsidR="005B54CA" w:rsidRDefault="00F37D3B">
            <w:pPr>
              <w:jc w:val="center"/>
            </w:pPr>
            <w:r>
              <w:rPr>
                <w:b/>
                <w:bCs/>
                <w:color w:val="FFFFFF"/>
                <w:sz w:val="18"/>
                <w:szCs w:val="18"/>
              </w:rPr>
              <w:t>Emisor / Instrumento</w:t>
            </w:r>
          </w:p>
        </w:tc>
        <w:tc>
          <w:tcPr>
            <w:tcW w:w="14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2AD3D12E" w14:textId="77777777" w:rsidR="005B54CA" w:rsidRDefault="00F37D3B">
            <w:pPr>
              <w:jc w:val="center"/>
            </w:pPr>
            <w:r>
              <w:rPr>
                <w:b/>
                <w:bCs/>
                <w:color w:val="FFFFFF"/>
                <w:sz w:val="18"/>
                <w:szCs w:val="18"/>
              </w:rPr>
              <w:t>Clase Activo</w:t>
            </w:r>
          </w:p>
        </w:tc>
        <w:tc>
          <w:tcPr>
            <w:tcW w:w="11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1B0CA33A" w14:textId="77777777" w:rsidR="005B54CA" w:rsidRDefault="00F37D3B">
            <w:pPr>
              <w:jc w:val="center"/>
            </w:pPr>
            <w:r>
              <w:rPr>
                <w:b/>
                <w:bCs/>
                <w:color w:val="FFFFFF"/>
                <w:sz w:val="18"/>
                <w:szCs w:val="18"/>
              </w:rPr>
              <w:t>Nominal</w:t>
            </w:r>
          </w:p>
        </w:tc>
        <w:tc>
          <w:tcPr>
            <w:tcW w:w="14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4EDEA446" w14:textId="77777777" w:rsidR="005B54CA" w:rsidRDefault="00F37D3B">
            <w:pPr>
              <w:jc w:val="center"/>
            </w:pPr>
            <w:r>
              <w:rPr>
                <w:b/>
                <w:bCs/>
                <w:color w:val="FFFFFF"/>
                <w:sz w:val="18"/>
                <w:szCs w:val="18"/>
              </w:rPr>
              <w:t>Valor Jun 2025</w:t>
            </w:r>
          </w:p>
        </w:tc>
        <w:tc>
          <w:tcPr>
            <w:tcW w:w="14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4E50FC77" w14:textId="77777777" w:rsidR="005B54CA" w:rsidRDefault="00F37D3B">
            <w:pPr>
              <w:jc w:val="center"/>
            </w:pPr>
            <w:r>
              <w:rPr>
                <w:b/>
                <w:bCs/>
                <w:color w:val="FFFFFF"/>
                <w:sz w:val="18"/>
                <w:szCs w:val="18"/>
              </w:rPr>
              <w:t>Valor Dic 2024</w:t>
            </w:r>
          </w:p>
        </w:tc>
        <w:tc>
          <w:tcPr>
            <w:tcW w:w="738"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13F23A19" w14:textId="77777777" w:rsidR="005B54CA" w:rsidRDefault="00F37D3B">
            <w:pPr>
              <w:jc w:val="center"/>
            </w:pPr>
            <w:r>
              <w:rPr>
                <w:b/>
                <w:bCs/>
                <w:color w:val="FFFFFF"/>
                <w:sz w:val="18"/>
                <w:szCs w:val="18"/>
              </w:rPr>
              <w:t>Var %</w:t>
            </w:r>
          </w:p>
        </w:tc>
      </w:tr>
      <w:tr w:rsidR="005B54CA" w14:paraId="55C36F5F" w14:textId="77777777">
        <w:tc>
          <w:tcPr>
            <w:tcW w:w="26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277BD76E" w14:textId="77777777" w:rsidR="005B54CA" w:rsidRDefault="00F37D3B">
            <w:r>
              <w:rPr>
                <w:color w:val="2D3E4A"/>
                <w:sz w:val="18"/>
                <w:szCs w:val="18"/>
              </w:rPr>
              <w:t>Grupo Cibest</w:t>
            </w:r>
          </w:p>
        </w:tc>
        <w:tc>
          <w:tcPr>
            <w:tcW w:w="14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55046051" w14:textId="77777777" w:rsidR="005B54CA" w:rsidRDefault="00F37D3B">
            <w:pPr>
              <w:jc w:val="right"/>
            </w:pPr>
            <w:r>
              <w:rPr>
                <w:color w:val="2D3E4A"/>
                <w:sz w:val="18"/>
                <w:szCs w:val="18"/>
              </w:rPr>
              <w:t>Renta variable</w:t>
            </w:r>
          </w:p>
        </w:tc>
        <w:tc>
          <w:tcPr>
            <w:tcW w:w="11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23EFD699" w14:textId="77777777" w:rsidR="005B54CA" w:rsidRDefault="00F37D3B">
            <w:pPr>
              <w:jc w:val="right"/>
            </w:pPr>
            <w:r>
              <w:rPr>
                <w:color w:val="2D3E4A"/>
                <w:sz w:val="18"/>
                <w:szCs w:val="18"/>
              </w:rPr>
              <w:t>0.33</w:t>
            </w:r>
          </w:p>
        </w:tc>
        <w:tc>
          <w:tcPr>
            <w:tcW w:w="14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430876E3" w14:textId="77777777" w:rsidR="005B54CA" w:rsidRDefault="00F37D3B">
            <w:pPr>
              <w:jc w:val="right"/>
            </w:pPr>
            <w:r>
              <w:rPr>
                <w:color w:val="2D3E4A"/>
                <w:sz w:val="18"/>
                <w:szCs w:val="18"/>
              </w:rPr>
              <w:t>15.6</w:t>
            </w:r>
          </w:p>
        </w:tc>
        <w:tc>
          <w:tcPr>
            <w:tcW w:w="14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36C5AAFF" w14:textId="77777777" w:rsidR="005B54CA" w:rsidRDefault="00F37D3B">
            <w:pPr>
              <w:jc w:val="right"/>
            </w:pPr>
            <w:r>
              <w:rPr>
                <w:color w:val="2D3E4A"/>
                <w:sz w:val="18"/>
                <w:szCs w:val="18"/>
              </w:rPr>
              <w:t>0.0</w:t>
            </w:r>
          </w:p>
        </w:tc>
        <w:tc>
          <w:tcPr>
            <w:tcW w:w="7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583DCBE2" w14:textId="77777777" w:rsidR="005B54CA" w:rsidRDefault="00F37D3B">
            <w:pPr>
              <w:jc w:val="right"/>
            </w:pPr>
            <w:r>
              <w:rPr>
                <w:color w:val="2D3E4A"/>
                <w:sz w:val="18"/>
                <w:szCs w:val="18"/>
              </w:rPr>
              <w:t>N/D</w:t>
            </w:r>
          </w:p>
        </w:tc>
      </w:tr>
      <w:tr w:rsidR="005B54CA" w14:paraId="2C4A6525" w14:textId="77777777">
        <w:tc>
          <w:tcPr>
            <w:tcW w:w="26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45947A49" w14:textId="77777777" w:rsidR="005B54CA" w:rsidRDefault="00F37D3B">
            <w:r>
              <w:rPr>
                <w:color w:val="2D3E4A"/>
                <w:sz w:val="18"/>
                <w:szCs w:val="18"/>
              </w:rPr>
              <w:t>ISA</w:t>
            </w:r>
          </w:p>
        </w:tc>
        <w:tc>
          <w:tcPr>
            <w:tcW w:w="14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6C241623" w14:textId="77777777" w:rsidR="005B54CA" w:rsidRDefault="00F37D3B">
            <w:pPr>
              <w:jc w:val="right"/>
            </w:pPr>
            <w:r>
              <w:rPr>
                <w:color w:val="2D3E4A"/>
                <w:sz w:val="18"/>
                <w:szCs w:val="18"/>
              </w:rPr>
              <w:t>Renta variable</w:t>
            </w:r>
          </w:p>
        </w:tc>
        <w:tc>
          <w:tcPr>
            <w:tcW w:w="11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3F7231D4" w14:textId="77777777" w:rsidR="005B54CA" w:rsidRDefault="00F37D3B">
            <w:pPr>
              <w:jc w:val="right"/>
            </w:pPr>
            <w:r>
              <w:rPr>
                <w:color w:val="2D3E4A"/>
                <w:sz w:val="18"/>
                <w:szCs w:val="18"/>
              </w:rPr>
              <w:t>0.26</w:t>
            </w:r>
          </w:p>
        </w:tc>
        <w:tc>
          <w:tcPr>
            <w:tcW w:w="14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1AEE6843" w14:textId="77777777" w:rsidR="005B54CA" w:rsidRDefault="00F37D3B">
            <w:pPr>
              <w:jc w:val="right"/>
            </w:pPr>
            <w:r>
              <w:rPr>
                <w:color w:val="2D3E4A"/>
                <w:sz w:val="18"/>
                <w:szCs w:val="18"/>
              </w:rPr>
              <w:t>5.1</w:t>
            </w:r>
          </w:p>
        </w:tc>
        <w:tc>
          <w:tcPr>
            <w:tcW w:w="14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47228870" w14:textId="77777777" w:rsidR="005B54CA" w:rsidRDefault="00F37D3B">
            <w:pPr>
              <w:jc w:val="right"/>
            </w:pPr>
            <w:r>
              <w:rPr>
                <w:color w:val="2D3E4A"/>
                <w:sz w:val="18"/>
                <w:szCs w:val="18"/>
              </w:rPr>
              <w:t>3.2</w:t>
            </w:r>
          </w:p>
        </w:tc>
        <w:tc>
          <w:tcPr>
            <w:tcW w:w="7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12D91013" w14:textId="77777777" w:rsidR="005B54CA" w:rsidRDefault="00F37D3B">
            <w:pPr>
              <w:jc w:val="right"/>
            </w:pPr>
            <w:r>
              <w:rPr>
                <w:color w:val="2D3E4A"/>
                <w:sz w:val="18"/>
                <w:szCs w:val="18"/>
              </w:rPr>
              <w:t>+60.3%</w:t>
            </w:r>
          </w:p>
        </w:tc>
      </w:tr>
      <w:tr w:rsidR="005B54CA" w14:paraId="7635B883" w14:textId="77777777">
        <w:tc>
          <w:tcPr>
            <w:tcW w:w="26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3D1717C8" w14:textId="77777777" w:rsidR="005B54CA" w:rsidRDefault="00F37D3B">
            <w:r>
              <w:rPr>
                <w:color w:val="2D3E4A"/>
                <w:sz w:val="18"/>
                <w:szCs w:val="18"/>
              </w:rPr>
              <w:t>Ecopetrol</w:t>
            </w:r>
          </w:p>
        </w:tc>
        <w:tc>
          <w:tcPr>
            <w:tcW w:w="14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39F8173E" w14:textId="77777777" w:rsidR="005B54CA" w:rsidRDefault="00F37D3B">
            <w:pPr>
              <w:jc w:val="right"/>
            </w:pPr>
            <w:r>
              <w:rPr>
                <w:color w:val="2D3E4A"/>
                <w:sz w:val="18"/>
                <w:szCs w:val="18"/>
              </w:rPr>
              <w:t>Renta variable</w:t>
            </w:r>
          </w:p>
        </w:tc>
        <w:tc>
          <w:tcPr>
            <w:tcW w:w="11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7DA07937" w14:textId="77777777" w:rsidR="005B54CA" w:rsidRDefault="00F37D3B">
            <w:pPr>
              <w:jc w:val="right"/>
            </w:pPr>
            <w:r>
              <w:rPr>
                <w:color w:val="2D3E4A"/>
                <w:sz w:val="18"/>
                <w:szCs w:val="18"/>
              </w:rPr>
              <w:t>2.02</w:t>
            </w:r>
          </w:p>
        </w:tc>
        <w:tc>
          <w:tcPr>
            <w:tcW w:w="14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10572F11" w14:textId="77777777" w:rsidR="005B54CA" w:rsidRDefault="00F37D3B">
            <w:pPr>
              <w:jc w:val="right"/>
            </w:pPr>
            <w:r>
              <w:rPr>
                <w:color w:val="2D3E4A"/>
                <w:sz w:val="18"/>
                <w:szCs w:val="18"/>
              </w:rPr>
              <w:t>3.7</w:t>
            </w:r>
          </w:p>
        </w:tc>
        <w:tc>
          <w:tcPr>
            <w:tcW w:w="14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7BB54ADB" w14:textId="77777777" w:rsidR="005B54CA" w:rsidRDefault="00F37D3B">
            <w:pPr>
              <w:jc w:val="right"/>
            </w:pPr>
            <w:r>
              <w:rPr>
                <w:color w:val="2D3E4A"/>
                <w:sz w:val="18"/>
                <w:szCs w:val="18"/>
              </w:rPr>
              <w:t>4.4</w:t>
            </w:r>
          </w:p>
        </w:tc>
        <w:tc>
          <w:tcPr>
            <w:tcW w:w="7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7505AFC9" w14:textId="77777777" w:rsidR="005B54CA" w:rsidRDefault="00F37D3B">
            <w:pPr>
              <w:jc w:val="right"/>
            </w:pPr>
            <w:r>
              <w:rPr>
                <w:color w:val="2D3E4A"/>
                <w:sz w:val="18"/>
                <w:szCs w:val="18"/>
              </w:rPr>
              <w:t>-17.2%</w:t>
            </w:r>
          </w:p>
        </w:tc>
      </w:tr>
      <w:tr w:rsidR="005B54CA" w14:paraId="407723AF" w14:textId="77777777">
        <w:tc>
          <w:tcPr>
            <w:tcW w:w="26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05F47B98" w14:textId="77777777" w:rsidR="005B54CA" w:rsidRDefault="00F37D3B">
            <w:r>
              <w:rPr>
                <w:color w:val="2D3E4A"/>
                <w:sz w:val="18"/>
                <w:szCs w:val="18"/>
              </w:rPr>
              <w:t>Grupo Energía Bogotá</w:t>
            </w:r>
          </w:p>
        </w:tc>
        <w:tc>
          <w:tcPr>
            <w:tcW w:w="14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0F362F64" w14:textId="77777777" w:rsidR="005B54CA" w:rsidRDefault="00F37D3B">
            <w:pPr>
              <w:jc w:val="right"/>
            </w:pPr>
            <w:r>
              <w:rPr>
                <w:color w:val="2D3E4A"/>
                <w:sz w:val="18"/>
                <w:szCs w:val="18"/>
              </w:rPr>
              <w:t>Renta variable</w:t>
            </w:r>
          </w:p>
        </w:tc>
        <w:tc>
          <w:tcPr>
            <w:tcW w:w="11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2CC4D982" w14:textId="77777777" w:rsidR="005B54CA" w:rsidRDefault="00F37D3B">
            <w:pPr>
              <w:jc w:val="right"/>
            </w:pPr>
            <w:r>
              <w:rPr>
                <w:color w:val="2D3E4A"/>
                <w:sz w:val="18"/>
                <w:szCs w:val="18"/>
              </w:rPr>
              <w:t>1.14</w:t>
            </w:r>
          </w:p>
        </w:tc>
        <w:tc>
          <w:tcPr>
            <w:tcW w:w="14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16D92353" w14:textId="77777777" w:rsidR="005B54CA" w:rsidRDefault="00F37D3B">
            <w:pPr>
              <w:jc w:val="right"/>
            </w:pPr>
            <w:r>
              <w:rPr>
                <w:color w:val="2D3E4A"/>
                <w:sz w:val="18"/>
                <w:szCs w:val="18"/>
              </w:rPr>
              <w:t>3.4</w:t>
            </w:r>
          </w:p>
        </w:tc>
        <w:tc>
          <w:tcPr>
            <w:tcW w:w="14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232CEB7D" w14:textId="77777777" w:rsidR="005B54CA" w:rsidRDefault="00F37D3B">
            <w:pPr>
              <w:jc w:val="right"/>
            </w:pPr>
            <w:r>
              <w:rPr>
                <w:color w:val="2D3E4A"/>
                <w:sz w:val="18"/>
                <w:szCs w:val="18"/>
              </w:rPr>
              <w:t>2.8</w:t>
            </w:r>
          </w:p>
        </w:tc>
        <w:tc>
          <w:tcPr>
            <w:tcW w:w="7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0D52E711" w14:textId="77777777" w:rsidR="005B54CA" w:rsidRDefault="00F37D3B">
            <w:pPr>
              <w:jc w:val="right"/>
            </w:pPr>
            <w:r>
              <w:rPr>
                <w:color w:val="2D3E4A"/>
                <w:sz w:val="18"/>
                <w:szCs w:val="18"/>
              </w:rPr>
              <w:t>+21.8%</w:t>
            </w:r>
          </w:p>
        </w:tc>
      </w:tr>
      <w:tr w:rsidR="005B54CA" w14:paraId="29411E5A" w14:textId="77777777">
        <w:tc>
          <w:tcPr>
            <w:tcW w:w="26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35A0C65E" w14:textId="77777777" w:rsidR="005B54CA" w:rsidRDefault="00F37D3B">
            <w:r>
              <w:rPr>
                <w:color w:val="2D3E4A"/>
                <w:sz w:val="18"/>
                <w:szCs w:val="18"/>
              </w:rPr>
              <w:t>Grupo Sura</w:t>
            </w:r>
          </w:p>
        </w:tc>
        <w:tc>
          <w:tcPr>
            <w:tcW w:w="14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73E6DD29" w14:textId="77777777" w:rsidR="005B54CA" w:rsidRDefault="00F37D3B">
            <w:pPr>
              <w:jc w:val="right"/>
            </w:pPr>
            <w:r>
              <w:rPr>
                <w:color w:val="2D3E4A"/>
                <w:sz w:val="18"/>
                <w:szCs w:val="18"/>
              </w:rPr>
              <w:t>Renta variable</w:t>
            </w:r>
          </w:p>
        </w:tc>
        <w:tc>
          <w:tcPr>
            <w:tcW w:w="11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7ABF6600" w14:textId="77777777" w:rsidR="005B54CA" w:rsidRDefault="00F37D3B">
            <w:pPr>
              <w:jc w:val="right"/>
            </w:pPr>
            <w:r>
              <w:rPr>
                <w:color w:val="2D3E4A"/>
                <w:sz w:val="18"/>
                <w:szCs w:val="18"/>
              </w:rPr>
              <w:t>0.09</w:t>
            </w:r>
          </w:p>
        </w:tc>
        <w:tc>
          <w:tcPr>
            <w:tcW w:w="14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1BB914CC" w14:textId="77777777" w:rsidR="005B54CA" w:rsidRDefault="00F37D3B">
            <w:pPr>
              <w:jc w:val="right"/>
            </w:pPr>
            <w:r>
              <w:rPr>
                <w:color w:val="2D3E4A"/>
                <w:sz w:val="18"/>
                <w:szCs w:val="18"/>
              </w:rPr>
              <w:t>3.4</w:t>
            </w:r>
          </w:p>
        </w:tc>
        <w:tc>
          <w:tcPr>
            <w:tcW w:w="14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265FA742" w14:textId="77777777" w:rsidR="005B54CA" w:rsidRDefault="00F37D3B">
            <w:pPr>
              <w:jc w:val="right"/>
            </w:pPr>
            <w:r>
              <w:rPr>
                <w:color w:val="2D3E4A"/>
                <w:sz w:val="18"/>
                <w:szCs w:val="18"/>
              </w:rPr>
              <w:t>5.7</w:t>
            </w:r>
          </w:p>
        </w:tc>
        <w:tc>
          <w:tcPr>
            <w:tcW w:w="7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3EA05DF4" w14:textId="77777777" w:rsidR="005B54CA" w:rsidRDefault="00F37D3B">
            <w:pPr>
              <w:jc w:val="right"/>
            </w:pPr>
            <w:r>
              <w:rPr>
                <w:color w:val="2D3E4A"/>
                <w:sz w:val="18"/>
                <w:szCs w:val="18"/>
              </w:rPr>
              <w:t>-40.8%</w:t>
            </w:r>
          </w:p>
        </w:tc>
      </w:tr>
      <w:tr w:rsidR="005B54CA" w14:paraId="1C67DF2F" w14:textId="77777777">
        <w:tc>
          <w:tcPr>
            <w:tcW w:w="26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42362BD3" w14:textId="77777777" w:rsidR="005B54CA" w:rsidRDefault="00F37D3B">
            <w:r>
              <w:rPr>
                <w:color w:val="2D3E4A"/>
                <w:sz w:val="18"/>
                <w:szCs w:val="18"/>
              </w:rPr>
              <w:t>Grupo Argos</w:t>
            </w:r>
          </w:p>
        </w:tc>
        <w:tc>
          <w:tcPr>
            <w:tcW w:w="14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333C2248" w14:textId="77777777" w:rsidR="005B54CA" w:rsidRDefault="00F37D3B">
            <w:pPr>
              <w:jc w:val="right"/>
            </w:pPr>
            <w:r>
              <w:rPr>
                <w:color w:val="2D3E4A"/>
                <w:sz w:val="18"/>
                <w:szCs w:val="18"/>
              </w:rPr>
              <w:t>Renta variable</w:t>
            </w:r>
          </w:p>
        </w:tc>
        <w:tc>
          <w:tcPr>
            <w:tcW w:w="11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24FBFBD3" w14:textId="77777777" w:rsidR="005B54CA" w:rsidRDefault="00F37D3B">
            <w:pPr>
              <w:jc w:val="right"/>
            </w:pPr>
            <w:r>
              <w:rPr>
                <w:color w:val="2D3E4A"/>
                <w:sz w:val="18"/>
                <w:szCs w:val="18"/>
              </w:rPr>
              <w:t>0.13</w:t>
            </w:r>
          </w:p>
        </w:tc>
        <w:tc>
          <w:tcPr>
            <w:tcW w:w="14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71F8950E" w14:textId="77777777" w:rsidR="005B54CA" w:rsidRDefault="00F37D3B">
            <w:pPr>
              <w:jc w:val="right"/>
            </w:pPr>
            <w:r>
              <w:rPr>
                <w:color w:val="2D3E4A"/>
                <w:sz w:val="18"/>
                <w:szCs w:val="18"/>
              </w:rPr>
              <w:t>2.8</w:t>
            </w:r>
          </w:p>
        </w:tc>
        <w:tc>
          <w:tcPr>
            <w:tcW w:w="14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687B3E42" w14:textId="77777777" w:rsidR="005B54CA" w:rsidRDefault="00F37D3B">
            <w:pPr>
              <w:jc w:val="right"/>
            </w:pPr>
            <w:r>
              <w:rPr>
                <w:color w:val="2D3E4A"/>
                <w:sz w:val="18"/>
                <w:szCs w:val="18"/>
              </w:rPr>
              <w:t>4.3</w:t>
            </w:r>
          </w:p>
        </w:tc>
        <w:tc>
          <w:tcPr>
            <w:tcW w:w="7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B1053B3" w14:textId="77777777" w:rsidR="005B54CA" w:rsidRDefault="00F37D3B">
            <w:pPr>
              <w:jc w:val="right"/>
            </w:pPr>
            <w:r>
              <w:rPr>
                <w:color w:val="2D3E4A"/>
                <w:sz w:val="18"/>
                <w:szCs w:val="18"/>
              </w:rPr>
              <w:t>-36.1%</w:t>
            </w:r>
          </w:p>
        </w:tc>
      </w:tr>
      <w:tr w:rsidR="005B54CA" w14:paraId="58A1E3EF" w14:textId="77777777">
        <w:tc>
          <w:tcPr>
            <w:tcW w:w="26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57E9C9CA" w14:textId="77777777" w:rsidR="005B54CA" w:rsidRDefault="00F37D3B">
            <w:r>
              <w:rPr>
                <w:color w:val="2D3E4A"/>
                <w:sz w:val="18"/>
                <w:szCs w:val="18"/>
              </w:rPr>
              <w:t>Cementos Argos</w:t>
            </w:r>
          </w:p>
        </w:tc>
        <w:tc>
          <w:tcPr>
            <w:tcW w:w="14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3EEF41AB" w14:textId="77777777" w:rsidR="005B54CA" w:rsidRDefault="00F37D3B">
            <w:pPr>
              <w:jc w:val="right"/>
            </w:pPr>
            <w:r>
              <w:rPr>
                <w:color w:val="2D3E4A"/>
                <w:sz w:val="18"/>
                <w:szCs w:val="18"/>
              </w:rPr>
              <w:t>Renta variable</w:t>
            </w:r>
          </w:p>
        </w:tc>
        <w:tc>
          <w:tcPr>
            <w:tcW w:w="11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7BB71D8D" w14:textId="77777777" w:rsidR="005B54CA" w:rsidRDefault="00F37D3B">
            <w:pPr>
              <w:jc w:val="right"/>
            </w:pPr>
            <w:r>
              <w:rPr>
                <w:color w:val="2D3E4A"/>
                <w:sz w:val="18"/>
                <w:szCs w:val="18"/>
              </w:rPr>
              <w:t>0.23</w:t>
            </w:r>
          </w:p>
        </w:tc>
        <w:tc>
          <w:tcPr>
            <w:tcW w:w="14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3AF5A1A9" w14:textId="77777777" w:rsidR="005B54CA" w:rsidRDefault="00F37D3B">
            <w:pPr>
              <w:jc w:val="right"/>
            </w:pPr>
            <w:r>
              <w:rPr>
                <w:color w:val="2D3E4A"/>
                <w:sz w:val="18"/>
                <w:szCs w:val="18"/>
              </w:rPr>
              <w:t>2.4</w:t>
            </w:r>
          </w:p>
        </w:tc>
        <w:tc>
          <w:tcPr>
            <w:tcW w:w="14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7C47988C" w14:textId="77777777" w:rsidR="005B54CA" w:rsidRDefault="00F37D3B">
            <w:pPr>
              <w:jc w:val="right"/>
            </w:pPr>
            <w:r>
              <w:rPr>
                <w:color w:val="2D3E4A"/>
                <w:sz w:val="18"/>
                <w:szCs w:val="18"/>
              </w:rPr>
              <w:t>9.2</w:t>
            </w:r>
          </w:p>
        </w:tc>
        <w:tc>
          <w:tcPr>
            <w:tcW w:w="7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61B42FFD" w14:textId="77777777" w:rsidR="005B54CA" w:rsidRDefault="00F37D3B">
            <w:pPr>
              <w:jc w:val="right"/>
            </w:pPr>
            <w:r>
              <w:rPr>
                <w:color w:val="2D3E4A"/>
                <w:sz w:val="18"/>
                <w:szCs w:val="18"/>
              </w:rPr>
              <w:t>-73.6%</w:t>
            </w:r>
          </w:p>
        </w:tc>
      </w:tr>
      <w:tr w:rsidR="005B54CA" w14:paraId="4B42ED9F" w14:textId="77777777">
        <w:tc>
          <w:tcPr>
            <w:tcW w:w="26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5B23EA9" w14:textId="77777777" w:rsidR="005B54CA" w:rsidRDefault="00F37D3B">
            <w:r>
              <w:rPr>
                <w:color w:val="2D3E4A"/>
                <w:sz w:val="18"/>
                <w:szCs w:val="18"/>
              </w:rPr>
              <w:t>BAC Holding</w:t>
            </w:r>
          </w:p>
        </w:tc>
        <w:tc>
          <w:tcPr>
            <w:tcW w:w="14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321AB662" w14:textId="77777777" w:rsidR="005B54CA" w:rsidRDefault="00F37D3B">
            <w:pPr>
              <w:jc w:val="right"/>
            </w:pPr>
            <w:r>
              <w:rPr>
                <w:color w:val="2D3E4A"/>
                <w:sz w:val="18"/>
                <w:szCs w:val="18"/>
              </w:rPr>
              <w:t>Renta variable</w:t>
            </w:r>
          </w:p>
        </w:tc>
        <w:tc>
          <w:tcPr>
            <w:tcW w:w="11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45D39109" w14:textId="77777777" w:rsidR="005B54CA" w:rsidRDefault="00F37D3B">
            <w:pPr>
              <w:jc w:val="right"/>
            </w:pPr>
            <w:r>
              <w:rPr>
                <w:color w:val="2D3E4A"/>
                <w:sz w:val="18"/>
                <w:szCs w:val="18"/>
              </w:rPr>
              <w:t>4.96</w:t>
            </w:r>
          </w:p>
        </w:tc>
        <w:tc>
          <w:tcPr>
            <w:tcW w:w="14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606FF264" w14:textId="77777777" w:rsidR="005B54CA" w:rsidRDefault="00F37D3B">
            <w:pPr>
              <w:jc w:val="right"/>
            </w:pPr>
            <w:r>
              <w:rPr>
                <w:color w:val="2D3E4A"/>
                <w:sz w:val="18"/>
                <w:szCs w:val="18"/>
              </w:rPr>
              <w:t>1.6</w:t>
            </w:r>
          </w:p>
        </w:tc>
        <w:tc>
          <w:tcPr>
            <w:tcW w:w="14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41B2C44A" w14:textId="77777777" w:rsidR="005B54CA" w:rsidRDefault="00F37D3B">
            <w:pPr>
              <w:jc w:val="right"/>
            </w:pPr>
            <w:r>
              <w:rPr>
                <w:color w:val="2D3E4A"/>
                <w:sz w:val="18"/>
                <w:szCs w:val="18"/>
              </w:rPr>
              <w:t>2.6</w:t>
            </w:r>
          </w:p>
        </w:tc>
        <w:tc>
          <w:tcPr>
            <w:tcW w:w="7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02211C2F" w14:textId="77777777" w:rsidR="005B54CA" w:rsidRDefault="00F37D3B">
            <w:pPr>
              <w:jc w:val="right"/>
            </w:pPr>
            <w:r>
              <w:rPr>
                <w:color w:val="2D3E4A"/>
                <w:sz w:val="18"/>
                <w:szCs w:val="18"/>
              </w:rPr>
              <w:t>-41.2%</w:t>
            </w:r>
          </w:p>
        </w:tc>
      </w:tr>
      <w:tr w:rsidR="005B54CA" w14:paraId="6073DC2C" w14:textId="77777777">
        <w:tc>
          <w:tcPr>
            <w:tcW w:w="26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61A2CF98" w14:textId="77777777" w:rsidR="005B54CA" w:rsidRDefault="00F37D3B">
            <w:r>
              <w:rPr>
                <w:color w:val="2D3E4A"/>
                <w:sz w:val="18"/>
                <w:szCs w:val="18"/>
              </w:rPr>
              <w:t>BTG Pactual S.A. Comisionista de Bolsa</w:t>
            </w:r>
          </w:p>
        </w:tc>
        <w:tc>
          <w:tcPr>
            <w:tcW w:w="14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3E02DB1A" w14:textId="77777777" w:rsidR="005B54CA" w:rsidRDefault="00F37D3B">
            <w:pPr>
              <w:jc w:val="right"/>
            </w:pPr>
            <w:r>
              <w:rPr>
                <w:color w:val="2D3E4A"/>
                <w:sz w:val="18"/>
                <w:szCs w:val="18"/>
              </w:rPr>
              <w:t>Fondo</w:t>
            </w:r>
          </w:p>
        </w:tc>
        <w:tc>
          <w:tcPr>
            <w:tcW w:w="11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0E9C48F8" w14:textId="77777777" w:rsidR="005B54CA" w:rsidRDefault="00F37D3B">
            <w:pPr>
              <w:jc w:val="right"/>
            </w:pPr>
            <w:r>
              <w:rPr>
                <w:color w:val="2D3E4A"/>
                <w:sz w:val="18"/>
                <w:szCs w:val="18"/>
              </w:rPr>
              <w:t>0.05</w:t>
            </w:r>
          </w:p>
        </w:tc>
        <w:tc>
          <w:tcPr>
            <w:tcW w:w="14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1CA80160" w14:textId="77777777" w:rsidR="005B54CA" w:rsidRDefault="00F37D3B">
            <w:pPr>
              <w:jc w:val="right"/>
            </w:pPr>
            <w:r>
              <w:rPr>
                <w:color w:val="2D3E4A"/>
                <w:sz w:val="18"/>
                <w:szCs w:val="18"/>
              </w:rPr>
              <w:t>0.970</w:t>
            </w:r>
          </w:p>
        </w:tc>
        <w:tc>
          <w:tcPr>
            <w:tcW w:w="14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74498AF3" w14:textId="77777777" w:rsidR="005B54CA" w:rsidRDefault="00F37D3B">
            <w:pPr>
              <w:jc w:val="right"/>
            </w:pPr>
            <w:r>
              <w:rPr>
                <w:color w:val="2D3E4A"/>
                <w:sz w:val="18"/>
                <w:szCs w:val="18"/>
              </w:rPr>
              <w:t>0.272</w:t>
            </w:r>
          </w:p>
        </w:tc>
        <w:tc>
          <w:tcPr>
            <w:tcW w:w="7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44648CA1" w14:textId="77777777" w:rsidR="005B54CA" w:rsidRDefault="00F37D3B">
            <w:pPr>
              <w:jc w:val="right"/>
            </w:pPr>
            <w:r>
              <w:rPr>
                <w:color w:val="2D3E4A"/>
                <w:sz w:val="18"/>
                <w:szCs w:val="18"/>
              </w:rPr>
              <w:t>+256.1%</w:t>
            </w:r>
          </w:p>
        </w:tc>
      </w:tr>
      <w:tr w:rsidR="005B54CA" w14:paraId="7F5B5E4C" w14:textId="77777777">
        <w:tc>
          <w:tcPr>
            <w:tcW w:w="26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7D25C19" w14:textId="77777777" w:rsidR="005B54CA" w:rsidRDefault="00F37D3B">
            <w:r>
              <w:rPr>
                <w:color w:val="2D3E4A"/>
                <w:sz w:val="18"/>
                <w:szCs w:val="18"/>
              </w:rPr>
              <w:t>Almacenes Éxito</w:t>
            </w:r>
          </w:p>
        </w:tc>
        <w:tc>
          <w:tcPr>
            <w:tcW w:w="14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3C241C4D" w14:textId="77777777" w:rsidR="005B54CA" w:rsidRDefault="00F37D3B">
            <w:pPr>
              <w:jc w:val="right"/>
            </w:pPr>
            <w:r>
              <w:rPr>
                <w:color w:val="2D3E4A"/>
                <w:sz w:val="18"/>
                <w:szCs w:val="18"/>
              </w:rPr>
              <w:t>Renta variable</w:t>
            </w:r>
          </w:p>
        </w:tc>
        <w:tc>
          <w:tcPr>
            <w:tcW w:w="11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05E7B0E" w14:textId="77777777" w:rsidR="005B54CA" w:rsidRDefault="00F37D3B">
            <w:pPr>
              <w:jc w:val="right"/>
            </w:pPr>
            <w:r>
              <w:rPr>
                <w:color w:val="2D3E4A"/>
                <w:sz w:val="18"/>
                <w:szCs w:val="18"/>
              </w:rPr>
              <w:t>0.22</w:t>
            </w:r>
          </w:p>
        </w:tc>
        <w:tc>
          <w:tcPr>
            <w:tcW w:w="14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3A3B40F" w14:textId="77777777" w:rsidR="005B54CA" w:rsidRDefault="00F37D3B">
            <w:pPr>
              <w:jc w:val="right"/>
            </w:pPr>
            <w:r>
              <w:rPr>
                <w:color w:val="2D3E4A"/>
                <w:sz w:val="18"/>
                <w:szCs w:val="18"/>
              </w:rPr>
              <w:t>0.614</w:t>
            </w:r>
          </w:p>
        </w:tc>
        <w:tc>
          <w:tcPr>
            <w:tcW w:w="14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4A3F7379" w14:textId="77777777" w:rsidR="005B54CA" w:rsidRDefault="00F37D3B">
            <w:pPr>
              <w:jc w:val="right"/>
            </w:pPr>
            <w:r>
              <w:rPr>
                <w:color w:val="2D3E4A"/>
                <w:sz w:val="18"/>
                <w:szCs w:val="18"/>
              </w:rPr>
              <w:t>0.0</w:t>
            </w:r>
          </w:p>
        </w:tc>
        <w:tc>
          <w:tcPr>
            <w:tcW w:w="7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7F3DC27E" w14:textId="77777777" w:rsidR="005B54CA" w:rsidRDefault="00F37D3B">
            <w:pPr>
              <w:jc w:val="right"/>
            </w:pPr>
            <w:r>
              <w:rPr>
                <w:color w:val="2D3E4A"/>
                <w:sz w:val="18"/>
                <w:szCs w:val="18"/>
              </w:rPr>
              <w:t>N/D</w:t>
            </w:r>
          </w:p>
        </w:tc>
      </w:tr>
      <w:tr w:rsidR="005B54CA" w14:paraId="7F5B5E4C" w14:textId="77777777">
        <w:tc>
          <w:tcPr>
            <w:tcW w:w="26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7D25C19" w14:textId="77777777" w:rsidR="005B54CA" w:rsidRDefault="00F37D3B">
            <w:r>
              <w:rPr>
                <w:color w:val="2D3E4A"/>
                <w:sz w:val="18"/>
                <w:szCs w:val="18"/>
              </w:rPr>
              <w:t>Bancolombia</w:t>
            </w:r>
          </w:p>
        </w:tc>
        <w:tc>
          <w:tcPr>
            <w:tcW w:w="14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3C241C4D" w14:textId="77777777" w:rsidR="005B54CA" w:rsidRDefault="00F37D3B">
            <w:pPr>
              <w:jc w:val="right"/>
            </w:pPr>
            <w:r>
              <w:rPr>
                <w:color w:val="2D3E4A"/>
                <w:sz w:val="18"/>
                <w:szCs w:val="18"/>
              </w:rPr>
              <w:t>Renta variable</w:t>
            </w:r>
          </w:p>
        </w:tc>
        <w:tc>
          <w:tcPr>
            <w:tcW w:w="11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05E7B0E" w14:textId="77777777" w:rsidR="005B54CA" w:rsidRDefault="00F37D3B">
            <w:pPr>
              <w:jc w:val="right"/>
            </w:pPr>
            <w:r>
              <w:rPr>
                <w:color w:val="2D3E4A"/>
                <w:sz w:val="18"/>
                <w:szCs w:val="18"/>
              </w:rPr>
              <w:t>0</w:t>
            </w:r>
          </w:p>
        </w:tc>
        <w:tc>
          <w:tcPr>
            <w:tcW w:w="14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3A3B40F" w14:textId="77777777" w:rsidR="005B54CA" w:rsidRDefault="00F37D3B">
            <w:pPr>
              <w:jc w:val="right"/>
            </w:pPr>
            <w:r>
              <w:rPr>
                <w:color w:val="2D3E4A"/>
                <w:sz w:val="18"/>
                <w:szCs w:val="18"/>
              </w:rPr>
              <w:t>0.0</w:t>
            </w:r>
          </w:p>
        </w:tc>
        <w:tc>
          <w:tcPr>
            <w:tcW w:w="14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4A3F7379" w14:textId="77777777" w:rsidR="005B54CA" w:rsidRDefault="00F37D3B">
            <w:pPr>
              <w:jc w:val="right"/>
            </w:pPr>
            <w:r>
              <w:rPr>
                <w:color w:val="2D3E4A"/>
                <w:sz w:val="18"/>
                <w:szCs w:val="18"/>
              </w:rPr>
              <w:t>20.0</w:t>
            </w:r>
          </w:p>
        </w:tc>
        <w:tc>
          <w:tcPr>
            <w:tcW w:w="7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7F3DC27E" w14:textId="77777777" w:rsidR="005B54CA" w:rsidRDefault="00F37D3B">
            <w:pPr>
              <w:jc w:val="right"/>
            </w:pPr>
            <w:r>
              <w:rPr>
                <w:color w:val="2D3E4A"/>
                <w:sz w:val="18"/>
                <w:szCs w:val="18"/>
              </w:rPr>
              <w:t>-100.0%</w:t>
            </w:r>
          </w:p>
        </w:tc>
      </w:tr>
    </w:tbl>
    <w:p w14:paraId="6F3D73A1" w14:textId="77777777" w:rsidR="005B54CA" w:rsidRDefault="005B54CA">
      <w:pPr>
        <w:spacing w:before="80" w:after="80"/>
      </w:pPr>
    </w:p>
    <w:p w14:paraId="7CACC17E" w14:textId="2E00F136" w:rsidR="005B54CA" w:rsidRDefault="0006606F">
      <w:pPr>
        <w:pBdr>
          <w:bottom w:val="single" w:sz="6" w:space="1" w:color="1A7882"/>
        </w:pBdr>
        <w:spacing w:after="40"/>
      </w:pPr>
      <w:r>
        <w:rPr>
          <w:b/>
          <w:bCs/>
          <w:color w:val="2D3E4A"/>
          <w:sz w:val="22"/>
          <w:szCs w:val="22"/>
        </w:rPr>
        <w:t>4.2 Valor Razonable</w:t>
      </w:r>
    </w:p>
    <w:p w14:paraId="0A87FA69" w14:textId="77777777" w:rsidR="005B54CA" w:rsidRDefault="005B54CA">
      <w:pPr>
        <w:spacing w:before="40" w:after="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40"/>
        <w:gridCol w:w="1862"/>
        <w:gridCol w:w="1862"/>
        <w:gridCol w:w="1862"/>
        <w:gridCol w:w="1912"/>
      </w:tblGrid>
      <w:tr w:rsidR="005B54CA" w14:paraId="1F02CB0E" w14:textId="77777777">
        <w:trPr>
          <w:tblHeader/>
        </w:trPr>
        <w:tc>
          <w:tcPr>
            <w:tcW w:w="24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1D9E3689" w14:textId="77777777" w:rsidR="005B54CA" w:rsidRDefault="00F37D3B">
            <w:pPr>
              <w:jc w:val="center"/>
            </w:pPr>
            <w:r>
              <w:rPr>
                <w:b/>
                <w:bCs/>
                <w:color w:val="FFFFFF"/>
                <w:sz w:val="18"/>
                <w:szCs w:val="18"/>
              </w:rPr>
              <w:t>Categoría</w:t>
            </w:r>
          </w:p>
        </w:tc>
        <w:tc>
          <w:tcPr>
            <w:tcW w:w="176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599ED593" w14:textId="77777777" w:rsidR="005B54CA" w:rsidRDefault="00F37D3B">
            <w:pPr>
              <w:jc w:val="center"/>
            </w:pPr>
            <w:r>
              <w:rPr>
                <w:b/>
                <w:bCs/>
                <w:color w:val="FFFFFF"/>
                <w:sz w:val="18"/>
                <w:szCs w:val="18"/>
              </w:rPr>
              <w:t>Nivel 1 Jun 2025</w:t>
            </w:r>
          </w:p>
        </w:tc>
        <w:tc>
          <w:tcPr>
            <w:tcW w:w="176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3D743DE5" w14:textId="77777777" w:rsidR="005B54CA" w:rsidRDefault="00F37D3B">
            <w:pPr>
              <w:jc w:val="center"/>
            </w:pPr>
            <w:r>
              <w:rPr>
                <w:b/>
                <w:bCs/>
                <w:color w:val="FFFFFF"/>
                <w:sz w:val="18"/>
                <w:szCs w:val="18"/>
              </w:rPr>
              <w:t>Nivel 2 Jun 2025</w:t>
            </w:r>
          </w:p>
        </w:tc>
        <w:tc>
          <w:tcPr>
            <w:tcW w:w="176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2F775DB3" w14:textId="77777777" w:rsidR="005B54CA" w:rsidRDefault="00F37D3B">
            <w:pPr>
              <w:jc w:val="center"/>
            </w:pPr>
            <w:r>
              <w:rPr>
                <w:b/>
                <w:bCs/>
                <w:color w:val="FFFFFF"/>
                <w:sz w:val="18"/>
                <w:szCs w:val="18"/>
              </w:rPr>
              <w:t>Nivel 1 Dic 2024</w:t>
            </w:r>
          </w:p>
        </w:tc>
        <w:tc>
          <w:tcPr>
            <w:tcW w:w="1958"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115257E6" w14:textId="77777777" w:rsidR="005B54CA" w:rsidRDefault="00F37D3B">
            <w:pPr>
              <w:jc w:val="center"/>
            </w:pPr>
            <w:r>
              <w:rPr>
                <w:b/>
                <w:bCs/>
                <w:color w:val="FFFFFF"/>
                <w:sz w:val="18"/>
                <w:szCs w:val="18"/>
              </w:rPr>
              <w:t>Nivel 2 Dic 2024</w:t>
            </w:r>
          </w:p>
        </w:tc>
      </w:tr>
      <w:tr w:rsidR="005B54CA" w14:paraId="5ADB9344" w14:textId="77777777">
        <w:tc>
          <w:tcPr>
            <w:tcW w:w="24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493489EA" w14:textId="77777777" w:rsidR="005B54CA" w:rsidRDefault="00F37D3B">
            <w:r>
              <w:rPr>
                <w:color w:val="2D3E4A"/>
                <w:sz w:val="18"/>
                <w:szCs w:val="18"/>
              </w:rPr>
              <w:t>Instrumentos de patrimonio</w:t>
            </w:r>
          </w:p>
        </w:tc>
        <w:tc>
          <w:tcPr>
            <w:tcW w:w="176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7F9BA7D3" w14:textId="77777777" w:rsidR="005B54CA" w:rsidRDefault="00F37D3B">
            <w:pPr>
              <w:jc w:val="right"/>
            </w:pPr>
            <w:r>
              <w:rPr>
                <w:color w:val="2D3E4A"/>
                <w:sz w:val="18"/>
                <w:szCs w:val="18"/>
              </w:rPr>
              <w:t>N/D</w:t>
            </w:r>
          </w:p>
        </w:tc>
        <w:tc>
          <w:tcPr>
            <w:tcW w:w="176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11825758" w14:textId="77777777" w:rsidR="005B54CA" w:rsidRDefault="00F37D3B">
            <w:pPr>
              <w:jc w:val="right"/>
            </w:pPr>
            <w:r>
              <w:rPr>
                <w:color w:val="2D3E4A"/>
                <w:sz w:val="18"/>
                <w:szCs w:val="18"/>
              </w:rPr>
              <w:t>N/D</w:t>
            </w:r>
          </w:p>
        </w:tc>
        <w:tc>
          <w:tcPr>
            <w:tcW w:w="176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505D9107" w14:textId="77777777" w:rsidR="005B54CA" w:rsidRDefault="00F37D3B">
            <w:pPr>
              <w:jc w:val="right"/>
            </w:pPr>
            <w:r>
              <w:rPr>
                <w:color w:val="2D3E4A"/>
                <w:sz w:val="18"/>
                <w:szCs w:val="18"/>
              </w:rPr>
              <w:t>N/D</w:t>
            </w:r>
          </w:p>
        </w:tc>
        <w:tc>
          <w:tcPr>
            <w:tcW w:w="195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30918D04" w14:textId="77777777" w:rsidR="005B54CA" w:rsidRDefault="00F37D3B">
            <w:pPr>
              <w:jc w:val="right"/>
            </w:pPr>
            <w:r>
              <w:rPr>
                <w:color w:val="2D3E4A"/>
                <w:sz w:val="18"/>
                <w:szCs w:val="18"/>
              </w:rPr>
              <w:t>N/D</w:t>
            </w:r>
          </w:p>
        </w:tc>
      </w:tr>
      <w:tr w:rsidR="005B54CA" w14:paraId="15B7CBA3" w14:textId="77777777">
        <w:tc>
          <w:tcPr>
            <w:tcW w:w="24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34AD761D" w14:textId="77777777" w:rsidR="005B54CA" w:rsidRDefault="00F37D3B">
            <w:r>
              <w:rPr>
                <w:color w:val="2D3E4A"/>
                <w:sz w:val="18"/>
                <w:szCs w:val="18"/>
              </w:rPr>
              <w:t>Instrumentos de deuda</w:t>
            </w:r>
          </w:p>
        </w:tc>
        <w:tc>
          <w:tcPr>
            <w:tcW w:w="176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7D990B47" w14:textId="77777777" w:rsidR="005B54CA" w:rsidRDefault="00F37D3B">
            <w:pPr>
              <w:jc w:val="right"/>
            </w:pPr>
            <w:r>
              <w:rPr>
                <w:color w:val="2D3E4A"/>
                <w:sz w:val="18"/>
                <w:szCs w:val="18"/>
              </w:rPr>
              <w:t>N/D</w:t>
            </w:r>
          </w:p>
        </w:tc>
        <w:tc>
          <w:tcPr>
            <w:tcW w:w="176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73528D57" w14:textId="77777777" w:rsidR="005B54CA" w:rsidRDefault="00F37D3B">
            <w:pPr>
              <w:jc w:val="right"/>
            </w:pPr>
            <w:r>
              <w:rPr>
                <w:color w:val="2D3E4A"/>
                <w:sz w:val="18"/>
                <w:szCs w:val="18"/>
              </w:rPr>
              <w:t>N/D</w:t>
            </w:r>
          </w:p>
        </w:tc>
        <w:tc>
          <w:tcPr>
            <w:tcW w:w="176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410527D5" w14:textId="77777777" w:rsidR="005B54CA" w:rsidRDefault="00F37D3B">
            <w:pPr>
              <w:jc w:val="right"/>
            </w:pPr>
            <w:r>
              <w:rPr>
                <w:color w:val="2D3E4A"/>
                <w:sz w:val="18"/>
                <w:szCs w:val="18"/>
              </w:rPr>
              <w:t>N/D</w:t>
            </w:r>
          </w:p>
        </w:tc>
        <w:tc>
          <w:tcPr>
            <w:tcW w:w="195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7DD5FF80" w14:textId="77777777" w:rsidR="005B54CA" w:rsidRDefault="00F37D3B">
            <w:pPr>
              <w:jc w:val="right"/>
            </w:pPr>
            <w:r>
              <w:rPr>
                <w:color w:val="2D3E4A"/>
                <w:sz w:val="18"/>
                <w:szCs w:val="18"/>
              </w:rPr>
              <w:t>N/D</w:t>
            </w:r>
          </w:p>
        </w:tc>
      </w:tr>
      <w:tr w:rsidR="005B54CA" w14:paraId="26E87C21" w14:textId="77777777">
        <w:tc>
          <w:tcPr>
            <w:tcW w:w="24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470BE2B0" w14:textId="77777777" w:rsidR="005B54CA" w:rsidRDefault="00F37D3B">
            <w:r>
              <w:rPr>
                <w:color w:val="2D3E4A"/>
                <w:sz w:val="18"/>
                <w:szCs w:val="18"/>
              </w:rPr>
              <w:t>Derivados</w:t>
            </w:r>
          </w:p>
        </w:tc>
        <w:tc>
          <w:tcPr>
            <w:tcW w:w="176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2E0455CD" w14:textId="77777777" w:rsidR="005B54CA" w:rsidRDefault="00F37D3B">
            <w:pPr>
              <w:jc w:val="right"/>
            </w:pPr>
            <w:r>
              <w:rPr>
                <w:color w:val="2D3E4A"/>
                <w:sz w:val="18"/>
                <w:szCs w:val="18"/>
              </w:rPr>
              <w:t>N/D</w:t>
            </w:r>
          </w:p>
        </w:tc>
        <w:tc>
          <w:tcPr>
            <w:tcW w:w="176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775C6778" w14:textId="77777777" w:rsidR="005B54CA" w:rsidRDefault="00F37D3B">
            <w:pPr>
              <w:jc w:val="right"/>
            </w:pPr>
            <w:r>
              <w:rPr>
                <w:color w:val="2D3E4A"/>
                <w:sz w:val="18"/>
                <w:szCs w:val="18"/>
              </w:rPr>
              <w:t>N/D</w:t>
            </w:r>
          </w:p>
        </w:tc>
        <w:tc>
          <w:tcPr>
            <w:tcW w:w="176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2EFA6A2B" w14:textId="77777777" w:rsidR="005B54CA" w:rsidRDefault="00F37D3B">
            <w:pPr>
              <w:jc w:val="right"/>
            </w:pPr>
            <w:r>
              <w:rPr>
                <w:color w:val="2D3E4A"/>
                <w:sz w:val="18"/>
                <w:szCs w:val="18"/>
              </w:rPr>
              <w:t>N/D</w:t>
            </w:r>
          </w:p>
        </w:tc>
        <w:tc>
          <w:tcPr>
            <w:tcW w:w="195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57C7CBF6" w14:textId="77777777" w:rsidR="005B54CA" w:rsidRDefault="00F37D3B">
            <w:pPr>
              <w:jc w:val="right"/>
            </w:pPr>
            <w:r>
              <w:rPr>
                <w:color w:val="2D3E4A"/>
                <w:sz w:val="18"/>
                <w:szCs w:val="18"/>
              </w:rPr>
              <w:t>N/D</w:t>
            </w:r>
          </w:p>
        </w:tc>
      </w:tr>
      <w:tr w:rsidR="005B54CA" w14:paraId="7981EF9F" w14:textId="77777777">
        <w:tc>
          <w:tcPr>
            <w:tcW w:w="24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3FEEB6B6" w14:textId="77777777" w:rsidR="005B54CA" w:rsidRDefault="00F37D3B">
            <w:r>
              <w:rPr>
                <w:color w:val="2D3E4A"/>
                <w:sz w:val="18"/>
                <w:szCs w:val="18"/>
              </w:rPr>
              <w:t>Total</w:t>
            </w:r>
          </w:p>
        </w:tc>
        <w:tc>
          <w:tcPr>
            <w:tcW w:w="176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43E42AD9" w14:textId="77777777" w:rsidR="005B54CA" w:rsidRDefault="00F37D3B">
            <w:pPr>
              <w:jc w:val="right"/>
            </w:pPr>
            <w:r>
              <w:rPr>
                <w:color w:val="2D3E4A"/>
                <w:sz w:val="18"/>
                <w:szCs w:val="18"/>
              </w:rPr>
              <w:t>N/D</w:t>
            </w:r>
          </w:p>
        </w:tc>
        <w:tc>
          <w:tcPr>
            <w:tcW w:w="176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234CB2A8" w14:textId="77777777" w:rsidR="005B54CA" w:rsidRDefault="00F37D3B">
            <w:pPr>
              <w:jc w:val="right"/>
            </w:pPr>
            <w:r>
              <w:rPr>
                <w:color w:val="2D3E4A"/>
                <w:sz w:val="18"/>
                <w:szCs w:val="18"/>
              </w:rPr>
              <w:t>N/D</w:t>
            </w:r>
          </w:p>
        </w:tc>
        <w:tc>
          <w:tcPr>
            <w:tcW w:w="176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06E991E" w14:textId="77777777" w:rsidR="005B54CA" w:rsidRDefault="00F37D3B">
            <w:pPr>
              <w:jc w:val="right"/>
            </w:pPr>
            <w:r>
              <w:rPr>
                <w:color w:val="2D3E4A"/>
                <w:sz w:val="18"/>
                <w:szCs w:val="18"/>
              </w:rPr>
              <w:t>N/D</w:t>
            </w:r>
          </w:p>
        </w:tc>
        <w:tc>
          <w:tcPr>
            <w:tcW w:w="195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3DF4F5AE" w14:textId="77777777" w:rsidR="005B54CA" w:rsidRDefault="00F37D3B">
            <w:pPr>
              <w:jc w:val="right"/>
            </w:pPr>
            <w:r>
              <w:rPr>
                <w:color w:val="2D3E4A"/>
                <w:sz w:val="18"/>
                <w:szCs w:val="18"/>
              </w:rPr>
              <w:t>N/D</w:t>
            </w:r>
          </w:p>
        </w:tc>
      </w:tr>
    </w:tbl>
    <w:p w14:paraId="08D297AF" w14:textId="77777777" w:rsidR="005B54CA" w:rsidRDefault="005B54CA">
      <w:pPr>
        <w:spacing w:before="80" w:after="80"/>
      </w:pPr>
    </w:p>
    <w:p w14:paraId="4DAD7DFB" w14:textId="78DB83DA" w:rsidR="005B54CA" w:rsidRDefault="0006606F">
      <w:pPr>
        <w:pBdr>
          <w:bottom w:val="single" w:sz="6" w:space="1" w:color="1A7882"/>
        </w:pBdr>
        <w:spacing w:after="40"/>
      </w:pPr>
      <w:r>
        <w:rPr>
          <w:b/>
          <w:bCs/>
          <w:color w:val="2D3E4A"/>
          <w:sz w:val="22"/>
          <w:szCs w:val="22"/>
        </w:rPr>
        <w:t>4.3 Análisis del Portafolio — Agente IA</w:t>
      </w:r>
    </w:p>
    <w:p w14:paraId="13C6F6F4" w14:textId="77777777" w:rsidR="005B54CA" w:rsidRDefault="005B54CA">
      <w:pPr>
        <w:spacing w:before="40" w:after="40"/>
      </w:pPr>
    </w:p>
    <w:p w14:paraId="52FCB047" w14:textId="3D303F6B" w:rsidR="005B54CA" w:rsidRDefault="00F37D3B">
      <w:pPr>
        <w:pBdr>
          <w:left w:val="single" w:sz="12" w:space="2" w:color="4A6FA5"/>
        </w:pBdr>
        <w:shd w:val="clear" w:color="auto" w:fill="EEF0F1"/>
        <w:spacing w:before="60" w:after="60"/>
      </w:pPr>
      <w:r>
        <w:rPr>
          <w:b/>
          <w:bCs/>
          <w:color w:val="2D3E4A"/>
        </w:rPr>
        <w:t xml:space="preserve">El portafolio ejecutó una rotación estratégica defensiva con reposicionamiento concentrado entre 2024-12 y 2025-06. Se liquidó la exposición bancaria diversificada (Inversión - Bancolombia: -100%, -20.0 COP MM) y se redujo significativamente Cementos Argos (-73.7%, -6.8 COP MM), mientras se ingresó una nueva posición dominante en Grupo Cibest (+15.6 COP MM, 39.6% del portafolio actual). La composición actual es 100% instrumentos de patrimonio, con concentración extrema: la posición top-1 (Grupo Cibest) supera el límite regulatorio de 10% en 29.2 puntos porcentuales, y las top-3 posiciones (Grupo Cibest 39.2%, ISA 12.7%, Ecopetrol 9.2%) representan 61.1% del portafolio. Esta estructura refleja una apuesta idiosincrática de alto riesgo en lugar de diversificación sectorial, financiada por realización de ganancias y flujo operacional positivo pero vulnerable a reversión de mercado. </w:t>
      </w:r>
    </w:p>
    <w:p w14:paraId="43037221" w14:textId="77777777" w:rsidR="005B54CA" w:rsidRDefault="00F37D3B">
      <w:r>
        <w:br w:type="page"/>
      </w:r>
    </w:p>
    <w:p w14:paraId="49D50C82" w14:textId="310E7F62" w:rsidR="005B54CA" w:rsidRDefault="00F37D3B">
      <w:pPr>
        <w:shd w:val="clear" w:color="auto" w:fill="1C2B35"/>
      </w:pPr>
      <w:r>
        <w:rPr>
          <w:b/>
          <w:bCs/>
          <w:color w:val="FFFFFF"/>
          <w:sz w:val="26"/>
          <w:szCs w:val="26"/>
        </w:rPr>
        <w:t xml:space="preserve">  5 ACTIVOS NETOS DE LOS INVERSIONISTAS</w:t>
      </w:r>
    </w:p>
    <w:p w14:paraId="0D4DBC02" w14:textId="77777777" w:rsidR="005B54CA" w:rsidRDefault="00F37D3B">
      <w:pPr>
        <w:shd w:val="clear" w:color="auto" w:fill="D4E0E4"/>
        <w:spacing w:before="40" w:after="80"/>
      </w:pPr>
      <w:r>
        <w:rPr>
          <w:i/>
          <w:iCs/>
          <w:sz w:val="18"/>
          <w:szCs w:val="18"/>
        </w:rPr>
        <w:t xml:space="preserve">  Composición por clase, valor unitario y movimientos — Nota 8</w:t>
      </w:r>
    </w:p>
    <w:p w14:paraId="7A3257F6" w14:textId="77777777" w:rsidR="005B54CA" w:rsidRDefault="005B54CA">
      <w:pPr>
        <w:spacing w:before="120" w:after="40"/>
      </w:pPr>
    </w:p>
    <w:p w14:paraId="78658441" w14:textId="6F7CFEF6" w:rsidR="005B54CA" w:rsidRDefault="0006606F">
      <w:pPr>
        <w:pBdr>
          <w:bottom w:val="single" w:sz="6" w:space="1" w:color="1A7882"/>
        </w:pBdr>
        <w:spacing w:after="40"/>
      </w:pPr>
      <w:r>
        <w:rPr>
          <w:b/>
          <w:bCs/>
          <w:color w:val="2D3E4A"/>
          <w:sz w:val="22"/>
          <w:szCs w:val="22"/>
        </w:rPr>
        <w:t>5.1 Composición por Clase</w:t>
      </w:r>
    </w:p>
    <w:p w14:paraId="698FB69C" w14:textId="77777777" w:rsidR="005B54CA" w:rsidRDefault="005B54CA">
      <w:pPr>
        <w:spacing w:before="40" w:after="40"/>
      </w:pPr>
    </w:p>
    <w:tbl>
      <w:tblPr>
        <w:tblW w:w="92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4"/>
        <w:gridCol w:w="1604"/>
        <w:gridCol w:w="1605"/>
        <w:gridCol w:w="1605"/>
        <w:gridCol w:w="1605"/>
        <w:gridCol w:w="1605"/>
      </w:tblGrid>
      <w:tr w:rsidR="005B54CA" w14:paraId="7B193DC8" w14:textId="77777777">
        <w:trPr>
          <w:tblHeader/>
        </w:trPr>
        <w:tc>
          <w:tcPr>
            <w:tcW w:w="17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495D6865" w14:textId="77777777" w:rsidR="005B54CA" w:rsidRDefault="00F37D3B">
            <w:pPr>
              <w:jc w:val="center"/>
            </w:pPr>
            <w:r>
              <w:rPr>
                <w:b/>
                <w:bCs/>
                <w:color w:val="FFFFFF"/>
                <w:sz w:val="18"/>
                <w:szCs w:val="18"/>
              </w:rPr>
              <w:t>Clase</w:t>
            </w:r>
          </w:p>
        </w:tc>
        <w:tc>
          <w:tcPr>
            <w:tcW w:w="14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1F7ACFD9" w14:textId="77777777" w:rsidR="005B54CA" w:rsidRDefault="00F37D3B">
            <w:pPr>
              <w:jc w:val="center"/>
            </w:pPr>
            <w:r>
              <w:rPr>
                <w:b/>
                <w:bCs/>
                <w:color w:val="FFFFFF"/>
                <w:sz w:val="18"/>
                <w:szCs w:val="18"/>
              </w:rPr>
              <w:t>Valor Unidad</w:t>
            </w:r>
          </w:p>
        </w:tc>
        <w:tc>
          <w:tcPr>
            <w:tcW w:w="16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4584738D" w14:textId="77777777" w:rsidR="005B54CA" w:rsidRDefault="00F37D3B">
            <w:pPr>
              <w:jc w:val="center"/>
            </w:pPr>
            <w:r>
              <w:rPr>
                <w:b/>
                <w:bCs/>
                <w:color w:val="FFFFFF"/>
                <w:sz w:val="18"/>
                <w:szCs w:val="18"/>
              </w:rPr>
              <w:t>Unidades Circ.</w:t>
            </w:r>
          </w:p>
        </w:tc>
        <w:tc>
          <w:tcPr>
            <w:tcW w:w="14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0551B926" w14:textId="77777777" w:rsidR="005B54CA" w:rsidRDefault="00F37D3B">
            <w:pPr>
              <w:jc w:val="center"/>
            </w:pPr>
            <w:r>
              <w:rPr>
                <w:b/>
                <w:bCs/>
                <w:color w:val="FFFFFF"/>
                <w:sz w:val="18"/>
                <w:szCs w:val="18"/>
              </w:rPr>
              <w:t>Suscriptores</w:t>
            </w:r>
          </w:p>
        </w:tc>
        <w:tc>
          <w:tcPr>
            <w:tcW w:w="19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2B38A0E0" w14:textId="77777777" w:rsidR="005B54CA" w:rsidRDefault="00F37D3B">
            <w:pPr>
              <w:jc w:val="center"/>
            </w:pPr>
            <w:r>
              <w:rPr>
                <w:b/>
                <w:bCs/>
                <w:color w:val="FFFFFF"/>
                <w:sz w:val="18"/>
                <w:szCs w:val="18"/>
              </w:rPr>
              <w:t>Valor del Fondo</w:t>
            </w:r>
          </w:p>
        </w:tc>
        <w:tc>
          <w:tcPr>
            <w:tcW w:w="1238"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36808273" w14:textId="77777777" w:rsidR="005B54CA" w:rsidRDefault="00F37D3B">
            <w:pPr>
              <w:jc w:val="center"/>
            </w:pPr>
            <w:r>
              <w:rPr>
                <w:b/>
                <w:bCs/>
                <w:color w:val="FFFFFF"/>
                <w:sz w:val="18"/>
                <w:szCs w:val="18"/>
              </w:rPr>
              <w:t>Var. VU %</w:t>
            </w:r>
          </w:p>
        </w:tc>
      </w:tr>
      <w:tr w:rsidR="005B54CA" w14:paraId="05491D90" w14:textId="77777777">
        <w:tc>
          <w:tcPr>
            <w:tcW w:w="17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126410DA" w14:textId="77777777" w:rsidR="005B54CA" w:rsidRDefault="00F37D3B">
            <w:r>
              <w:rPr>
                <w:color w:val="2D3E4A"/>
                <w:sz w:val="18"/>
                <w:szCs w:val="18"/>
              </w:rPr>
              <w:t>Patrimonio - Clase P</w:t>
            </w:r>
          </w:p>
        </w:tc>
        <w:tc>
          <w:tcPr>
            <w:tcW w:w="14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23E743F4" w14:textId="77777777" w:rsidR="005B54CA" w:rsidRDefault="00F37D3B">
            <w:pPr>
              <w:jc w:val="right"/>
            </w:pPr>
            <w:r>
              <w:rPr>
                <w:color w:val="2D3E4A"/>
                <w:sz w:val="18"/>
                <w:szCs w:val="18"/>
              </w:rPr>
              <w:t>N/D</w:t>
            </w:r>
          </w:p>
        </w:tc>
        <w:tc>
          <w:tcPr>
            <w:tcW w:w="16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7A26A96D" w14:textId="77777777" w:rsidR="005B54CA" w:rsidRDefault="00F37D3B">
            <w:pPr>
              <w:jc w:val="right"/>
            </w:pPr>
            <w:r>
              <w:rPr>
                <w:color w:val="2D3E4A"/>
                <w:sz w:val="18"/>
                <w:szCs w:val="18"/>
              </w:rPr>
              <w:t>N/D</w:t>
            </w:r>
          </w:p>
        </w:tc>
        <w:tc>
          <w:tcPr>
            <w:tcW w:w="14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383EA6DF" w14:textId="77777777" w:rsidR="005B54CA" w:rsidRDefault="00F37D3B">
            <w:pPr>
              <w:jc w:val="right"/>
            </w:pPr>
            <w:r>
              <w:rPr>
                <w:color w:val="2D3E4A"/>
                <w:sz w:val="18"/>
                <w:szCs w:val="18"/>
              </w:rPr>
              <w:t>N/D</w:t>
            </w:r>
          </w:p>
        </w:tc>
        <w:tc>
          <w:tcPr>
            <w:tcW w:w="19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56947E9E" w14:textId="77777777" w:rsidR="005B54CA" w:rsidRDefault="00F37D3B">
            <w:pPr>
              <w:jc w:val="right"/>
            </w:pPr>
            <w:r>
              <w:rPr>
                <w:color w:val="2D3E4A"/>
                <w:sz w:val="18"/>
                <w:szCs w:val="18"/>
              </w:rPr>
              <w:t>19.6</w:t>
            </w:r>
          </w:p>
        </w:tc>
        <w:tc>
          <w:tcPr>
            <w:tcW w:w="12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19CA69CA" w14:textId="77777777" w:rsidR="005B54CA" w:rsidRDefault="00F37D3B">
            <w:pPr>
              <w:jc w:val="right"/>
            </w:pPr>
            <w:r>
              <w:rPr>
                <w:color w:val="2D3E4A"/>
                <w:sz w:val="18"/>
                <w:szCs w:val="18"/>
              </w:rPr>
              <w:t>-34.0%</w:t>
            </w:r>
          </w:p>
        </w:tc>
      </w:tr>
      <w:tr w:rsidR="005B54CA" w14:paraId="452E3ACD" w14:textId="77777777">
        <w:tc>
          <w:tcPr>
            <w:tcW w:w="17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60FFD31C" w14:textId="77777777" w:rsidR="005B54CA" w:rsidRDefault="00F37D3B">
            <w:r>
              <w:rPr>
                <w:color w:val="2D3E4A"/>
                <w:sz w:val="18"/>
                <w:szCs w:val="18"/>
              </w:rPr>
              <w:t>Patrimonio - Clase A</w:t>
            </w:r>
          </w:p>
        </w:tc>
        <w:tc>
          <w:tcPr>
            <w:tcW w:w="14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152C30B" w14:textId="77777777" w:rsidR="005B54CA" w:rsidRDefault="00F37D3B">
            <w:pPr>
              <w:jc w:val="right"/>
            </w:pPr>
            <w:r>
              <w:rPr>
                <w:color w:val="2D3E4A"/>
                <w:sz w:val="18"/>
                <w:szCs w:val="18"/>
              </w:rPr>
              <w:t>N/D</w:t>
            </w:r>
          </w:p>
        </w:tc>
        <w:tc>
          <w:tcPr>
            <w:tcW w:w="16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6F117015" w14:textId="77777777" w:rsidR="005B54CA" w:rsidRDefault="00F37D3B">
            <w:pPr>
              <w:jc w:val="right"/>
            </w:pPr>
            <w:r>
              <w:rPr>
                <w:color w:val="2D3E4A"/>
                <w:sz w:val="18"/>
                <w:szCs w:val="18"/>
              </w:rPr>
              <w:t>N/D</w:t>
            </w:r>
          </w:p>
        </w:tc>
        <w:tc>
          <w:tcPr>
            <w:tcW w:w="14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0B05D5D6" w14:textId="77777777" w:rsidR="005B54CA" w:rsidRDefault="00F37D3B">
            <w:pPr>
              <w:jc w:val="right"/>
            </w:pPr>
            <w:r>
              <w:rPr>
                <w:color w:val="2D3E4A"/>
                <w:sz w:val="18"/>
                <w:szCs w:val="18"/>
              </w:rPr>
              <w:t>N/D</w:t>
            </w:r>
          </w:p>
        </w:tc>
        <w:tc>
          <w:tcPr>
            <w:tcW w:w="19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79E91E1F" w14:textId="77777777" w:rsidR="005B54CA" w:rsidRDefault="00F37D3B">
            <w:pPr>
              <w:jc w:val="right"/>
            </w:pPr>
            <w:r>
              <w:rPr>
                <w:color w:val="2D3E4A"/>
                <w:sz w:val="18"/>
                <w:szCs w:val="18"/>
              </w:rPr>
              <w:t>7.8</w:t>
            </w:r>
          </w:p>
        </w:tc>
        <w:tc>
          <w:tcPr>
            <w:tcW w:w="12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7F3591FB" w14:textId="77777777" w:rsidR="005B54CA" w:rsidRDefault="00F37D3B">
            <w:pPr>
              <w:jc w:val="right"/>
            </w:pPr>
            <w:r>
              <w:rPr>
                <w:color w:val="2D3E4A"/>
                <w:sz w:val="18"/>
                <w:szCs w:val="18"/>
              </w:rPr>
              <w:t>+61.1%</w:t>
            </w:r>
          </w:p>
        </w:tc>
      </w:tr>
      <w:tr w:rsidR="005B54CA" w14:paraId="5A8914AD" w14:textId="77777777">
        <w:tc>
          <w:tcPr>
            <w:tcW w:w="17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1992A49D" w14:textId="77777777" w:rsidR="005B54CA" w:rsidRDefault="00F37D3B">
            <w:r>
              <w:rPr>
                <w:color w:val="2D3E4A"/>
                <w:sz w:val="18"/>
                <w:szCs w:val="18"/>
              </w:rPr>
              <w:t>Patrimonio - Clase I4</w:t>
            </w:r>
          </w:p>
        </w:tc>
        <w:tc>
          <w:tcPr>
            <w:tcW w:w="14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29C1E238" w14:textId="77777777" w:rsidR="005B54CA" w:rsidRDefault="00F37D3B">
            <w:pPr>
              <w:jc w:val="right"/>
            </w:pPr>
            <w:r>
              <w:rPr>
                <w:color w:val="2D3E4A"/>
                <w:sz w:val="18"/>
                <w:szCs w:val="18"/>
              </w:rPr>
              <w:t>N/D</w:t>
            </w:r>
          </w:p>
        </w:tc>
        <w:tc>
          <w:tcPr>
            <w:tcW w:w="16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0E104741" w14:textId="77777777" w:rsidR="005B54CA" w:rsidRDefault="00F37D3B">
            <w:pPr>
              <w:jc w:val="right"/>
            </w:pPr>
            <w:r>
              <w:rPr>
                <w:color w:val="2D3E4A"/>
                <w:sz w:val="18"/>
                <w:szCs w:val="18"/>
              </w:rPr>
              <w:t>N/D</w:t>
            </w:r>
          </w:p>
        </w:tc>
        <w:tc>
          <w:tcPr>
            <w:tcW w:w="14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218A31FA" w14:textId="77777777" w:rsidR="005B54CA" w:rsidRDefault="00F37D3B">
            <w:pPr>
              <w:jc w:val="right"/>
            </w:pPr>
            <w:r>
              <w:rPr>
                <w:color w:val="2D3E4A"/>
                <w:sz w:val="18"/>
                <w:szCs w:val="18"/>
              </w:rPr>
              <w:t>N/D</w:t>
            </w:r>
          </w:p>
        </w:tc>
        <w:tc>
          <w:tcPr>
            <w:tcW w:w="19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4DAC017C" w14:textId="77777777" w:rsidR="005B54CA" w:rsidRDefault="00F37D3B">
            <w:pPr>
              <w:jc w:val="right"/>
            </w:pPr>
            <w:r>
              <w:rPr>
                <w:color w:val="2D3E4A"/>
                <w:sz w:val="18"/>
                <w:szCs w:val="18"/>
              </w:rPr>
              <w:t>5.5</w:t>
            </w:r>
          </w:p>
        </w:tc>
        <w:tc>
          <w:tcPr>
            <w:tcW w:w="12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5AC1DEB1" w14:textId="77777777" w:rsidR="005B54CA" w:rsidRDefault="00F37D3B">
            <w:pPr>
              <w:jc w:val="right"/>
            </w:pPr>
            <w:r>
              <w:rPr>
                <w:color w:val="2D3E4A"/>
                <w:sz w:val="18"/>
                <w:szCs w:val="18"/>
              </w:rPr>
              <w:t>N/D</w:t>
            </w:r>
          </w:p>
        </w:tc>
      </w:tr>
      <w:tr w:rsidR="005B54CA" w14:paraId="4E8C75EC" w14:textId="77777777">
        <w:tc>
          <w:tcPr>
            <w:tcW w:w="17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7EB0BA9" w14:textId="77777777" w:rsidR="005B54CA" w:rsidRDefault="00F37D3B">
            <w:r>
              <w:rPr>
                <w:color w:val="2D3E4A"/>
                <w:sz w:val="18"/>
                <w:szCs w:val="18"/>
              </w:rPr>
              <w:t>Patrimonio - Clase B2</w:t>
            </w:r>
          </w:p>
        </w:tc>
        <w:tc>
          <w:tcPr>
            <w:tcW w:w="14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6F2B31ED" w14:textId="77777777" w:rsidR="005B54CA" w:rsidRDefault="00F37D3B">
            <w:pPr>
              <w:jc w:val="right"/>
            </w:pPr>
            <w:r>
              <w:rPr>
                <w:color w:val="2D3E4A"/>
                <w:sz w:val="18"/>
                <w:szCs w:val="18"/>
              </w:rPr>
              <w:t>N/D</w:t>
            </w:r>
          </w:p>
        </w:tc>
        <w:tc>
          <w:tcPr>
            <w:tcW w:w="16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672741A3" w14:textId="77777777" w:rsidR="005B54CA" w:rsidRDefault="00F37D3B">
            <w:pPr>
              <w:jc w:val="right"/>
            </w:pPr>
            <w:r>
              <w:rPr>
                <w:color w:val="2D3E4A"/>
                <w:sz w:val="18"/>
                <w:szCs w:val="18"/>
              </w:rPr>
              <w:t>N/D</w:t>
            </w:r>
          </w:p>
        </w:tc>
        <w:tc>
          <w:tcPr>
            <w:tcW w:w="14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680E03D2" w14:textId="77777777" w:rsidR="005B54CA" w:rsidRDefault="00F37D3B">
            <w:pPr>
              <w:jc w:val="right"/>
            </w:pPr>
            <w:r>
              <w:rPr>
                <w:color w:val="2D3E4A"/>
                <w:sz w:val="18"/>
                <w:szCs w:val="18"/>
              </w:rPr>
              <w:t>N/D</w:t>
            </w:r>
          </w:p>
        </w:tc>
        <w:tc>
          <w:tcPr>
            <w:tcW w:w="19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7CB587EC" w14:textId="77777777" w:rsidR="005B54CA" w:rsidRDefault="00F37D3B">
            <w:pPr>
              <w:jc w:val="right"/>
            </w:pPr>
            <w:r>
              <w:rPr>
                <w:color w:val="2D3E4A"/>
                <w:sz w:val="18"/>
                <w:szCs w:val="18"/>
              </w:rPr>
              <w:t>5.1</w:t>
            </w:r>
          </w:p>
        </w:tc>
        <w:tc>
          <w:tcPr>
            <w:tcW w:w="12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B2C5382" w14:textId="77777777" w:rsidR="005B54CA" w:rsidRDefault="00F37D3B">
            <w:pPr>
              <w:jc w:val="right"/>
            </w:pPr>
            <w:r>
              <w:rPr>
                <w:color w:val="2D3E4A"/>
                <w:sz w:val="18"/>
                <w:szCs w:val="18"/>
              </w:rPr>
              <w:t>+188.6%</w:t>
            </w:r>
          </w:p>
        </w:tc>
      </w:tr>
      <w:tr w:rsidR="005B54CA" w14:paraId="62DB0D79" w14:textId="77777777">
        <w:tc>
          <w:tcPr>
            <w:tcW w:w="17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7D94B473" w14:textId="77777777" w:rsidR="005B54CA" w:rsidRDefault="00F37D3B">
            <w:r>
              <w:rPr>
                <w:color w:val="2D3E4A"/>
                <w:sz w:val="18"/>
                <w:szCs w:val="18"/>
              </w:rPr>
              <w:t>Patrimonio - Clase F3</w:t>
            </w:r>
          </w:p>
        </w:tc>
        <w:tc>
          <w:tcPr>
            <w:tcW w:w="14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4CDB9830" w14:textId="77777777" w:rsidR="005B54CA" w:rsidRDefault="00F37D3B">
            <w:pPr>
              <w:jc w:val="right"/>
            </w:pPr>
            <w:r>
              <w:rPr>
                <w:color w:val="2D3E4A"/>
                <w:sz w:val="18"/>
                <w:szCs w:val="18"/>
              </w:rPr>
              <w:t>N/D</w:t>
            </w:r>
          </w:p>
        </w:tc>
        <w:tc>
          <w:tcPr>
            <w:tcW w:w="16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1F6A3F62" w14:textId="77777777" w:rsidR="005B54CA" w:rsidRDefault="00F37D3B">
            <w:pPr>
              <w:jc w:val="right"/>
            </w:pPr>
            <w:r>
              <w:rPr>
                <w:color w:val="2D3E4A"/>
                <w:sz w:val="18"/>
                <w:szCs w:val="18"/>
              </w:rPr>
              <w:t>N/D</w:t>
            </w:r>
          </w:p>
        </w:tc>
        <w:tc>
          <w:tcPr>
            <w:tcW w:w="14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4A0E5331" w14:textId="77777777" w:rsidR="005B54CA" w:rsidRDefault="00F37D3B">
            <w:pPr>
              <w:jc w:val="right"/>
            </w:pPr>
            <w:r>
              <w:rPr>
                <w:color w:val="2D3E4A"/>
                <w:sz w:val="18"/>
                <w:szCs w:val="18"/>
              </w:rPr>
              <w:t>N/D</w:t>
            </w:r>
          </w:p>
        </w:tc>
        <w:tc>
          <w:tcPr>
            <w:tcW w:w="19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229A484F" w14:textId="77777777" w:rsidR="005B54CA" w:rsidRDefault="00F37D3B">
            <w:pPr>
              <w:jc w:val="right"/>
            </w:pPr>
            <w:r>
              <w:rPr>
                <w:color w:val="2D3E4A"/>
                <w:sz w:val="18"/>
                <w:szCs w:val="18"/>
              </w:rPr>
              <w:t>1.8</w:t>
            </w:r>
          </w:p>
        </w:tc>
        <w:tc>
          <w:tcPr>
            <w:tcW w:w="12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13D4B972" w14:textId="77777777" w:rsidR="005B54CA" w:rsidRDefault="00F37D3B">
            <w:pPr>
              <w:jc w:val="right"/>
            </w:pPr>
            <w:r>
              <w:rPr>
                <w:color w:val="2D3E4A"/>
                <w:sz w:val="18"/>
                <w:szCs w:val="18"/>
              </w:rPr>
              <w:t>-84.2%</w:t>
            </w:r>
          </w:p>
        </w:tc>
      </w:tr>
    </w:tbl>
    <w:p w14:paraId="08A0CA9B" w14:textId="77777777" w:rsidR="005B54CA" w:rsidRDefault="005B54CA">
      <w:pPr>
        <w:spacing w:before="80" w:after="80"/>
      </w:pPr>
    </w:p>
    <w:p w14:paraId="7BBB7B3A" w14:textId="011DF94F" w:rsidR="005B54CA" w:rsidRDefault="0006606F">
      <w:pPr>
        <w:pBdr>
          <w:bottom w:val="single" w:sz="6" w:space="1" w:color="1A7882"/>
        </w:pBdr>
        <w:spacing w:after="40"/>
      </w:pPr>
      <w:r>
        <w:rPr>
          <w:b/>
          <w:bCs/>
          <w:color w:val="2D3E4A"/>
          <w:sz w:val="22"/>
          <w:szCs w:val="22"/>
        </w:rPr>
        <w:t>5.2 Movimientos del Período</w:t>
      </w:r>
    </w:p>
    <w:p w14:paraId="62734E96" w14:textId="77777777" w:rsidR="005B54CA" w:rsidRDefault="005B54CA">
      <w:pPr>
        <w:spacing w:before="40" w:after="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60"/>
        <w:gridCol w:w="2092"/>
        <w:gridCol w:w="2092"/>
        <w:gridCol w:w="2394"/>
      </w:tblGrid>
      <w:tr w:rsidR="005B54CA" w14:paraId="175B7B31" w14:textId="77777777">
        <w:trPr>
          <w:tblHeader/>
        </w:trPr>
        <w:tc>
          <w:tcPr>
            <w:tcW w:w="32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7C9ACDB2" w14:textId="77777777" w:rsidR="005B54CA" w:rsidRDefault="00F37D3B">
            <w:pPr>
              <w:jc w:val="center"/>
            </w:pPr>
            <w:r>
              <w:rPr>
                <w:b/>
                <w:bCs/>
                <w:color w:val="FFFFFF"/>
                <w:sz w:val="18"/>
                <w:szCs w:val="18"/>
              </w:rPr>
              <w:t>Concepto</w:t>
            </w:r>
          </w:p>
        </w:tc>
        <w:tc>
          <w:tcPr>
            <w:tcW w:w="20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59D21382" w14:textId="77777777" w:rsidR="005B54CA" w:rsidRDefault="00F37D3B">
            <w:pPr>
              <w:jc w:val="center"/>
            </w:pPr>
            <w:r>
              <w:rPr>
                <w:b/>
                <w:bCs/>
                <w:color w:val="FFFFFF"/>
                <w:sz w:val="18"/>
                <w:szCs w:val="18"/>
              </w:rPr>
              <w:t>Jun 2025 (COP MM)</w:t>
            </w:r>
          </w:p>
        </w:tc>
        <w:tc>
          <w:tcPr>
            <w:tcW w:w="20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6B434727" w14:textId="77777777" w:rsidR="005B54CA" w:rsidRDefault="00F37D3B">
            <w:pPr>
              <w:jc w:val="center"/>
            </w:pPr>
            <w:r>
              <w:rPr>
                <w:b/>
                <w:bCs/>
                <w:color w:val="FFFFFF"/>
                <w:sz w:val="18"/>
                <w:szCs w:val="18"/>
              </w:rPr>
              <w:t>Jun 2024 (COP MM)</w:t>
            </w:r>
          </w:p>
        </w:tc>
        <w:tc>
          <w:tcPr>
            <w:tcW w:w="2438"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0F0D96B6" w14:textId="77777777" w:rsidR="005B54CA" w:rsidRDefault="00F37D3B">
            <w:pPr>
              <w:jc w:val="center"/>
            </w:pPr>
            <w:r>
              <w:rPr>
                <w:b/>
                <w:bCs/>
                <w:color w:val="FFFFFF"/>
                <w:sz w:val="18"/>
                <w:szCs w:val="18"/>
              </w:rPr>
              <w:t>Variación</w:t>
            </w:r>
          </w:p>
        </w:tc>
      </w:tr>
      <w:tr w:rsidR="005B54CA" w14:paraId="1D59D83C" w14:textId="77777777">
        <w:tc>
          <w:tcPr>
            <w:tcW w:w="32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2B91CDAF" w14:textId="77777777" w:rsidR="005B54CA" w:rsidRDefault="00F37D3B">
            <w:r>
              <w:rPr>
                <w:color w:val="2D3E4A"/>
                <w:sz w:val="18"/>
                <w:szCs w:val="18"/>
              </w:rPr>
              <w:t>Utilidad del período</w:t>
            </w:r>
          </w:p>
        </w:tc>
        <w:tc>
          <w:tcPr>
            <w:tcW w:w="20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138C85F9" w14:textId="77777777" w:rsidR="005B54CA" w:rsidRDefault="00F37D3B">
            <w:pPr>
              <w:jc w:val="right"/>
            </w:pPr>
            <w:r>
              <w:rPr>
                <w:color w:val="2D3E4A"/>
                <w:sz w:val="18"/>
                <w:szCs w:val="18"/>
              </w:rPr>
              <w:t>11.8</w:t>
            </w:r>
          </w:p>
        </w:tc>
        <w:tc>
          <w:tcPr>
            <w:tcW w:w="20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10FC5B4E" w14:textId="77777777" w:rsidR="005B54CA" w:rsidRDefault="00F37D3B">
            <w:pPr>
              <w:jc w:val="right"/>
            </w:pPr>
            <w:r>
              <w:rPr>
                <w:color w:val="2D3E4A"/>
                <w:sz w:val="18"/>
                <w:szCs w:val="18"/>
              </w:rPr>
              <w:t>2.7</w:t>
            </w:r>
          </w:p>
        </w:tc>
        <w:tc>
          <w:tcPr>
            <w:tcW w:w="24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3C477B81" w14:textId="77777777" w:rsidR="005B54CA" w:rsidRDefault="00F37D3B">
            <w:pPr>
              <w:jc w:val="right"/>
            </w:pPr>
            <w:r>
              <w:rPr>
                <w:color w:val="2D3E4A"/>
                <w:sz w:val="18"/>
                <w:szCs w:val="18"/>
              </w:rPr>
              <w:t>9.1</w:t>
            </w:r>
          </w:p>
        </w:tc>
      </w:tr>
      <w:tr w:rsidR="005B54CA" w14:paraId="478D507A" w14:textId="77777777">
        <w:tc>
          <w:tcPr>
            <w:tcW w:w="32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1AC93D81" w14:textId="77777777" w:rsidR="005B54CA" w:rsidRDefault="00F37D3B">
            <w:r>
              <w:rPr>
                <w:color w:val="2D3E4A"/>
                <w:sz w:val="18"/>
                <w:szCs w:val="18"/>
              </w:rPr>
              <w:t>Ajuste: Utilidad por valoración de inversiones</w:t>
            </w:r>
          </w:p>
        </w:tc>
        <w:tc>
          <w:tcPr>
            <w:tcW w:w="2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3549512F" w14:textId="77777777" w:rsidR="005B54CA" w:rsidRDefault="00F37D3B">
            <w:pPr>
              <w:jc w:val="right"/>
            </w:pPr>
            <w:r>
              <w:rPr>
                <w:color w:val="2D3E4A"/>
                <w:sz w:val="18"/>
                <w:szCs w:val="18"/>
              </w:rPr>
              <w:t>-8.7</w:t>
            </w:r>
          </w:p>
        </w:tc>
        <w:tc>
          <w:tcPr>
            <w:tcW w:w="2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8BC5150" w14:textId="77777777" w:rsidR="005B54CA" w:rsidRDefault="00F37D3B">
            <w:pPr>
              <w:jc w:val="right"/>
            </w:pPr>
            <w:r>
              <w:rPr>
                <w:color w:val="2D3E4A"/>
                <w:sz w:val="18"/>
                <w:szCs w:val="18"/>
              </w:rPr>
              <w:t>-2.0</w:t>
            </w:r>
          </w:p>
        </w:tc>
        <w:tc>
          <w:tcPr>
            <w:tcW w:w="24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4B8850B7" w14:textId="77777777" w:rsidR="005B54CA" w:rsidRDefault="00F37D3B">
            <w:pPr>
              <w:jc w:val="right"/>
            </w:pPr>
            <w:r>
              <w:rPr>
                <w:color w:val="2D3E4A"/>
                <w:sz w:val="18"/>
                <w:szCs w:val="18"/>
              </w:rPr>
              <w:t>-6.7</w:t>
            </w:r>
          </w:p>
        </w:tc>
      </w:tr>
      <w:tr w:rsidR="005B54CA" w14:paraId="552CB437" w14:textId="77777777">
        <w:tc>
          <w:tcPr>
            <w:tcW w:w="32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1355238D" w14:textId="77777777" w:rsidR="005B54CA" w:rsidRDefault="00F37D3B">
            <w:r>
              <w:rPr>
                <w:color w:val="2D3E4A"/>
                <w:sz w:val="18"/>
                <w:szCs w:val="18"/>
              </w:rPr>
              <w:t>Disminución de inversiones</w:t>
            </w:r>
          </w:p>
        </w:tc>
        <w:tc>
          <w:tcPr>
            <w:tcW w:w="20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444199C9" w14:textId="77777777" w:rsidR="005B54CA" w:rsidRDefault="00F37D3B">
            <w:pPr>
              <w:jc w:val="right"/>
            </w:pPr>
            <w:r>
              <w:rPr>
                <w:color w:val="2D3E4A"/>
                <w:sz w:val="18"/>
                <w:szCs w:val="18"/>
              </w:rPr>
              <w:t>21.8</w:t>
            </w:r>
          </w:p>
        </w:tc>
        <w:tc>
          <w:tcPr>
            <w:tcW w:w="20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23B58B63" w14:textId="77777777" w:rsidR="005B54CA" w:rsidRDefault="00F37D3B">
            <w:pPr>
              <w:jc w:val="right"/>
            </w:pPr>
            <w:r>
              <w:rPr>
                <w:color w:val="2D3E4A"/>
                <w:sz w:val="18"/>
                <w:szCs w:val="18"/>
              </w:rPr>
              <w:t>-2.5</w:t>
            </w:r>
          </w:p>
        </w:tc>
        <w:tc>
          <w:tcPr>
            <w:tcW w:w="24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06B126DE" w14:textId="77777777" w:rsidR="005B54CA" w:rsidRDefault="00F37D3B">
            <w:pPr>
              <w:jc w:val="right"/>
            </w:pPr>
            <w:r>
              <w:rPr>
                <w:color w:val="2D3E4A"/>
                <w:sz w:val="18"/>
                <w:szCs w:val="18"/>
              </w:rPr>
              <w:t>24.3</w:t>
            </w:r>
          </w:p>
        </w:tc>
      </w:tr>
      <w:tr w:rsidR="005B54CA" w14:paraId="4B9669FD" w14:textId="77777777">
        <w:tc>
          <w:tcPr>
            <w:tcW w:w="32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2F0A8A35" w14:textId="77777777" w:rsidR="005B54CA" w:rsidRDefault="00F37D3B">
            <w:r>
              <w:rPr>
                <w:color w:val="2D3E4A"/>
                <w:sz w:val="18"/>
                <w:szCs w:val="18"/>
              </w:rPr>
              <w:t>Aumento de cuentas por cobrar</w:t>
            </w:r>
          </w:p>
        </w:tc>
        <w:tc>
          <w:tcPr>
            <w:tcW w:w="2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4264E021" w14:textId="77777777" w:rsidR="005B54CA" w:rsidRDefault="00F37D3B">
            <w:pPr>
              <w:jc w:val="right"/>
            </w:pPr>
            <w:r>
              <w:rPr>
                <w:color w:val="2D3E4A"/>
                <w:sz w:val="18"/>
                <w:szCs w:val="18"/>
              </w:rPr>
              <w:t>-0.023</w:t>
            </w:r>
          </w:p>
        </w:tc>
        <w:tc>
          <w:tcPr>
            <w:tcW w:w="2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32F739C4" w14:textId="77777777" w:rsidR="005B54CA" w:rsidRDefault="00F37D3B">
            <w:pPr>
              <w:jc w:val="right"/>
            </w:pPr>
            <w:r>
              <w:rPr>
                <w:color w:val="2D3E4A"/>
                <w:sz w:val="18"/>
                <w:szCs w:val="18"/>
              </w:rPr>
              <w:t>-0.157</w:t>
            </w:r>
          </w:p>
        </w:tc>
        <w:tc>
          <w:tcPr>
            <w:tcW w:w="24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16FDDA2" w14:textId="77777777" w:rsidR="005B54CA" w:rsidRDefault="00F37D3B">
            <w:pPr>
              <w:jc w:val="right"/>
            </w:pPr>
            <w:r>
              <w:rPr>
                <w:color w:val="2D3E4A"/>
                <w:sz w:val="18"/>
                <w:szCs w:val="18"/>
              </w:rPr>
              <w:t>0.135</w:t>
            </w:r>
          </w:p>
        </w:tc>
      </w:tr>
      <w:tr w:rsidR="005B54CA" w14:paraId="4B9669FD" w14:textId="77777777">
        <w:tc>
          <w:tcPr>
            <w:tcW w:w="32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2F0A8A35" w14:textId="77777777" w:rsidR="005B54CA" w:rsidRDefault="00F37D3B">
            <w:r>
              <w:rPr>
                <w:color w:val="2D3E4A"/>
                <w:sz w:val="18"/>
                <w:szCs w:val="18"/>
              </w:rPr>
              <w:t>Aumento de cuentas por pagar</w:t>
            </w:r>
          </w:p>
        </w:tc>
        <w:tc>
          <w:tcPr>
            <w:tcW w:w="2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4264E021" w14:textId="77777777" w:rsidR="005B54CA" w:rsidRDefault="00F37D3B">
            <w:pPr>
              <w:jc w:val="right"/>
            </w:pPr>
            <w:r>
              <w:rPr>
                <w:color w:val="2D3E4A"/>
                <w:sz w:val="18"/>
                <w:szCs w:val="18"/>
              </w:rPr>
              <w:t>0.00961</w:t>
            </w:r>
          </w:p>
        </w:tc>
        <w:tc>
          <w:tcPr>
            <w:tcW w:w="2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32F739C4" w14:textId="77777777" w:rsidR="005B54CA" w:rsidRDefault="00F37D3B">
            <w:pPr>
              <w:jc w:val="right"/>
            </w:pPr>
            <w:r>
              <w:rPr>
                <w:color w:val="2D3E4A"/>
                <w:sz w:val="18"/>
                <w:szCs w:val="18"/>
              </w:rPr>
              <w:t>0.000589</w:t>
            </w:r>
          </w:p>
        </w:tc>
        <w:tc>
          <w:tcPr>
            <w:tcW w:w="24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16FDDA2" w14:textId="77777777" w:rsidR="005B54CA" w:rsidRDefault="00F37D3B">
            <w:pPr>
              <w:jc w:val="right"/>
            </w:pPr>
            <w:r>
              <w:rPr>
                <w:color w:val="2D3E4A"/>
                <w:sz w:val="18"/>
                <w:szCs w:val="18"/>
              </w:rPr>
              <w:t>0.00902</w:t>
            </w:r>
          </w:p>
        </w:tc>
      </w:tr>
      <w:tr w:rsidR="005B54CA" w14:paraId="4B9669FD" w14:textId="77777777">
        <w:tc>
          <w:tcPr>
            <w:tcW w:w="32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2F0A8A35" w14:textId="77777777" w:rsidR="005B54CA" w:rsidRDefault="00F37D3B">
            <w:r>
              <w:rPr>
                <w:color w:val="2D3E4A"/>
                <w:sz w:val="18"/>
                <w:szCs w:val="18"/>
              </w:rPr>
              <w:t>Aportes de inversionistas</w:t>
            </w:r>
          </w:p>
        </w:tc>
        <w:tc>
          <w:tcPr>
            <w:tcW w:w="2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4264E021" w14:textId="77777777" w:rsidR="005B54CA" w:rsidRDefault="00F37D3B">
            <w:pPr>
              <w:jc w:val="right"/>
            </w:pPr>
            <w:r>
              <w:rPr>
                <w:color w:val="2D3E4A"/>
                <w:sz w:val="18"/>
                <w:szCs w:val="18"/>
              </w:rPr>
              <w:t>18.9</w:t>
            </w:r>
          </w:p>
        </w:tc>
        <w:tc>
          <w:tcPr>
            <w:tcW w:w="2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32F739C4" w14:textId="77777777" w:rsidR="005B54CA" w:rsidRDefault="00F37D3B">
            <w:pPr>
              <w:jc w:val="right"/>
            </w:pPr>
            <w:r>
              <w:rPr>
                <w:color w:val="2D3E4A"/>
                <w:sz w:val="18"/>
                <w:szCs w:val="18"/>
              </w:rPr>
              <w:t>5.6</w:t>
            </w:r>
          </w:p>
        </w:tc>
        <w:tc>
          <w:tcPr>
            <w:tcW w:w="24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16FDDA2" w14:textId="77777777" w:rsidR="005B54CA" w:rsidRDefault="00F37D3B">
            <w:pPr>
              <w:jc w:val="right"/>
            </w:pPr>
            <w:r>
              <w:rPr>
                <w:color w:val="2D3E4A"/>
                <w:sz w:val="18"/>
                <w:szCs w:val="18"/>
              </w:rPr>
              <w:t>13.3</w:t>
            </w:r>
          </w:p>
        </w:tc>
      </w:tr>
      <w:tr w:rsidR="005B54CA" w14:paraId="4B9669FD" w14:textId="77777777">
        <w:tc>
          <w:tcPr>
            <w:tcW w:w="32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2F0A8A35" w14:textId="77777777" w:rsidR="005B54CA" w:rsidRDefault="00F37D3B">
            <w:r>
              <w:rPr>
                <w:color w:val="2D3E4A"/>
                <w:sz w:val="18"/>
                <w:szCs w:val="18"/>
              </w:rPr>
              <w:t>Retiros de inversionistas</w:t>
            </w:r>
          </w:p>
        </w:tc>
        <w:tc>
          <w:tcPr>
            <w:tcW w:w="2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4264E021" w14:textId="77777777" w:rsidR="005B54CA" w:rsidRDefault="00F37D3B">
            <w:pPr>
              <w:jc w:val="right"/>
            </w:pPr>
            <w:r>
              <w:rPr>
                <w:color w:val="2D3E4A"/>
                <w:sz w:val="18"/>
                <w:szCs w:val="18"/>
              </w:rPr>
              <w:t>-43.6</w:t>
            </w:r>
          </w:p>
        </w:tc>
        <w:tc>
          <w:tcPr>
            <w:tcW w:w="2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32F739C4" w14:textId="77777777" w:rsidR="005B54CA" w:rsidRDefault="00F37D3B">
            <w:pPr>
              <w:jc w:val="right"/>
            </w:pPr>
            <w:r>
              <w:rPr>
                <w:color w:val="2D3E4A"/>
                <w:sz w:val="18"/>
                <w:szCs w:val="18"/>
              </w:rPr>
              <w:t>-3.6</w:t>
            </w:r>
          </w:p>
        </w:tc>
        <w:tc>
          <w:tcPr>
            <w:tcW w:w="24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16FDDA2" w14:textId="77777777" w:rsidR="005B54CA" w:rsidRDefault="00F37D3B">
            <w:pPr>
              <w:jc w:val="right"/>
            </w:pPr>
            <w:r>
              <w:rPr>
                <w:color w:val="2D3E4A"/>
                <w:sz w:val="18"/>
                <w:szCs w:val="18"/>
              </w:rPr>
              <w:t>-40.0</w:t>
            </w:r>
          </w:p>
        </w:tc>
      </w:tr>
      <w:tr w:rsidR="005B54CA" w14:paraId="4B9669FD" w14:textId="77777777">
        <w:tc>
          <w:tcPr>
            <w:tcW w:w="32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2F0A8A35" w14:textId="77777777" w:rsidR="005B54CA" w:rsidRDefault="00F37D3B">
            <w:r>
              <w:rPr>
                <w:color w:val="2D3E4A"/>
                <w:sz w:val="18"/>
                <w:szCs w:val="18"/>
              </w:rPr>
              <w:t>Aumento neto de efectivo</w:t>
            </w:r>
          </w:p>
        </w:tc>
        <w:tc>
          <w:tcPr>
            <w:tcW w:w="2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4264E021" w14:textId="77777777" w:rsidR="005B54CA" w:rsidRDefault="00F37D3B">
            <w:pPr>
              <w:jc w:val="right"/>
            </w:pPr>
            <w:r>
              <w:rPr>
                <w:color w:val="2D3E4A"/>
                <w:sz w:val="18"/>
                <w:szCs w:val="18"/>
              </w:rPr>
              <w:t>0.125</w:t>
            </w:r>
          </w:p>
        </w:tc>
        <w:tc>
          <w:tcPr>
            <w:tcW w:w="2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32F739C4" w14:textId="77777777" w:rsidR="005B54CA" w:rsidRDefault="00F37D3B">
            <w:pPr>
              <w:jc w:val="right"/>
            </w:pPr>
            <w:r>
              <w:rPr>
                <w:color w:val="2D3E4A"/>
                <w:sz w:val="18"/>
                <w:szCs w:val="18"/>
              </w:rPr>
              <w:t>0.027</w:t>
            </w:r>
          </w:p>
        </w:tc>
        <w:tc>
          <w:tcPr>
            <w:tcW w:w="24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16FDDA2" w14:textId="77777777" w:rsidR="005B54CA" w:rsidRDefault="00F37D3B">
            <w:pPr>
              <w:jc w:val="right"/>
            </w:pPr>
            <w:r>
              <w:rPr>
                <w:color w:val="2D3E4A"/>
                <w:sz w:val="18"/>
                <w:szCs w:val="18"/>
              </w:rPr>
              <w:t>0.098</w:t>
            </w:r>
          </w:p>
        </w:tc>
      </w:tr>
      <w:tr w:rsidR="005B54CA" w14:paraId="4B9669FD" w14:textId="77777777">
        <w:tc>
          <w:tcPr>
            <w:tcW w:w="32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2F0A8A35" w14:textId="77777777" w:rsidR="005B54CA" w:rsidRDefault="00F37D3B">
            <w:r>
              <w:rPr>
                <w:color w:val="2D3E4A"/>
                <w:sz w:val="18"/>
                <w:szCs w:val="18"/>
              </w:rPr>
              <w:t>Efectivo inicial</w:t>
            </w:r>
          </w:p>
        </w:tc>
        <w:tc>
          <w:tcPr>
            <w:tcW w:w="2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4264E021" w14:textId="77777777" w:rsidR="005B54CA" w:rsidRDefault="00F37D3B">
            <w:pPr>
              <w:jc w:val="right"/>
            </w:pPr>
            <w:r>
              <w:rPr>
                <w:color w:val="2D3E4A"/>
                <w:sz w:val="18"/>
                <w:szCs w:val="18"/>
              </w:rPr>
              <w:t>0.137</w:t>
            </w:r>
          </w:p>
        </w:tc>
        <w:tc>
          <w:tcPr>
            <w:tcW w:w="2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32F739C4" w14:textId="77777777" w:rsidR="005B54CA" w:rsidRDefault="00F37D3B">
            <w:pPr>
              <w:jc w:val="right"/>
            </w:pPr>
            <w:r>
              <w:rPr>
                <w:color w:val="2D3E4A"/>
                <w:sz w:val="18"/>
                <w:szCs w:val="18"/>
              </w:rPr>
              <w:t>0.144</w:t>
            </w:r>
          </w:p>
        </w:tc>
        <w:tc>
          <w:tcPr>
            <w:tcW w:w="24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16FDDA2" w14:textId="77777777" w:rsidR="005B54CA" w:rsidRDefault="00F37D3B">
            <w:pPr>
              <w:jc w:val="right"/>
            </w:pPr>
            <w:r>
              <w:rPr>
                <w:color w:val="2D3E4A"/>
                <w:sz w:val="18"/>
                <w:szCs w:val="18"/>
              </w:rPr>
              <w:t>-0.00720</w:t>
            </w:r>
          </w:p>
        </w:tc>
      </w:tr>
      <w:tr w:rsidR="005B54CA" w14:paraId="4B9669FD" w14:textId="77777777">
        <w:tc>
          <w:tcPr>
            <w:tcW w:w="32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2F0A8A35" w14:textId="77777777" w:rsidR="005B54CA" w:rsidRDefault="00F37D3B">
            <w:r>
              <w:rPr>
                <w:color w:val="2D3E4A"/>
                <w:sz w:val="18"/>
                <w:szCs w:val="18"/>
              </w:rPr>
              <w:t>Efectivo final</w:t>
            </w:r>
          </w:p>
        </w:tc>
        <w:tc>
          <w:tcPr>
            <w:tcW w:w="2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4264E021" w14:textId="77777777" w:rsidR="005B54CA" w:rsidRDefault="00F37D3B">
            <w:pPr>
              <w:jc w:val="right"/>
            </w:pPr>
            <w:r>
              <w:rPr>
                <w:color w:val="2D3E4A"/>
                <w:sz w:val="18"/>
                <w:szCs w:val="18"/>
              </w:rPr>
              <w:t>0.262</w:t>
            </w:r>
          </w:p>
        </w:tc>
        <w:tc>
          <w:tcPr>
            <w:tcW w:w="2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32F739C4" w14:textId="77777777" w:rsidR="005B54CA" w:rsidRDefault="00F37D3B">
            <w:pPr>
              <w:jc w:val="right"/>
            </w:pPr>
            <w:r>
              <w:rPr>
                <w:color w:val="2D3E4A"/>
                <w:sz w:val="18"/>
                <w:szCs w:val="18"/>
              </w:rPr>
              <w:t>0.171</w:t>
            </w:r>
          </w:p>
        </w:tc>
        <w:tc>
          <w:tcPr>
            <w:tcW w:w="24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16FDDA2" w14:textId="77777777" w:rsidR="005B54CA" w:rsidRDefault="00F37D3B">
            <w:pPr>
              <w:jc w:val="right"/>
            </w:pPr>
            <w:r>
              <w:rPr>
                <w:color w:val="2D3E4A"/>
                <w:sz w:val="18"/>
                <w:szCs w:val="18"/>
              </w:rPr>
              <w:t>0.091</w:t>
            </w:r>
          </w:p>
        </w:tc>
      </w:tr>
    </w:tbl>
    <w:p w14:paraId="646CFC74" w14:textId="77777777" w:rsidR="005B54CA" w:rsidRDefault="005B54CA">
      <w:pPr>
        <w:spacing w:before="80" w:after="80"/>
      </w:pPr>
    </w:p>
    <w:p w14:paraId="48C3D4DE" w14:textId="5E47A4FF" w:rsidR="005B54CA" w:rsidRDefault="0006606F">
      <w:pPr>
        <w:pBdr>
          <w:bottom w:val="single" w:sz="6" w:space="1" w:color="1A7882"/>
        </w:pBdr>
        <w:spacing w:after="40"/>
      </w:pPr>
      <w:r>
        <w:rPr>
          <w:b/>
          <w:bCs/>
          <w:color w:val="2D3E4A"/>
          <w:sz w:val="22"/>
          <w:szCs w:val="22"/>
        </w:rPr>
        <w:t>5.3 Análisis de Flujos y Desempeño</w:t>
      </w:r>
    </w:p>
    <w:p w14:paraId="1BCA2CAE" w14:textId="77777777" w:rsidR="005B54CA" w:rsidRDefault="005B54CA">
      <w:pPr>
        <w:spacing w:before="40" w:after="40"/>
      </w:pPr>
    </w:p>
    <w:p w14:paraId="3620D57F" w14:textId="02F6E7F9" w:rsidR="005B54CA" w:rsidRDefault="00F37D3B">
      <w:pPr>
        <w:pBdr>
          <w:left w:val="single" w:sz="12" w:space="2" w:color="4A6FA5"/>
        </w:pBdr>
        <w:shd w:val="clear" w:color="auto" w:fill="EEF0F1"/>
        <w:spacing w:before="60" w:after="60"/>
      </w:pPr>
      <w:r>
        <w:rPr>
          <w:b/>
          <w:bCs/>
          <w:color w:val="2D3E4A"/>
        </w:rPr>
        <w:t xml:space="preserve">El patrimonio neto de inversionistas (NAV) contrajo 24.5% entre 2024-12 y 2025-06, cayendo de COP 52.7 MM a COP 39.8 MM, a pesar de utilidades positivas de COP 11.8 MM. Esta paradoja se explica por retiros netos de inversionistas de COP 24.7 MM (46.8% del NAV inicial), que superaron significativamente los aportes de COP 18.9 MM. El NAV se distribuye entre seis clases de patrimonio con presión diferenciada: Clase P cayó 34.0% (-10.1 COP MM), Clase F3 contrajo 84.2% (-9.4 COP MM), mientras Clase B2 creció 188.6% (+3.3 COP MM) y Clase A 61.1% (+3.0 COP MM). Esta fragmentación de clases sugiere salida de inversionistas institucionales (Clase P y F3) compensada parcialmente por entrada de inversionistas minoristas (Clase A y B2). La viabilidad operativa del fondo está en riesgo si las redenciones persisten en futuras períodos. </w:t>
      </w:r>
    </w:p>
    <w:p w14:paraId="24AB2B27" w14:textId="77777777" w:rsidR="005B54CA" w:rsidRDefault="00F37D3B">
      <w:r>
        <w:br w:type="page"/>
      </w:r>
    </w:p>
    <w:p w14:paraId="6FCD2BEE" w14:textId="27FDEA33" w:rsidR="005B54CA" w:rsidRDefault="00F37D3B">
      <w:pPr>
        <w:shd w:val="clear" w:color="auto" w:fill="1C2B35"/>
      </w:pPr>
      <w:r>
        <w:rPr>
          <w:b/>
          <w:bCs/>
          <w:color w:val="FFFFFF"/>
          <w:sz w:val="26"/>
          <w:szCs w:val="26"/>
        </w:rPr>
        <w:t xml:space="preserve">  6 HALLAZGOS AUTOMÁTICOS DEL SISTEMA</w:t>
      </w:r>
    </w:p>
    <w:p w14:paraId="2D1B3A01" w14:textId="77777777" w:rsidR="005B54CA" w:rsidRDefault="00F37D3B">
      <w:pPr>
        <w:shd w:val="clear" w:color="auto" w:fill="D4E0E4"/>
        <w:spacing w:before="40" w:after="80"/>
      </w:pPr>
      <w:r>
        <w:rPr>
          <w:i/>
          <w:iCs/>
          <w:sz w:val="18"/>
          <w:szCs w:val="18"/>
        </w:rPr>
        <w:t xml:space="preserve">  Detecciones de variaciones materiales, alertas y oportunidades — Agente 4 &amp; 6</w:t>
      </w:r>
    </w:p>
    <w:p w14:paraId="088D0B9D" w14:textId="77777777" w:rsidR="005B54CA" w:rsidRDefault="005B54CA">
      <w:pPr>
        <w:spacing w:before="120" w:after="40"/>
      </w:pPr>
    </w:p>
    <w:p w14:paraId="260331F2" w14:textId="6D48945D" w:rsidR="005B54CA" w:rsidRDefault="0006606F">
      <w:pPr>
        <w:pBdr>
          <w:bottom w:val="single" w:sz="6" w:space="1" w:color="1A7882"/>
        </w:pBdr>
        <w:spacing w:after="40"/>
      </w:pPr>
      <w:r>
        <w:rPr>
          <w:b/>
          <w:bCs/>
          <w:color w:val="2D3E4A"/>
          <w:sz w:val="22"/>
          <w:szCs w:val="22"/>
        </w:rPr>
        <w:t>6.1 Hallazgos de Alta Prioridad</w:t>
      </w:r>
    </w:p>
    <w:p w14:paraId="639FD552" w14:textId="77777777" w:rsidR="005B54CA" w:rsidRDefault="005B54CA">
      <w:pPr>
        <w:spacing w:before="40" w:after="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9"/>
        <w:gridCol w:w="8829"/>
      </w:tblGrid>
      <w:tr w:rsidR="005B54CA" w:rsidRPr="00E50CE8" w14:paraId="164418EC" w14:textId="77777777">
        <w:tc>
          <w:tcPr>
            <w:tcW w:w="300" w:type="dxa"/>
            <w:tcBorders>
              <w:top w:val="single" w:sz="4" w:space="0" w:color="C0392B"/>
              <w:left w:val="single" w:sz="4" w:space="0" w:color="C0392B"/>
              <w:bottom w:val="single" w:sz="4" w:space="0" w:color="C0392B"/>
              <w:right w:val="single" w:sz="4" w:space="0" w:color="C0392B"/>
            </w:tcBorders>
            <w:shd w:val="clear" w:color="auto" w:fill="C0392B"/>
            <w:tcMar>
              <w:top w:w="80" w:type="dxa"/>
              <w:left w:w="80" w:type="dxa"/>
              <w:bottom w:w="80" w:type="dxa"/>
              <w:right w:w="80" w:type="dxa"/>
            </w:tcMar>
            <w:vAlign w:val="center"/>
          </w:tcPr>
          <w:p w14:paraId="05C7A4C7" w14:textId="77777777" w:rsidR="005B54CA" w:rsidRDefault="00F37D3B">
            <w:pPr>
              <w:jc w:val="center"/>
            </w:pPr>
            <w:r>
              <w:rPr>
                <w:b/>
                <w:bCs/>
                <w:color w:val="FFFFFF"/>
                <w:sz w:val="16"/>
                <w:szCs w:val="16"/>
              </w:rPr>
              <w:t>ALERTA</w:t>
            </w:r>
          </w:p>
          <w:p w14:paraId="57090EAE" w14:textId="77777777" w:rsidR="005B54CA" w:rsidRDefault="00F37D3B">
            <w:pPr>
              <w:jc w:val="center"/>
            </w:pPr>
            <w:r>
              <w:rPr>
                <w:b/>
                <w:bCs/>
                <w:color w:val="FFFFFF"/>
                <w:sz w:val="24"/>
                <w:szCs w:val="24"/>
              </w:rPr>
              <w:t>#1</w:t>
            </w:r>
          </w:p>
        </w:tc>
        <w:tc>
          <w:tcPr>
            <w:tcW w:w="9338" w:type="dxa"/>
            <w:tcBorders>
              <w:top w:val="single" w:sz="4" w:space="0" w:color="C0392B"/>
              <w:left w:val="single" w:sz="4" w:space="0" w:color="C0392B"/>
              <w:bottom w:val="single" w:sz="4" w:space="0" w:color="C0392B"/>
              <w:right w:val="single" w:sz="4" w:space="0" w:color="C0392B"/>
            </w:tcBorders>
            <w:shd w:val="clear" w:color="auto" w:fill="FDECEA"/>
            <w:tcMar>
              <w:top w:w="80" w:type="dxa"/>
              <w:left w:w="120" w:type="dxa"/>
              <w:bottom w:w="80" w:type="dxa"/>
              <w:right w:w="120" w:type="dxa"/>
            </w:tcMar>
          </w:tcPr>
          <w:p w14:paraId="1184FF62" w14:textId="77777777" w:rsidR="005B54CA" w:rsidRPr="0078506D" w:rsidRDefault="00F37D3B">
            <w:pPr>
              <w:rPr>
                <w:lang w:val="en-US"/>
              </w:rPr>
            </w:pPr>
            <w:r>
              <w:rPr>
                <w:b/>
                <w:bCs/>
                <w:color w:val="C0392B"/>
                <w:lang w:val="en-US"/>
              </w:rPr>
              <w:t>Concentración extrema en Grupo Cibest viola límites regulatorios</w:t>
            </w:r>
          </w:p>
          <w:p w14:paraId="364601BB" w14:textId="77777777" w:rsidR="005B54CA" w:rsidRPr="0078506D" w:rsidRDefault="00F37D3B">
            <w:pPr>
              <w:spacing w:before="40"/>
              <w:rPr>
                <w:lang w:val="en-US"/>
              </w:rPr>
            </w:pPr>
            <w:r>
              <w:rPr>
                <w:i/>
                <w:iCs/>
                <w:color w:val="2D3E4A"/>
                <w:sz w:val="18"/>
                <w:szCs w:val="18"/>
                <w:lang w:val="en-US"/>
              </w:rPr>
              <w:t>La posición en Grupo Cibest representa 39.6% del portafolio (COP 15.6 MM), excediendo el límite regulatorio de 10% por emisor en 29.2 puntos porcentuales. Esta concentración idiosincrática extrema expone el fondo a riesgo de evento corporativo específico (cambio de control, downgrade crediticio, deterioro operacional) que impactaría directamente 40% del patrimonio sin compensación de diversificación.</w:t>
            </w:r>
          </w:p>
          <w:p w14:paraId="36BD4670" w14:textId="013B45C7" w:rsidR="005B54CA" w:rsidRPr="0078506D" w:rsidRDefault="00F37D3B">
            <w:pPr>
              <w:spacing w:before="40"/>
              <w:rPr>
                <w:lang w:val="en-US"/>
              </w:rPr>
            </w:pPr>
            <w:r>
              <w:rPr>
                <w:b/>
                <w:bCs/>
                <w:color w:val="5A6A73"/>
                <w:sz w:val="16"/>
                <w:szCs w:val="16"/>
                <w:lang w:val="en-US"/>
              </w:rPr>
              <w:t>Cuenta(s) afectada(s): Activos financieros a valor razonable - Instrumentos de inversión |   Impacto: Alta · -24.8%</w:t>
            </w:r>
          </w:p>
        </w:tc>
      </w:tr>
    </w:tbl>
    <w:p w14:paraId="4D7CCE3B" w14:textId="77777777" w:rsidR="005B54CA" w:rsidRPr="0078506D" w:rsidRDefault="005B54CA">
      <w:pPr>
        <w:spacing w:before="60" w:after="60"/>
        <w:rPr>
          <w:lang w:val="en-US"/>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9"/>
        <w:gridCol w:w="8829"/>
      </w:tblGrid>
      <w:tr w:rsidR="005B54CA" w:rsidRPr="00E50CE8" w14:paraId="67FAD8DE" w14:textId="77777777">
        <w:tc>
          <w:tcPr>
            <w:tcW w:w="300" w:type="dxa"/>
            <w:tcBorders>
              <w:top w:val="single" w:sz="4" w:space="0" w:color="C0392B"/>
              <w:left w:val="single" w:sz="4" w:space="0" w:color="C0392B"/>
              <w:bottom w:val="single" w:sz="4" w:space="0" w:color="C0392B"/>
              <w:right w:val="single" w:sz="4" w:space="0" w:color="C0392B"/>
            </w:tcBorders>
            <w:shd w:val="clear" w:color="auto" w:fill="C0392B"/>
            <w:tcMar>
              <w:top w:w="80" w:type="dxa"/>
              <w:left w:w="80" w:type="dxa"/>
              <w:bottom w:w="80" w:type="dxa"/>
              <w:right w:w="80" w:type="dxa"/>
            </w:tcMar>
            <w:vAlign w:val="center"/>
          </w:tcPr>
          <w:p w14:paraId="480085A0" w14:textId="77777777" w:rsidR="005B54CA" w:rsidRDefault="00F37D3B">
            <w:pPr>
              <w:jc w:val="center"/>
            </w:pPr>
            <w:r>
              <w:rPr>
                <w:b/>
                <w:bCs/>
                <w:color w:val="FFFFFF"/>
                <w:sz w:val="16"/>
                <w:szCs w:val="16"/>
              </w:rPr>
              <w:t>ALERTA</w:t>
            </w:r>
          </w:p>
          <w:p w14:paraId="57131CF2" w14:textId="77777777" w:rsidR="005B54CA" w:rsidRDefault="00F37D3B">
            <w:pPr>
              <w:jc w:val="center"/>
            </w:pPr>
            <w:r>
              <w:rPr>
                <w:b/>
                <w:bCs/>
                <w:color w:val="FFFFFF"/>
                <w:sz w:val="24"/>
                <w:szCs w:val="24"/>
              </w:rPr>
              <w:t>#2</w:t>
            </w:r>
          </w:p>
        </w:tc>
        <w:tc>
          <w:tcPr>
            <w:tcW w:w="9338" w:type="dxa"/>
            <w:tcBorders>
              <w:top w:val="single" w:sz="4" w:space="0" w:color="C0392B"/>
              <w:left w:val="single" w:sz="4" w:space="0" w:color="C0392B"/>
              <w:bottom w:val="single" w:sz="4" w:space="0" w:color="C0392B"/>
              <w:right w:val="single" w:sz="4" w:space="0" w:color="C0392B"/>
            </w:tcBorders>
            <w:shd w:val="clear" w:color="auto" w:fill="FDECEA"/>
            <w:tcMar>
              <w:top w:w="80" w:type="dxa"/>
              <w:left w:w="120" w:type="dxa"/>
              <w:bottom w:w="80" w:type="dxa"/>
              <w:right w:w="120" w:type="dxa"/>
            </w:tcMar>
          </w:tcPr>
          <w:p w14:paraId="134A573E" w14:textId="77777777" w:rsidR="005B54CA" w:rsidRPr="0078506D" w:rsidRDefault="00F37D3B">
            <w:pPr>
              <w:rPr>
                <w:lang w:val="en-US"/>
              </w:rPr>
            </w:pPr>
            <w:r>
              <w:rPr>
                <w:b/>
                <w:bCs/>
                <w:color w:val="C0392B"/>
                <w:lang w:val="en-US"/>
              </w:rPr>
              <w:t>Dependencia crítica de ganancias de valorización no realizada</w:t>
            </w:r>
          </w:p>
          <w:p w14:paraId="2601AB82" w14:textId="77777777" w:rsidR="005B54CA" w:rsidRPr="0078506D" w:rsidRDefault="00F37D3B">
            <w:pPr>
              <w:spacing w:before="40"/>
              <w:rPr>
                <w:lang w:val="en-US"/>
              </w:rPr>
            </w:pPr>
            <w:r>
              <w:rPr>
                <w:i/>
                <w:iCs/>
                <w:color w:val="2D3E4A"/>
                <w:sz w:val="18"/>
                <w:szCs w:val="18"/>
                <w:lang w:val="en-US"/>
              </w:rPr>
              <w:t>El 72.2% de ingresos del período (COP 8.7 MM de COP 12.1 MM) proviene de ganancias de valorización a valor razonable, haciendo resultados altamente vulnerables a correcciones de mercado. Una caída de 10% en precios de instrumentos reduciría NAV en COP 3.95 MM (9.9% del patrimonio) sin compensación de ingresos operacionales recurrentes.</w:t>
            </w:r>
          </w:p>
          <w:p w14:paraId="291D66BB" w14:textId="49FB9775" w:rsidR="005B54CA" w:rsidRPr="0078506D" w:rsidRDefault="00F37D3B">
            <w:pPr>
              <w:spacing w:before="40"/>
              <w:rPr>
                <w:lang w:val="en-US"/>
              </w:rPr>
            </w:pPr>
            <w:r>
              <w:rPr>
                <w:b/>
                <w:bCs/>
                <w:color w:val="5A6A73"/>
                <w:sz w:val="16"/>
                <w:szCs w:val="16"/>
                <w:lang w:val="en-US"/>
              </w:rPr>
              <w:t>Cuenta(s) afectada(s): Total Activos |   Impacto: Alta · -24.5%</w:t>
            </w:r>
          </w:p>
        </w:tc>
      </w:tr>
    </w:tbl>
    <w:p w14:paraId="1D5E9AB0" w14:textId="77777777" w:rsidR="005B54CA" w:rsidRPr="0078506D" w:rsidRDefault="005B54CA">
      <w:pPr>
        <w:spacing w:before="60" w:after="60"/>
        <w:rPr>
          <w:lang w:val="en-US"/>
        </w:rPr>
      </w:pPr>
    </w:p>
    <w:p w14:paraId="11DD27E6" w14:textId="7AAC589B" w:rsidR="005B54CA" w:rsidRDefault="0006606F">
      <w:pPr>
        <w:pBdr>
          <w:bottom w:val="single" w:sz="6" w:space="1" w:color="1A7882"/>
        </w:pBdr>
        <w:spacing w:after="40"/>
      </w:pPr>
      <w:r>
        <w:rPr>
          <w:b/>
          <w:bCs/>
          <w:color w:val="2D3E4A"/>
          <w:sz w:val="22"/>
          <w:szCs w:val="22"/>
        </w:rPr>
        <w:t>6.2 Hallazgos de Riesgo Moderado</w:t>
      </w:r>
    </w:p>
    <w:p w14:paraId="6C505F65" w14:textId="77777777" w:rsidR="005B54CA" w:rsidRDefault="005B54CA">
      <w:pPr>
        <w:spacing w:before="40" w:after="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3"/>
        <w:gridCol w:w="8855"/>
      </w:tblGrid>
      <w:tr w:rsidR="005B54CA" w:rsidRPr="00E50CE8" w14:paraId="377C99B4" w14:textId="77777777">
        <w:tc>
          <w:tcPr>
            <w:tcW w:w="300" w:type="dxa"/>
            <w:tcBorders>
              <w:top w:val="single" w:sz="4" w:space="0" w:color="D4A017"/>
              <w:left w:val="single" w:sz="4" w:space="0" w:color="4A6FA5"/>
              <w:bottom w:val="single" w:sz="4" w:space="0" w:color="D4A017"/>
              <w:right w:val="single" w:sz="4" w:space="0" w:color="D4A017"/>
            </w:tcBorders>
            <w:shd w:val="clear" w:color="auto" w:fill="D4A017"/>
            <w:tcMar>
              <w:top w:w="80" w:type="dxa"/>
              <w:left w:w="80" w:type="dxa"/>
              <w:bottom w:w="80" w:type="dxa"/>
              <w:right w:w="80" w:type="dxa"/>
            </w:tcMar>
            <w:vAlign w:val="center"/>
          </w:tcPr>
          <w:p w14:paraId="62689269" w14:textId="77777777" w:rsidR="005B54CA" w:rsidRDefault="00F37D3B">
            <w:pPr>
              <w:jc w:val="center"/>
            </w:pPr>
            <w:r>
              <w:rPr>
                <w:b/>
                <w:bCs/>
                <w:color w:val="FFFFFF"/>
                <w:sz w:val="16"/>
                <w:szCs w:val="16"/>
              </w:rPr>
              <w:t>RIESGO</w:t>
            </w:r>
          </w:p>
          <w:p w14:paraId="60C5B590" w14:textId="77777777" w:rsidR="005B54CA" w:rsidRDefault="00F37D3B">
            <w:pPr>
              <w:jc w:val="center"/>
            </w:pPr>
            <w:r>
              <w:rPr>
                <w:b/>
                <w:bCs/>
                <w:color w:val="FFFFFF"/>
                <w:sz w:val="24"/>
                <w:szCs w:val="24"/>
              </w:rPr>
              <w:t>#3</w:t>
            </w:r>
          </w:p>
        </w:tc>
        <w:tc>
          <w:tcPr>
            <w:tcW w:w="9338" w:type="dxa"/>
            <w:tcBorders>
              <w:top w:val="single" w:sz="4" w:space="0" w:color="D4A017"/>
              <w:left w:val="single" w:sz="4" w:space="0" w:color="4A6FA5"/>
              <w:bottom w:val="single" w:sz="4" w:space="0" w:color="D4A017"/>
              <w:right w:val="single" w:sz="4" w:space="0" w:color="D4A017"/>
            </w:tcBorders>
            <w:shd w:val="clear" w:color="auto" w:fill="EEF0F1"/>
            <w:tcMar>
              <w:top w:w="80" w:type="dxa"/>
              <w:left w:w="120" w:type="dxa"/>
              <w:bottom w:w="80" w:type="dxa"/>
              <w:right w:w="120" w:type="dxa"/>
            </w:tcMar>
          </w:tcPr>
          <w:p w14:paraId="1BD332FA" w14:textId="77777777" w:rsidR="005B54CA" w:rsidRPr="0078506D" w:rsidRDefault="00F37D3B">
            <w:pPr>
              <w:rPr>
                <w:lang w:val="en-US"/>
              </w:rPr>
            </w:pPr>
            <w:r>
              <w:rPr>
                <w:b/>
                <w:bCs/>
                <w:color w:val="D4A017"/>
                <w:lang w:val="en-US"/>
              </w:rPr>
              <w:t>Concentración de efectivo en custodio supera límite regulatorio</w:t>
            </w:r>
          </w:p>
          <w:p w14:paraId="1057563F" w14:textId="77777777" w:rsidR="005B54CA" w:rsidRPr="0078506D" w:rsidRDefault="00F37D3B">
            <w:pPr>
              <w:spacing w:before="40"/>
              <w:rPr>
                <w:lang w:val="en-US"/>
              </w:rPr>
            </w:pPr>
            <w:r>
              <w:rPr>
                <w:i/>
                <w:iCs/>
                <w:color w:val="2D3E4A"/>
                <w:sz w:val="18"/>
                <w:szCs w:val="18"/>
                <w:lang w:val="en-US"/>
              </w:rPr>
              <w:t>El 73.4% del efectivo (COP 0.2 MM de COP 0.3 MM) está depositado en Banco de Occidente, superando el límite de contraparte de 25% en 48.4 puntos porcentuales. Esta concentración genera riesgo de pérdida total de liquidez en caso de incumplimiento del custodio, violando principios de diversificación de riesgo de contraparte.</w:t>
            </w:r>
          </w:p>
          <w:p w14:paraId="019475EC" w14:textId="3954F4C8" w:rsidR="005B54CA" w:rsidRPr="0078506D" w:rsidRDefault="00F37D3B">
            <w:pPr>
              <w:spacing w:before="40"/>
              <w:rPr>
                <w:lang w:val="en-US"/>
              </w:rPr>
            </w:pPr>
            <w:r>
              <w:rPr>
                <w:b/>
                <w:bCs/>
                <w:color w:val="5A6A73"/>
                <w:sz w:val="16"/>
                <w:szCs w:val="16"/>
                <w:lang w:val="en-US"/>
              </w:rPr>
              <w:t>Cuenta(s) afectada(s): Patrimonio neto de inversionistas - Derechos de suscripción |   Impacto: Alta · -40.7%</w:t>
            </w:r>
          </w:p>
        </w:tc>
      </w:tr>
    </w:tbl>
    <w:p w14:paraId="4221665C" w14:textId="77777777" w:rsidR="005B54CA" w:rsidRPr="0078506D" w:rsidRDefault="005B54CA">
      <w:pPr>
        <w:spacing w:before="60" w:after="60"/>
        <w:rPr>
          <w:lang w:val="en-US"/>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3"/>
        <w:gridCol w:w="8855"/>
      </w:tblGrid>
      <w:tr w:rsidR="005B54CA" w:rsidRPr="00E50CE8" w14:paraId="30873EB4" w14:textId="77777777">
        <w:tc>
          <w:tcPr>
            <w:tcW w:w="300" w:type="dxa"/>
            <w:tcBorders>
              <w:top w:val="single" w:sz="4" w:space="0" w:color="D4A017"/>
              <w:left w:val="single" w:sz="4" w:space="0" w:color="4A6FA5"/>
              <w:bottom w:val="single" w:sz="4" w:space="0" w:color="D4A017"/>
              <w:right w:val="single" w:sz="4" w:space="0" w:color="D4A017"/>
            </w:tcBorders>
            <w:shd w:val="clear" w:color="auto" w:fill="D4A017"/>
            <w:tcMar>
              <w:top w:w="80" w:type="dxa"/>
              <w:left w:w="80" w:type="dxa"/>
              <w:bottom w:w="80" w:type="dxa"/>
              <w:right w:w="80" w:type="dxa"/>
            </w:tcMar>
            <w:vAlign w:val="center"/>
          </w:tcPr>
          <w:p w14:paraId="16609FCE" w14:textId="77777777" w:rsidR="005B54CA" w:rsidRDefault="00F37D3B">
            <w:pPr>
              <w:jc w:val="center"/>
            </w:pPr>
            <w:r>
              <w:rPr>
                <w:b/>
                <w:bCs/>
                <w:color w:val="FFFFFF"/>
                <w:sz w:val="16"/>
                <w:szCs w:val="16"/>
              </w:rPr>
              <w:t>RIESGO</w:t>
            </w:r>
          </w:p>
          <w:p w14:paraId="13DF6726" w14:textId="77777777" w:rsidR="005B54CA" w:rsidRDefault="00F37D3B">
            <w:pPr>
              <w:jc w:val="center"/>
            </w:pPr>
            <w:r>
              <w:rPr>
                <w:b/>
                <w:bCs/>
                <w:color w:val="FFFFFF"/>
                <w:sz w:val="24"/>
                <w:szCs w:val="24"/>
              </w:rPr>
              <w:t>#4</w:t>
            </w:r>
          </w:p>
        </w:tc>
        <w:tc>
          <w:tcPr>
            <w:tcW w:w="9338" w:type="dxa"/>
            <w:tcBorders>
              <w:top w:val="single" w:sz="4" w:space="0" w:color="D4A017"/>
              <w:left w:val="single" w:sz="4" w:space="0" w:color="4A6FA5"/>
              <w:bottom w:val="single" w:sz="4" w:space="0" w:color="D4A017"/>
              <w:right w:val="single" w:sz="4" w:space="0" w:color="D4A017"/>
            </w:tcBorders>
            <w:shd w:val="clear" w:color="auto" w:fill="EEF0F1"/>
            <w:tcMar>
              <w:top w:w="80" w:type="dxa"/>
              <w:left w:w="120" w:type="dxa"/>
              <w:bottom w:w="80" w:type="dxa"/>
              <w:right w:w="120" w:type="dxa"/>
            </w:tcMar>
          </w:tcPr>
          <w:p w14:paraId="7C84D0F4" w14:textId="77777777" w:rsidR="005B54CA" w:rsidRPr="0078506D" w:rsidRDefault="00F37D3B">
            <w:pPr>
              <w:rPr>
                <w:lang w:val="en-US"/>
              </w:rPr>
            </w:pPr>
            <w:r>
              <w:rPr>
                <w:b/>
                <w:bCs/>
                <w:color w:val="D4A017"/>
                <w:lang w:val="en-US"/>
              </w:rPr>
              <w:t>Presión de redenciones amenaza viabilidad operativa del fondo</w:t>
            </w:r>
          </w:p>
          <w:p w14:paraId="0E510AAB" w14:textId="77777777" w:rsidR="005B54CA" w:rsidRPr="0078506D" w:rsidRDefault="00F37D3B">
            <w:pPr>
              <w:spacing w:before="40"/>
              <w:rPr>
                <w:lang w:val="en-US"/>
              </w:rPr>
            </w:pPr>
            <w:r>
              <w:rPr>
                <w:i/>
                <w:iCs/>
                <w:color w:val="2D3E4A"/>
                <w:sz w:val="18"/>
                <w:szCs w:val="18"/>
                <w:lang w:val="en-US"/>
              </w:rPr>
              <w:t>Retiros netos de COP 24.7 MM (46.8% del NAV inicial) reducen la escala del fondo y comprimen la base de comisiones. Si las redenciones persisten a ritmo similar (&gt;40% del NAV anual), la viabilidad operativa estará comprometida y requerirá liquidación forzada de posiciones.</w:t>
            </w:r>
          </w:p>
          <w:p w14:paraId="5612F67F" w14:textId="260B037F" w:rsidR="005B54CA" w:rsidRPr="0078506D" w:rsidRDefault="00F37D3B">
            <w:pPr>
              <w:spacing w:before="40"/>
              <w:rPr>
                <w:lang w:val="en-US"/>
              </w:rPr>
            </w:pPr>
            <w:r>
              <w:rPr>
                <w:b/>
                <w:bCs/>
                <w:color w:val="5A6A73"/>
                <w:sz w:val="16"/>
                <w:szCs w:val="16"/>
                <w:lang w:val="en-US"/>
              </w:rPr>
              <w:t>Cuenta(s) afectada(s): Utilidad del período |   Impacto: Alta · +118.2%</w:t>
            </w:r>
          </w:p>
        </w:tc>
      </w:tr>
    </w:tbl>
    <w:p w14:paraId="4F7D4DB1" w14:textId="77777777" w:rsidR="005B54CA" w:rsidRPr="0078506D" w:rsidRDefault="005B54CA">
      <w:pPr>
        <w:spacing w:before="60" w:after="60"/>
        <w:rPr>
          <w:lang w:val="en-US"/>
        </w:rPr>
      </w:pPr>
    </w:p>
    <w:p w14:paraId="2DC9780A" w14:textId="0E093F19" w:rsidR="005B54CA" w:rsidRDefault="0006606F">
      <w:pPr>
        <w:pBdr>
          <w:bottom w:val="single" w:sz="6" w:space="1" w:color="1A7882"/>
        </w:pBdr>
        <w:spacing w:after="40"/>
      </w:pPr>
      <w:r>
        <w:rPr>
          <w:b/>
          <w:bCs/>
          <w:color w:val="2D3E4A"/>
          <w:sz w:val="22"/>
          <w:szCs w:val="22"/>
        </w:rPr>
        <w:t>6.3 Hallazgos Positivos / Oportunidades</w:t>
      </w:r>
    </w:p>
    <w:p w14:paraId="250ED287" w14:textId="77777777" w:rsidR="005B54CA" w:rsidRDefault="005B54CA">
      <w:pPr>
        <w:spacing w:before="40" w:after="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6"/>
        <w:gridCol w:w="8722"/>
      </w:tblGrid>
      <w:tr w:rsidR="005B54CA" w:rsidRPr="00E50CE8" w14:paraId="3DDDED59" w14:textId="77777777">
        <w:tc>
          <w:tcPr>
            <w:tcW w:w="300" w:type="dxa"/>
            <w:tcBorders>
              <w:top w:val="single" w:sz="4" w:space="0" w:color="1A7A4A"/>
              <w:left w:val="single" w:sz="4" w:space="0" w:color="1A7A4A"/>
              <w:bottom w:val="single" w:sz="4" w:space="0" w:color="1A7A4A"/>
              <w:right w:val="single" w:sz="4" w:space="0" w:color="1A7A4A"/>
            </w:tcBorders>
            <w:shd w:val="clear" w:color="auto" w:fill="1A7A4A"/>
            <w:tcMar>
              <w:top w:w="80" w:type="dxa"/>
              <w:left w:w="80" w:type="dxa"/>
              <w:bottom w:w="80" w:type="dxa"/>
              <w:right w:w="80" w:type="dxa"/>
            </w:tcMar>
            <w:vAlign w:val="center"/>
          </w:tcPr>
          <w:p w14:paraId="44AF560A" w14:textId="77777777" w:rsidR="005B54CA" w:rsidRDefault="00F37D3B">
            <w:pPr>
              <w:jc w:val="center"/>
            </w:pPr>
            <w:r>
              <w:rPr>
                <w:b/>
                <w:bCs/>
                <w:color w:val="FFFFFF"/>
                <w:sz w:val="16"/>
                <w:szCs w:val="16"/>
              </w:rPr>
              <w:t>POSITIVO</w:t>
            </w:r>
          </w:p>
          <w:p w14:paraId="1584A509" w14:textId="77777777" w:rsidR="005B54CA" w:rsidRDefault="00F37D3B">
            <w:pPr>
              <w:jc w:val="center"/>
            </w:pPr>
            <w:r>
              <w:rPr>
                <w:b/>
                <w:bCs/>
                <w:color w:val="FFFFFF"/>
                <w:sz w:val="24"/>
                <w:szCs w:val="24"/>
              </w:rPr>
              <w:t>#5</w:t>
            </w:r>
          </w:p>
        </w:tc>
        <w:tc>
          <w:tcPr>
            <w:tcW w:w="9338" w:type="dxa"/>
            <w:tcBorders>
              <w:top w:val="single" w:sz="4" w:space="0" w:color="1A7A4A"/>
              <w:left w:val="single" w:sz="4" w:space="0" w:color="1A7A4A"/>
              <w:bottom w:val="single" w:sz="4" w:space="0" w:color="1A7A4A"/>
              <w:right w:val="single" w:sz="4" w:space="0" w:color="1A7A4A"/>
            </w:tcBorders>
            <w:shd w:val="clear" w:color="auto" w:fill="E8F5EC"/>
            <w:tcMar>
              <w:top w:w="80" w:type="dxa"/>
              <w:left w:w="120" w:type="dxa"/>
              <w:bottom w:w="80" w:type="dxa"/>
              <w:right w:w="120" w:type="dxa"/>
            </w:tcMar>
          </w:tcPr>
          <w:p w14:paraId="1CBC1739" w14:textId="77777777" w:rsidR="005B54CA" w:rsidRPr="0078506D" w:rsidRDefault="00F37D3B">
            <w:pPr>
              <w:rPr>
                <w:lang w:val="en-US"/>
              </w:rPr>
            </w:pPr>
            <w:r>
              <w:rPr>
                <w:b/>
                <w:bCs/>
                <w:color w:val="1A7A4A"/>
                <w:lang w:val="en-US"/>
              </w:rPr>
              <w:t>Rotación defensiva concentrada desde diversificación bancaria</w:t>
            </w:r>
          </w:p>
          <w:p w14:paraId="76D3AE16" w14:textId="77777777" w:rsidR="005B54CA" w:rsidRPr="0078506D" w:rsidRDefault="00F37D3B">
            <w:pPr>
              <w:spacing w:before="40"/>
              <w:rPr>
                <w:lang w:val="en-US"/>
              </w:rPr>
            </w:pPr>
            <w:r>
              <w:rPr>
                <w:i/>
                <w:iCs/>
                <w:color w:val="2D3E4A"/>
                <w:sz w:val="18"/>
                <w:szCs w:val="18"/>
                <w:lang w:val="en-US"/>
              </w:rPr>
              <w:t>El fondo liquidó exposición bancaria diversificada (Bancolombia -100%, -20.0 COP MM) e ingresó nueva posición dominante en Grupo Cibest (+15.6 COP MM), reflejando rotación estratégica defensiva pero con reposicionamiento concentrado que amplifica riesgo idiosincrático.</w:t>
            </w:r>
          </w:p>
          <w:p w14:paraId="31CA6DAA" w14:textId="12237461" w:rsidR="005B54CA" w:rsidRPr="0078506D" w:rsidRDefault="00F37D3B">
            <w:pPr>
              <w:spacing w:before="40"/>
              <w:rPr>
                <w:lang w:val="en-US"/>
              </w:rPr>
            </w:pPr>
            <w:r>
              <w:rPr>
                <w:b/>
                <w:bCs/>
                <w:color w:val="5A6A73"/>
                <w:sz w:val="16"/>
                <w:szCs w:val="16"/>
                <w:lang w:val="en-US"/>
              </w:rPr>
              <w:t>Cuenta(s) afectada(s): Total Patrimonio Neto de Inversionistas |   Impacto: Alta · -24.5%</w:t>
            </w:r>
          </w:p>
        </w:tc>
      </w:tr>
    </w:tbl>
    <w:p w14:paraId="05E739F7" w14:textId="77777777" w:rsidR="005B54CA" w:rsidRPr="0078506D" w:rsidRDefault="005B54CA">
      <w:pPr>
        <w:spacing w:before="60" w:after="60"/>
        <w:rPr>
          <w:lang w:val="en-US"/>
        </w:rPr>
      </w:pPr>
    </w:p>
    <w:p w14:paraId="3B70849E" w14:textId="395A514E" w:rsidR="005B54CA" w:rsidRDefault="0006606F">
      <w:pPr>
        <w:pBdr>
          <w:bottom w:val="single" w:sz="6" w:space="1" w:color="1A7882"/>
        </w:pBdr>
        <w:spacing w:after="40"/>
      </w:pPr>
      <w:r>
        <w:rPr>
          <w:b/>
          <w:bCs/>
          <w:color w:val="2D3E4A"/>
          <w:sz w:val="22"/>
          <w:szCs w:val="22"/>
        </w:rPr>
        <w:t>6.4 Hallazgos Informativos</w:t>
      </w:r>
    </w:p>
    <w:p w14:paraId="669C704C" w14:textId="77777777" w:rsidR="005B54CA" w:rsidRDefault="005B54CA">
      <w:pPr>
        <w:spacing w:before="40" w:after="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9"/>
        <w:gridCol w:w="8589"/>
      </w:tblGrid>
      <w:tr w:rsidR="005B54CA" w:rsidRPr="00E50CE8" w14:paraId="46180AA7" w14:textId="77777777">
        <w:tc>
          <w:tcPr>
            <w:tcW w:w="300" w:type="dxa"/>
            <w:tcBorders>
              <w:top w:val="single" w:sz="4" w:space="0" w:color="2D3E4A"/>
              <w:left w:val="single" w:sz="4" w:space="0" w:color="2D3E4A"/>
              <w:bottom w:val="single" w:sz="4" w:space="0" w:color="2D3E4A"/>
              <w:right w:val="single" w:sz="4" w:space="0" w:color="2D3E4A"/>
            </w:tcBorders>
            <w:shd w:val="clear" w:color="auto" w:fill="2D3E4A"/>
            <w:tcMar>
              <w:top w:w="80" w:type="dxa"/>
              <w:left w:w="80" w:type="dxa"/>
              <w:bottom w:w="80" w:type="dxa"/>
              <w:right w:w="80" w:type="dxa"/>
            </w:tcMar>
            <w:vAlign w:val="center"/>
          </w:tcPr>
          <w:p w14:paraId="1A8CF7B7" w14:textId="77777777" w:rsidR="005B54CA" w:rsidRDefault="00F37D3B">
            <w:pPr>
              <w:jc w:val="center"/>
            </w:pPr>
            <w:r>
              <w:rPr>
                <w:b/>
                <w:bCs/>
                <w:color w:val="FFFFFF"/>
                <w:sz w:val="16"/>
                <w:szCs w:val="16"/>
              </w:rPr>
              <w:t>HALLAZGO</w:t>
            </w:r>
          </w:p>
          <w:p w14:paraId="2D07F4BC" w14:textId="77777777" w:rsidR="005B54CA" w:rsidRDefault="00F37D3B">
            <w:pPr>
              <w:jc w:val="center"/>
            </w:pPr>
            <w:r>
              <w:rPr>
                <w:b/>
                <w:bCs/>
                <w:color w:val="FFFFFF"/>
                <w:sz w:val="24"/>
                <w:szCs w:val="24"/>
              </w:rPr>
              <w:t>#6</w:t>
            </w:r>
          </w:p>
        </w:tc>
        <w:tc>
          <w:tcPr>
            <w:tcW w:w="9338" w:type="dxa"/>
            <w:tcBorders>
              <w:top w:val="single" w:sz="4" w:space="0" w:color="2D3E4A"/>
              <w:left w:val="single" w:sz="4" w:space="0" w:color="2D3E4A"/>
              <w:bottom w:val="single" w:sz="4" w:space="0" w:color="2D3E4A"/>
              <w:right w:val="single" w:sz="4" w:space="0" w:color="2D3E4A"/>
            </w:tcBorders>
            <w:shd w:val="clear" w:color="auto" w:fill="E6EBED"/>
            <w:tcMar>
              <w:top w:w="80" w:type="dxa"/>
              <w:left w:w="120" w:type="dxa"/>
              <w:bottom w:w="80" w:type="dxa"/>
              <w:right w:w="120" w:type="dxa"/>
            </w:tcMar>
          </w:tcPr>
          <w:p w14:paraId="25448E31" w14:textId="77777777" w:rsidR="005B54CA" w:rsidRPr="0078506D" w:rsidRDefault="00F37D3B">
            <w:pPr>
              <w:rPr>
                <w:lang w:val="en-US"/>
              </w:rPr>
            </w:pPr>
            <w:r>
              <w:rPr>
                <w:b/>
                <w:bCs/>
                <w:color w:val="2D3E4A"/>
                <w:lang w:val="en-US"/>
              </w:rPr>
              <w:t>Calidad de utilidades media por extrema dependencia de mercado</w:t>
            </w:r>
          </w:p>
          <w:p w14:paraId="520FA2A0" w14:textId="77777777" w:rsidR="005B54CA" w:rsidRPr="0078506D" w:rsidRDefault="00F37D3B">
            <w:pPr>
              <w:spacing w:before="40"/>
              <w:rPr>
                <w:lang w:val="en-US"/>
              </w:rPr>
            </w:pPr>
            <w:r>
              <w:rPr>
                <w:i/>
                <w:iCs/>
                <w:color w:val="2D3E4A"/>
                <w:sz w:val="18"/>
                <w:szCs w:val="18"/>
                <w:lang w:val="en-US"/>
              </w:rPr>
              <w:t>La calidad de utilidades es MEDIA (score 56.9/100) debido a que 72.2% de ingresos proviene de valorización no realizada. Los resultados no son proyectables con metodología de ingresos recurrentes y requieren ajuste a la baja en escenarios de volatilidad prolongada.</w:t>
            </w:r>
          </w:p>
          <w:p w14:paraId="3CDEB023" w14:textId="037C7DA6" w:rsidR="005B54CA" w:rsidRPr="0078506D" w:rsidRDefault="00F37D3B">
            <w:pPr>
              <w:spacing w:before="40"/>
              <w:rPr>
                <w:lang w:val="en-US"/>
              </w:rPr>
            </w:pPr>
            <w:r>
              <w:rPr>
                <w:b/>
                <w:bCs/>
                <w:color w:val="5A6A73"/>
                <w:sz w:val="16"/>
                <w:szCs w:val="16"/>
                <w:lang w:val="en-US"/>
              </w:rPr>
              <w:t>Cuenta(s) afectada(s): Aportes de inversionistas |   Impacto: Alta · +238.6%</w:t>
            </w:r>
          </w:p>
        </w:tc>
      </w:tr>
    </w:tbl>
    <w:p w14:paraId="235D7DA4" w14:textId="77777777" w:rsidR="005B54CA" w:rsidRPr="0078506D" w:rsidRDefault="005B54CA">
      <w:pPr>
        <w:spacing w:before="60" w:after="60"/>
        <w:rPr>
          <w:lang w:val="en-US"/>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9"/>
        <w:gridCol w:w="8589"/>
      </w:tblGrid>
      <w:tr w:rsidR="005B54CA" w:rsidRPr="00E50CE8" w14:paraId="3F439CE7" w14:textId="77777777">
        <w:tc>
          <w:tcPr>
            <w:tcW w:w="300" w:type="dxa"/>
            <w:tcBorders>
              <w:top w:val="single" w:sz="4" w:space="0" w:color="2D3E4A"/>
              <w:left w:val="single" w:sz="4" w:space="0" w:color="2D3E4A"/>
              <w:bottom w:val="single" w:sz="4" w:space="0" w:color="2D3E4A"/>
              <w:right w:val="single" w:sz="4" w:space="0" w:color="2D3E4A"/>
            </w:tcBorders>
            <w:shd w:val="clear" w:color="auto" w:fill="2D3E4A"/>
            <w:tcMar>
              <w:top w:w="80" w:type="dxa"/>
              <w:left w:w="80" w:type="dxa"/>
              <w:bottom w:w="80" w:type="dxa"/>
              <w:right w:w="80" w:type="dxa"/>
            </w:tcMar>
            <w:vAlign w:val="center"/>
          </w:tcPr>
          <w:p w14:paraId="54A9AF4E" w14:textId="77777777" w:rsidR="005B54CA" w:rsidRDefault="00F37D3B">
            <w:pPr>
              <w:jc w:val="center"/>
            </w:pPr>
            <w:r>
              <w:rPr>
                <w:b/>
                <w:bCs/>
                <w:color w:val="FFFFFF"/>
                <w:sz w:val="16"/>
                <w:szCs w:val="16"/>
              </w:rPr>
              <w:t>HALLAZGO</w:t>
            </w:r>
          </w:p>
          <w:p w14:paraId="0CB71C0E" w14:textId="77777777" w:rsidR="005B54CA" w:rsidRDefault="00F37D3B">
            <w:pPr>
              <w:jc w:val="center"/>
            </w:pPr>
            <w:r>
              <w:rPr>
                <w:b/>
                <w:bCs/>
                <w:color w:val="FFFFFF"/>
                <w:sz w:val="24"/>
                <w:szCs w:val="24"/>
              </w:rPr>
              <w:t>#7</w:t>
            </w:r>
          </w:p>
        </w:tc>
        <w:tc>
          <w:tcPr>
            <w:tcW w:w="9338" w:type="dxa"/>
            <w:tcBorders>
              <w:top w:val="single" w:sz="4" w:space="0" w:color="2D3E4A"/>
              <w:left w:val="single" w:sz="4" w:space="0" w:color="2D3E4A"/>
              <w:bottom w:val="single" w:sz="4" w:space="0" w:color="2D3E4A"/>
              <w:right w:val="single" w:sz="4" w:space="0" w:color="2D3E4A"/>
            </w:tcBorders>
            <w:shd w:val="clear" w:color="auto" w:fill="E6EBED"/>
            <w:tcMar>
              <w:top w:w="80" w:type="dxa"/>
              <w:left w:w="120" w:type="dxa"/>
              <w:bottom w:w="80" w:type="dxa"/>
              <w:right w:w="120" w:type="dxa"/>
            </w:tcMar>
          </w:tcPr>
          <w:p w14:paraId="67BBFAF5" w14:textId="77777777" w:rsidR="005B54CA" w:rsidRPr="0078506D" w:rsidRDefault="00F37D3B">
            <w:pPr>
              <w:rPr>
                <w:lang w:val="en-US"/>
              </w:rPr>
            </w:pPr>
            <w:r>
              <w:rPr>
                <w:b/>
                <w:bCs/>
                <w:color w:val="2D3E4A"/>
                <w:lang w:val="en-US"/>
              </w:rPr>
              <w:t>Patrimonio contrajo 24.5% a pesar de utilidades positivas</w:t>
            </w:r>
          </w:p>
          <w:p w14:paraId="319779D9" w14:textId="77777777" w:rsidR="005B54CA" w:rsidRPr="0078506D" w:rsidRDefault="00F37D3B">
            <w:pPr>
              <w:spacing w:before="40"/>
              <w:rPr>
                <w:lang w:val="en-US"/>
              </w:rPr>
            </w:pPr>
            <w:r>
              <w:rPr>
                <w:i/>
                <w:iCs/>
                <w:color w:val="2D3E4A"/>
                <w:sz w:val="18"/>
                <w:szCs w:val="18"/>
                <w:lang w:val="en-US"/>
              </w:rPr>
              <w:t>El NAV cayó de COP 52.7 MM a COP 39.8 MM (-24.5%) entre 2024-12 y 2025-06, a pesar de utilidades de COP 11.8 MM, reflejando distribución neta de COP 1.1 MM a inversionistas. Esta contracción de escala reduce viabilidad operativa del fondo a mediano plazo.</w:t>
            </w:r>
          </w:p>
          <w:p w14:paraId="1B2A4271" w14:textId="4F2B4D53" w:rsidR="005B54CA" w:rsidRPr="0078506D" w:rsidRDefault="00F37D3B">
            <w:pPr>
              <w:spacing w:before="40"/>
              <w:rPr>
                <w:lang w:val="en-US"/>
              </w:rPr>
            </w:pPr>
            <w:r>
              <w:rPr>
                <w:b/>
                <w:bCs/>
                <w:color w:val="5A6A73"/>
                <w:sz w:val="16"/>
                <w:szCs w:val="16"/>
                <w:lang w:val="en-US"/>
              </w:rPr>
              <w:t>Cuenta(s) afectada(s): Total Instrumentos de Patrimonio |   Impacto: Alta · -24.8%</w:t>
            </w:r>
          </w:p>
        </w:tc>
      </w:tr>
    </w:tbl>
    <w:p w14:paraId="1FE71812" w14:textId="77777777" w:rsidR="005B54CA" w:rsidRPr="0078506D" w:rsidRDefault="005B54CA">
      <w:pPr>
        <w:spacing w:before="60" w:after="60"/>
        <w:rPr>
          <w:lang w:val="en-US"/>
        </w:rPr>
      </w:pPr>
    </w:p>
    <w:p w14:paraId="7F932F52" w14:textId="77777777" w:rsidR="005B54CA" w:rsidRPr="0078506D" w:rsidRDefault="00F37D3B">
      <w:pPr>
        <w:rPr>
          <w:lang w:val="en-US"/>
        </w:rPr>
      </w:pPr>
      <w:r>
        <w:rPr>
          <w:lang w:val="en-US"/>
        </w:rPr>
        <w:br w:type="page"/>
      </w:r>
    </w:p>
    <w:p w14:paraId="18059ED6" w14:textId="7896D9CF" w:rsidR="005B54CA" w:rsidRDefault="00F37D3B">
      <w:pPr>
        <w:shd w:val="clear" w:color="auto" w:fill="1C2B35"/>
      </w:pPr>
      <w:r>
        <w:rPr>
          <w:b/>
          <w:bCs/>
          <w:color w:val="FFFFFF"/>
          <w:sz w:val="26"/>
          <w:szCs w:val="26"/>
          <w:lang w:val="en-US"/>
        </w:rPr>
        <w:t xml:space="preserve">  </w:t>
      </w:r>
      <w:r>
        <w:rPr>
          <w:b/>
          <w:bCs/>
          <w:color w:val="FFFFFF"/>
          <w:sz w:val="26"/>
          <w:szCs w:val="26"/>
        </w:rPr>
        <w:t>7 ANÁLISIS NIIF Y BORRADOR DE NOTAS CONTABLES</w:t>
      </w:r>
    </w:p>
    <w:p w14:paraId="2AAB3064" w14:textId="77777777" w:rsidR="005B54CA" w:rsidRDefault="00F37D3B">
      <w:pPr>
        <w:shd w:val="clear" w:color="auto" w:fill="D4E0E4"/>
        <w:spacing w:before="40" w:after="80"/>
      </w:pPr>
      <w:r>
        <w:rPr>
          <w:i/>
          <w:iCs/>
          <w:sz w:val="18"/>
          <w:szCs w:val="18"/>
        </w:rPr>
        <w:t xml:space="preserve">  Generado por Agente 3 (Motor NIIF) — requiere revisión de Contador Público</w:t>
      </w:r>
    </w:p>
    <w:p w14:paraId="046C2C19" w14:textId="77777777" w:rsidR="005B54CA" w:rsidRDefault="005B54CA">
      <w:pPr>
        <w:spacing w:before="120" w:after="40"/>
      </w:pPr>
    </w:p>
    <w:p w14:paraId="44E45E4C" w14:textId="755E0018" w:rsidR="005B54CA" w:rsidRDefault="0006606F">
      <w:pPr>
        <w:pBdr>
          <w:bottom w:val="single" w:sz="6" w:space="1" w:color="1A7882"/>
        </w:pBdr>
        <w:spacing w:after="40"/>
      </w:pPr>
      <w:r>
        <w:rPr>
          <w:b/>
          <w:bCs/>
          <w:color w:val="2D3E4A"/>
          <w:sz w:val="22"/>
          <w:szCs w:val="22"/>
        </w:rPr>
        <w:t>7.1 Cumplimiento NIC 34 — Checklist</w:t>
      </w:r>
    </w:p>
    <w:p w14:paraId="080271B0" w14:textId="77777777" w:rsidR="005B54CA" w:rsidRDefault="005B54CA">
      <w:pPr>
        <w:spacing w:before="40" w:after="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7"/>
        <w:gridCol w:w="1612"/>
        <w:gridCol w:w="2441"/>
        <w:gridCol w:w="2808"/>
      </w:tblGrid>
      <w:tr w:rsidR="005B54CA" w14:paraId="0FAA22B2" w14:textId="77777777">
        <w:trPr>
          <w:tblHeader/>
        </w:trPr>
        <w:tc>
          <w:tcPr>
            <w:tcW w:w="30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60D02BE0" w14:textId="77777777" w:rsidR="005B54CA" w:rsidRDefault="00F37D3B">
            <w:pPr>
              <w:jc w:val="center"/>
            </w:pPr>
            <w:r>
              <w:rPr>
                <w:b/>
                <w:bCs/>
                <w:color w:val="FFFFFF"/>
                <w:sz w:val="18"/>
                <w:szCs w:val="18"/>
              </w:rPr>
              <w:t>Requerimiento NIC 34</w:t>
            </w:r>
          </w:p>
        </w:tc>
        <w:tc>
          <w:tcPr>
            <w:tcW w:w="10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2D302065" w14:textId="77777777" w:rsidR="005B54CA" w:rsidRDefault="00F37D3B">
            <w:pPr>
              <w:jc w:val="center"/>
            </w:pPr>
            <w:r>
              <w:rPr>
                <w:b/>
                <w:bCs/>
                <w:color w:val="FFFFFF"/>
                <w:sz w:val="18"/>
                <w:szCs w:val="18"/>
              </w:rPr>
              <w:t>Estado IA</w:t>
            </w:r>
          </w:p>
        </w:tc>
        <w:tc>
          <w:tcPr>
            <w:tcW w:w="26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2A578B60" w14:textId="77777777" w:rsidR="005B54CA" w:rsidRDefault="00F37D3B">
            <w:pPr>
              <w:jc w:val="center"/>
            </w:pPr>
            <w:r>
              <w:rPr>
                <w:b/>
                <w:bCs/>
                <w:color w:val="FFFFFF"/>
                <w:sz w:val="18"/>
                <w:szCs w:val="18"/>
              </w:rPr>
              <w:t>Evidencia / Referencia</w:t>
            </w:r>
          </w:p>
        </w:tc>
        <w:tc>
          <w:tcPr>
            <w:tcW w:w="3038"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7B8A9CB1" w14:textId="77777777" w:rsidR="005B54CA" w:rsidRDefault="00F37D3B">
            <w:pPr>
              <w:jc w:val="center"/>
            </w:pPr>
            <w:r>
              <w:rPr>
                <w:b/>
                <w:bCs/>
                <w:color w:val="FFFFFF"/>
                <w:sz w:val="18"/>
                <w:szCs w:val="18"/>
              </w:rPr>
              <w:t>Observación</w:t>
            </w:r>
          </w:p>
        </w:tc>
      </w:tr>
      <w:tr w:rsidR="005B54CA" w14:paraId="43684D2C" w14:textId="77777777">
        <w:tc>
          <w:tcPr>
            <w:tcW w:w="30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0D01CBD4" w14:textId="77777777" w:rsidR="005B54CA" w:rsidRDefault="00F37D3B">
            <w:r>
              <w:rPr>
                <w:color w:val="2D3E4A"/>
                <w:sz w:val="18"/>
                <w:szCs w:val="18"/>
              </w:rPr>
              <w:t>Estado de situación financiera</w:t>
            </w:r>
          </w:p>
        </w:tc>
        <w:tc>
          <w:tcPr>
            <w:tcW w:w="10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18F52A3B" w14:textId="77777777" w:rsidR="005B54CA" w:rsidRDefault="00F37D3B">
            <w:pPr>
              <w:jc w:val="right"/>
            </w:pPr>
            <w:r>
              <w:rPr>
                <w:color w:val="2D3E4A"/>
                <w:sz w:val="18"/>
                <w:szCs w:val="18"/>
              </w:rPr>
              <w:t>✓ Cumple</w:t>
            </w:r>
          </w:p>
        </w:tc>
        <w:tc>
          <w:tcPr>
            <w:tcW w:w="26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1061E557" w14:textId="77777777" w:rsidR="005B54CA" w:rsidRDefault="00F37D3B">
            <w:pPr>
              <w:jc w:val="right"/>
            </w:pPr>
            <w:r>
              <w:rPr>
                <w:color w:val="2D3E4A"/>
                <w:sz w:val="18"/>
                <w:szCs w:val="18"/>
              </w:rPr>
              <w:t>Sección 2 — Balance</w:t>
            </w:r>
          </w:p>
        </w:tc>
        <w:tc>
          <w:tcPr>
            <w:tcW w:w="30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16A7EE29" w14:textId="77777777" w:rsidR="005B54CA" w:rsidRDefault="00F37D3B">
            <w:pPr>
              <w:jc w:val="right"/>
            </w:pPr>
            <w:r>
              <w:rPr>
                <w:color w:val="2D3E4A"/>
                <w:sz w:val="18"/>
                <w:szCs w:val="18"/>
              </w:rPr>
              <w:t>—</w:t>
            </w:r>
          </w:p>
        </w:tc>
      </w:tr>
      <w:tr w:rsidR="005B54CA" w14:paraId="3BA81887" w14:textId="77777777">
        <w:tc>
          <w:tcPr>
            <w:tcW w:w="3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13656641" w14:textId="77777777" w:rsidR="005B54CA" w:rsidRDefault="00F37D3B">
            <w:r>
              <w:rPr>
                <w:color w:val="2D3E4A"/>
                <w:sz w:val="18"/>
                <w:szCs w:val="18"/>
              </w:rPr>
              <w:t>Estado de resultados del período</w:t>
            </w:r>
          </w:p>
        </w:tc>
        <w:tc>
          <w:tcPr>
            <w:tcW w:w="1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34109A37" w14:textId="77777777" w:rsidR="005B54CA" w:rsidRDefault="00F37D3B">
            <w:pPr>
              <w:jc w:val="right"/>
            </w:pPr>
            <w:r>
              <w:rPr>
                <w:color w:val="2D3E4A"/>
                <w:sz w:val="18"/>
                <w:szCs w:val="18"/>
              </w:rPr>
              <w:t>✓ Cumple</w:t>
            </w:r>
          </w:p>
        </w:tc>
        <w:tc>
          <w:tcPr>
            <w:tcW w:w="26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7BF8F835" w14:textId="77777777" w:rsidR="005B54CA" w:rsidRDefault="00F37D3B">
            <w:pPr>
              <w:jc w:val="right"/>
            </w:pPr>
            <w:r>
              <w:rPr>
                <w:color w:val="2D3E4A"/>
                <w:sz w:val="18"/>
                <w:szCs w:val="18"/>
              </w:rPr>
              <w:t>Sección 3</w:t>
            </w:r>
          </w:p>
        </w:tc>
        <w:tc>
          <w:tcPr>
            <w:tcW w:w="30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19570D5B" w14:textId="77777777" w:rsidR="005B54CA" w:rsidRDefault="00F37D3B">
            <w:pPr>
              <w:jc w:val="right"/>
            </w:pPr>
            <w:r>
              <w:rPr>
                <w:color w:val="2D3E4A"/>
                <w:sz w:val="18"/>
                <w:szCs w:val="18"/>
              </w:rPr>
              <w:t>—</w:t>
            </w:r>
          </w:p>
        </w:tc>
      </w:tr>
      <w:tr w:rsidR="005B54CA" w14:paraId="4B684F9C" w14:textId="77777777">
        <w:tc>
          <w:tcPr>
            <w:tcW w:w="30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3AC1BCEC" w14:textId="77777777" w:rsidR="005B54CA" w:rsidRDefault="00F37D3B">
            <w:r>
              <w:rPr>
                <w:color w:val="2D3E4A"/>
                <w:sz w:val="18"/>
                <w:szCs w:val="18"/>
              </w:rPr>
              <w:t>Información comparativa</w:t>
            </w:r>
          </w:p>
        </w:tc>
        <w:tc>
          <w:tcPr>
            <w:tcW w:w="10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35798752" w14:textId="77777777" w:rsidR="005B54CA" w:rsidRDefault="00F37D3B">
            <w:pPr>
              <w:jc w:val="right"/>
            </w:pPr>
            <w:r>
              <w:rPr>
                <w:color w:val="2D3E4A"/>
                <w:sz w:val="18"/>
                <w:szCs w:val="18"/>
              </w:rPr>
              <w:t>✓ Cumple</w:t>
            </w:r>
          </w:p>
        </w:tc>
        <w:tc>
          <w:tcPr>
            <w:tcW w:w="26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1249299C" w14:textId="77777777" w:rsidR="005B54CA" w:rsidRDefault="00F37D3B">
            <w:pPr>
              <w:jc w:val="right"/>
            </w:pPr>
            <w:r>
              <w:rPr>
                <w:color w:val="2D3E4A"/>
                <w:sz w:val="18"/>
                <w:szCs w:val="18"/>
              </w:rPr>
              <w:t>Columnas período anterior</w:t>
            </w:r>
          </w:p>
        </w:tc>
        <w:tc>
          <w:tcPr>
            <w:tcW w:w="30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1BCE10D4" w14:textId="77777777" w:rsidR="005B54CA" w:rsidRDefault="00F37D3B">
            <w:pPr>
              <w:jc w:val="right"/>
            </w:pPr>
            <w:r>
              <w:rPr>
                <w:color w:val="2D3E4A"/>
                <w:sz w:val="18"/>
                <w:szCs w:val="18"/>
              </w:rPr>
              <w:t>—</w:t>
            </w:r>
          </w:p>
        </w:tc>
      </w:tr>
      <w:tr w:rsidR="005B54CA" w14:paraId="63BA7C26" w14:textId="77777777">
        <w:tc>
          <w:tcPr>
            <w:tcW w:w="3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7BC2EF28" w14:textId="77777777" w:rsidR="005B54CA" w:rsidRDefault="00F37D3B">
            <w:r>
              <w:rPr>
                <w:color w:val="2D3E4A"/>
                <w:sz w:val="18"/>
                <w:szCs w:val="18"/>
              </w:rPr>
              <w:t>Revelaciones NIIF requeridas</w:t>
            </w:r>
          </w:p>
        </w:tc>
        <w:tc>
          <w:tcPr>
            <w:tcW w:w="1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005DC96C" w14:textId="77777777" w:rsidR="005B54CA" w:rsidRDefault="00F37D3B">
            <w:pPr>
              <w:jc w:val="right"/>
            </w:pPr>
            <w:r>
              <w:rPr>
                <w:color w:val="2D3E4A"/>
                <w:sz w:val="18"/>
                <w:szCs w:val="18"/>
              </w:rPr>
              <w:t>✓ Cumple</w:t>
            </w:r>
          </w:p>
        </w:tc>
        <w:tc>
          <w:tcPr>
            <w:tcW w:w="26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2904D953" w14:textId="77777777" w:rsidR="005B54CA" w:rsidRDefault="00F37D3B">
            <w:pPr>
              <w:jc w:val="right"/>
            </w:pPr>
            <w:r>
              <w:rPr>
                <w:color w:val="2D3E4A"/>
                <w:sz w:val="18"/>
                <w:szCs w:val="18"/>
              </w:rPr>
              <w:t>NIC 1, NIC 24, NIC 32, NIC 34</w:t>
            </w:r>
          </w:p>
        </w:tc>
        <w:tc>
          <w:tcPr>
            <w:tcW w:w="30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3A121B9F" w14:textId="77777777" w:rsidR="005B54CA" w:rsidRDefault="00F37D3B">
            <w:pPr>
              <w:jc w:val="right"/>
            </w:pPr>
            <w:r>
              <w:rPr>
                <w:color w:val="2D3E4A"/>
                <w:sz w:val="18"/>
                <w:szCs w:val="18"/>
              </w:rPr>
              <w:t>—</w:t>
            </w:r>
          </w:p>
        </w:tc>
      </w:tr>
      <w:tr w:rsidR="005B54CA" w14:paraId="3CC8D623" w14:textId="77777777">
        <w:tc>
          <w:tcPr>
            <w:tcW w:w="30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0439B266" w14:textId="77777777" w:rsidR="005B54CA" w:rsidRDefault="00F37D3B">
            <w:r>
              <w:rPr>
                <w:color w:val="2D3E4A"/>
                <w:sz w:val="18"/>
                <w:szCs w:val="18"/>
              </w:rPr>
              <w:t>Jerarquía de valor razonable (NIIF 13)</w:t>
            </w:r>
          </w:p>
        </w:tc>
        <w:tc>
          <w:tcPr>
            <w:tcW w:w="10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347D9872" w14:textId="77777777" w:rsidR="005B54CA" w:rsidRDefault="00F37D3B">
            <w:pPr>
              <w:jc w:val="right"/>
            </w:pPr>
            <w:r>
              <w:rPr>
                <w:color w:val="2D3E4A"/>
                <w:sz w:val="18"/>
                <w:szCs w:val="18"/>
              </w:rPr>
              <w:t>◐ Parcial</w:t>
            </w:r>
          </w:p>
        </w:tc>
        <w:tc>
          <w:tcPr>
            <w:tcW w:w="26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514E1964" w14:textId="77777777" w:rsidR="005B54CA" w:rsidRDefault="00F37D3B">
            <w:pPr>
              <w:jc w:val="right"/>
            </w:pPr>
            <w:r>
              <w:rPr>
                <w:color w:val="2D3E4A"/>
                <w:sz w:val="18"/>
                <w:szCs w:val="18"/>
              </w:rPr>
              <w:t>Sección 4.2</w:t>
            </w:r>
          </w:p>
        </w:tc>
        <w:tc>
          <w:tcPr>
            <w:tcW w:w="30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3C30F236" w14:textId="77777777" w:rsidR="005B54CA" w:rsidRDefault="00F37D3B">
            <w:pPr>
              <w:jc w:val="right"/>
            </w:pPr>
            <w:r>
              <w:rPr>
                <w:color w:val="2D3E4A"/>
                <w:sz w:val="18"/>
                <w:szCs w:val="18"/>
              </w:rPr>
              <w:t>No disgregada en origen</w:t>
            </w:r>
          </w:p>
        </w:tc>
      </w:tr>
      <w:tr w:rsidR="005B54CA" w14:paraId="4B2F51BF" w14:textId="77777777">
        <w:tc>
          <w:tcPr>
            <w:tcW w:w="3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7FCBD25B" w14:textId="77777777" w:rsidR="005B54CA" w:rsidRDefault="00F37D3B">
            <w:r>
              <w:rPr>
                <w:color w:val="2D3E4A"/>
                <w:sz w:val="18"/>
                <w:szCs w:val="18"/>
              </w:rPr>
              <w:t>Análisis de materialidad</w:t>
            </w:r>
          </w:p>
        </w:tc>
        <w:tc>
          <w:tcPr>
            <w:tcW w:w="1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4951DE80" w14:textId="77777777" w:rsidR="005B54CA" w:rsidRDefault="00F37D3B">
            <w:pPr>
              <w:jc w:val="right"/>
            </w:pPr>
            <w:r>
              <w:rPr>
                <w:color w:val="2D3E4A"/>
                <w:sz w:val="18"/>
                <w:szCs w:val="18"/>
              </w:rPr>
              <w:t>✓ Cumple</w:t>
            </w:r>
          </w:p>
        </w:tc>
        <w:tc>
          <w:tcPr>
            <w:tcW w:w="26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64D1AEA3" w14:textId="77777777" w:rsidR="005B54CA" w:rsidRDefault="00F37D3B">
            <w:pPr>
              <w:jc w:val="right"/>
            </w:pPr>
            <w:r>
              <w:rPr>
                <w:color w:val="2D3E4A"/>
                <w:sz w:val="18"/>
                <w:szCs w:val="18"/>
              </w:rPr>
              <w:t>Sección 7.3</w:t>
            </w:r>
          </w:p>
        </w:tc>
        <w:tc>
          <w:tcPr>
            <w:tcW w:w="30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B2590C2" w14:textId="77777777" w:rsidR="005B54CA" w:rsidRDefault="00F37D3B">
            <w:pPr>
              <w:jc w:val="right"/>
            </w:pPr>
            <w:r>
              <w:rPr>
                <w:color w:val="2D3E4A"/>
                <w:sz w:val="18"/>
                <w:szCs w:val="18"/>
              </w:rPr>
              <w:t>—</w:t>
            </w:r>
          </w:p>
        </w:tc>
      </w:tr>
      <w:tr w:rsidR="005B54CA" w14:paraId="08F57121" w14:textId="77777777">
        <w:tc>
          <w:tcPr>
            <w:tcW w:w="30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715FDC1C" w14:textId="77777777" w:rsidR="005B54CA" w:rsidRDefault="00F37D3B">
            <w:r>
              <w:rPr>
                <w:color w:val="2D3E4A"/>
                <w:sz w:val="18"/>
                <w:szCs w:val="18"/>
              </w:rPr>
              <w:t>Concentración y riesgos</w:t>
            </w:r>
          </w:p>
        </w:tc>
        <w:tc>
          <w:tcPr>
            <w:tcW w:w="10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058C0234" w14:textId="77777777" w:rsidR="005B54CA" w:rsidRDefault="00F37D3B">
            <w:pPr>
              <w:jc w:val="right"/>
            </w:pPr>
            <w:r>
              <w:rPr>
                <w:color w:val="2D3E4A"/>
                <w:sz w:val="18"/>
                <w:szCs w:val="18"/>
              </w:rPr>
              <w:t>✓ Cumple</w:t>
            </w:r>
          </w:p>
        </w:tc>
        <w:tc>
          <w:tcPr>
            <w:tcW w:w="26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673D4B3F" w14:textId="77777777" w:rsidR="005B54CA" w:rsidRDefault="00F37D3B">
            <w:pPr>
              <w:jc w:val="right"/>
            </w:pPr>
            <w:r>
              <w:rPr>
                <w:color w:val="2D3E4A"/>
                <w:sz w:val="18"/>
                <w:szCs w:val="18"/>
              </w:rPr>
              <w:t>Sección 8</w:t>
            </w:r>
          </w:p>
        </w:tc>
        <w:tc>
          <w:tcPr>
            <w:tcW w:w="30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357C9F3B" w14:textId="77777777" w:rsidR="005B54CA" w:rsidRDefault="00F37D3B">
            <w:pPr>
              <w:jc w:val="right"/>
            </w:pPr>
            <w:r>
              <w:rPr>
                <w:color w:val="2D3E4A"/>
                <w:sz w:val="18"/>
                <w:szCs w:val="18"/>
              </w:rPr>
              <w:t>—</w:t>
            </w:r>
          </w:p>
        </w:tc>
      </w:tr>
      <w:tr w:rsidR="005B54CA" w14:paraId="56C907BD" w14:textId="77777777">
        <w:tc>
          <w:tcPr>
            <w:tcW w:w="3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4B01B888" w14:textId="77777777" w:rsidR="005B54CA" w:rsidRDefault="00F37D3B">
            <w:r>
              <w:rPr>
                <w:color w:val="2D3E4A"/>
                <w:sz w:val="18"/>
                <w:szCs w:val="18"/>
              </w:rPr>
              <w:t>Revisión humana</w:t>
            </w:r>
          </w:p>
        </w:tc>
        <w:tc>
          <w:tcPr>
            <w:tcW w:w="1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1C11266E" w14:textId="77777777" w:rsidR="005B54CA" w:rsidRDefault="00F37D3B">
            <w:pPr>
              <w:jc w:val="right"/>
            </w:pPr>
            <w:r>
              <w:rPr>
                <w:color w:val="2D3E4A"/>
                <w:sz w:val="18"/>
                <w:szCs w:val="18"/>
              </w:rPr>
              <w:t>○ Pendiente</w:t>
            </w:r>
          </w:p>
        </w:tc>
        <w:tc>
          <w:tcPr>
            <w:tcW w:w="26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8FC0873" w14:textId="77777777" w:rsidR="005B54CA" w:rsidRDefault="00F37D3B">
            <w:pPr>
              <w:jc w:val="right"/>
            </w:pPr>
            <w:r>
              <w:rPr>
                <w:color w:val="2D3E4A"/>
                <w:sz w:val="18"/>
                <w:szCs w:val="18"/>
              </w:rPr>
              <w:t>Validación IA</w:t>
            </w:r>
          </w:p>
        </w:tc>
        <w:tc>
          <w:tcPr>
            <w:tcW w:w="30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7DD1059" w14:textId="77777777" w:rsidR="005B54CA" w:rsidRDefault="00F37D3B">
            <w:pPr>
              <w:jc w:val="right"/>
            </w:pPr>
            <w:r>
              <w:rPr>
                <w:color w:val="2D3E4A"/>
                <w:sz w:val="18"/>
                <w:szCs w:val="18"/>
              </w:rPr>
              <w:t>Requiere revisión</w:t>
            </w:r>
          </w:p>
        </w:tc>
      </w:tr>
    </w:tbl>
    <w:p w14:paraId="793ABC97" w14:textId="77777777" w:rsidR="005B54CA" w:rsidRDefault="005B54CA">
      <w:pPr>
        <w:spacing w:before="80" w:after="80"/>
      </w:pPr>
    </w:p>
    <w:p w14:paraId="119C4118" w14:textId="73140D5F" w:rsidR="005B54CA" w:rsidRDefault="0006606F">
      <w:pPr>
        <w:pBdr>
          <w:bottom w:val="single" w:sz="6" w:space="1" w:color="1A7882"/>
        </w:pBdr>
        <w:spacing w:after="40"/>
      </w:pPr>
      <w:r>
        <w:rPr>
          <w:b/>
          <w:bCs/>
          <w:color w:val="2D3E4A"/>
          <w:sz w:val="22"/>
          <w:szCs w:val="22"/>
        </w:rPr>
        <w:t>7.2 Borrador de Notas Explicativas</w:t>
      </w:r>
    </w:p>
    <w:p w14:paraId="3279DEA1" w14:textId="77777777" w:rsidR="005B54CA" w:rsidRDefault="005B54CA">
      <w:pPr>
        <w:spacing w:before="40" w:after="40"/>
      </w:pPr>
    </w:p>
    <w:p w14:paraId="085EA713" w14:textId="641A33C3" w:rsidR="005B54CA" w:rsidRDefault="00F37D3B">
      <w:pPr>
        <w:pBdr>
          <w:left w:val="single" w:sz="12" w:space="2" w:color="4A6FA5"/>
        </w:pBdr>
        <w:shd w:val="clear" w:color="auto" w:fill="EEF0F1"/>
        <w:spacing w:before="60" w:after="60"/>
      </w:pPr>
      <w:r>
        <w:rPr>
          <w:b/>
          <w:bCs/>
          <w:color w:val="2D3E4A"/>
        </w:rPr>
        <w:t xml:space="preserve">Conforme a NIIF 9 y NIC 32, el fondo presenta sus activos financieros a valor razonable a través de resultados (FVTPL), clasificación que requiere revaluación periódica contra precios de mercado observable. Los instrumentos de patrimonio se valorizan utilizando precios de cierre en bolsa colombiana o precios de transacción más recientes cuando estén disponibles. La nota de bases debe revelar: (i) política de clasificación y medición de activos financieros; (ii) metodología de valoración a valor razonable (Nivel 1: precios cotizados; Nivel 2: datos observables; Nivel 3: estimaciones propietarias); (iii) movimientos entre niveles de jerarquía de valor razonable; (iv) sensibilidad de resultados ante cambios de precios de mercado. Dado que 72.2% de ingresos provienen de valorización, esta nota es crítica para transparencia de resultados. NIC 1 requiere revelación de políticas contables significativas; NIC 34 exige información trimestral de segmentos de clases de patrimonio. </w:t>
      </w:r>
    </w:p>
    <w:p w14:paraId="323C3C8D" w14:textId="4D640937" w:rsidR="005B54CA" w:rsidRDefault="00F37D3B">
      <w:pPr>
        <w:pBdr>
          <w:left w:val="single" w:sz="12" w:space="2" w:color="4A6FA5"/>
        </w:pBdr>
        <w:shd w:val="clear" w:color="auto" w:fill="EEF0F1"/>
        <w:spacing w:before="60" w:after="60"/>
      </w:pPr>
      <w:r>
        <w:rPr>
          <w:b/>
          <w:bCs/>
          <w:color w:val="2D3E4A"/>
        </w:rPr>
        <w:t xml:space="preserve">Conforme a NIIF 13, el fondo debe revelar la jerarquía de valor razonable de sus activos financieros. Al 2025-06, los instrumentos de patrimonio (COP 39.5 MM) se clasifican predominantemente en Nivel 1 (precios cotizados en bolsa colombiana para emisores como Ecopetrol, ISA, Grupo Sura, Grupo Argos, Cementos Argos, Bancolombia, Almacenes Éxito) y Nivel 2 (precios de transacción reciente para emisores menos líquidos como Grupo Cibest, Grupo Energía Bogotá, BAC Holding). La nueva posición en Grupo Cibest (COP 15.6 MM, 39.6% del portafolio) requiere evaluación especial de liquidez de mercado y disponibilidad de precios observables, ya que su concentración extrema amplifica el riesgo de que cambios en la metodología de valoración impacten significativamente el NAV. La nota debe incluir: (i) tabla de movimientos de activos por nivel; (ii) sensibilidad de valor razonable ante cambios de 5-10% en precios subyacentes; (iii) cambios en clasificación de niveles durante el período. </w:t>
      </w:r>
    </w:p>
    <w:p w14:paraId="4BEBACFC" w14:textId="72511C87" w:rsidR="005B54CA" w:rsidRDefault="00F37D3B">
      <w:pPr>
        <w:pBdr>
          <w:left w:val="single" w:sz="12" w:space="2" w:color="4A6FA5"/>
        </w:pBdr>
        <w:shd w:val="clear" w:color="auto" w:fill="EEF0F1"/>
        <w:spacing w:before="60" w:after="60"/>
      </w:pPr>
      <w:r>
        <w:rPr>
          <w:b/>
          <w:bCs/>
          <w:color w:val="2D3E4A"/>
        </w:rPr>
        <w:t xml:space="preserve">Conforme a NIC 24, el fondo debe revelar transacciones con partes relacionadas. La administración es BTG Pactual S.A. Comisionista de Bolsa, que cobra comisión de administración (COP 0.3 MM en 2025-06, 2.5% anualizado sobre NAV promedio). El custodio es Banco BTG Pactual, donde se mantiene 21.6% del efectivo (COP 0.1 MM). Existe una inversión en BTG Fondo Liquidez (COP 1.0 MM, 2.5% del portafolio), fondo de liquidez administrado por BTG Pactual. Estas transacciones deben revelarse indicando: (i) naturaleza y monto de cada transacción; (ii) términos y condiciones (comisión de administración: 0.25% anual; custodia: tarifa por transacción); (iii) saldos pendientes al cierre (comisión por pagar: COP 0.0 MM); (iv) política de aprobación de transacciones relacionadas. No se identifican transacciones con accionistas o directivos fuera de la administración y custodia. </w:t>
      </w:r>
    </w:p>
    <w:p w14:paraId="2B582F7E" w14:textId="07287D2F" w:rsidR="005B54CA" w:rsidRDefault="00F37D3B">
      <w:pPr>
        <w:pBdr>
          <w:left w:val="single" w:sz="12" w:space="2" w:color="4A6FA5"/>
        </w:pBdr>
        <w:shd w:val="clear" w:color="auto" w:fill="EEF0F1"/>
        <w:spacing w:before="60" w:after="60"/>
      </w:pPr>
      <w:r>
        <w:rPr>
          <w:b/>
          <w:bCs/>
          <w:color w:val="2D3E4A"/>
        </w:rPr>
        <w:t xml:space="preserve">Conforme a NIIF 7, el fondo debe revelar exposiciones a riesgos financieros: (i) Riesgo de Crédito: bajo a nivel de emisores (rotación de cartera 0.5 días), pero crítico a nivel de contraparte con 73.4% de efectivo en Banco de Occidente versus límite de 25%, generando riesgo de pérdida total de liquidez en caso de incumplimiento del custodio. (ii) Riesgo de Mercado: alto (score 20/100) por dependencia extrema de valorización (72.2% de ingresos), haciendo resultados vulnerables a correcciones de precios; una caída de 10% en precios de instrumentos reduciría NAV en COP 3.95 MM (9.9% del patrimonio). (iii) Riesgo de Concentración: extremo con posición top-1 en 39.6% del portafolio (límite: 10%), generando riesgo idiosincrático donde evento corporativo específico en Grupo Cibest impactaría directamente 40% del portafolio. (iv) Riesgo de Liquidez: moderado a corto plazo (razón corriente 2,095.42) pero crítico a mediano plazo por retiros netos de 24.7 COP MM (46.8% del NAV inicial), presionando la escala operativa del fondo. La nota debe incluir análisis de sensibilidad de NAV ante cambios de ±5% y ±10% en precios de mercado, matriz de vencimientos de activos/pasivos, y escenarios de estrés de redenciones. </w:t>
      </w:r>
    </w:p>
    <w:p w14:paraId="7122B67C" w14:textId="77777777" w:rsidR="005B54CA" w:rsidRDefault="005B54CA">
      <w:pPr>
        <w:spacing w:before="120" w:after="40"/>
      </w:pPr>
    </w:p>
    <w:p w14:paraId="5BBF9859" w14:textId="5B5D5304" w:rsidR="005B54CA" w:rsidRDefault="0006606F">
      <w:pPr>
        <w:pBdr>
          <w:bottom w:val="single" w:sz="6" w:space="1" w:color="1A7882"/>
        </w:pBdr>
        <w:spacing w:after="40"/>
      </w:pPr>
      <w:r>
        <w:rPr>
          <w:b/>
          <w:bCs/>
          <w:color w:val="2D3E4A"/>
          <w:sz w:val="22"/>
          <w:szCs w:val="22"/>
        </w:rPr>
        <w:t>7.3 Materialidad — Umbrales Aplicados</w:t>
      </w:r>
    </w:p>
    <w:p w14:paraId="60447E59" w14:textId="77777777" w:rsidR="005B54CA" w:rsidRDefault="005B54CA">
      <w:pPr>
        <w:spacing w:before="40" w:after="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9"/>
        <w:gridCol w:w="2282"/>
        <w:gridCol w:w="2282"/>
        <w:gridCol w:w="2585"/>
      </w:tblGrid>
      <w:tr w:rsidR="005B54CA" w14:paraId="6956290C" w14:textId="77777777">
        <w:trPr>
          <w:tblHeader/>
        </w:trPr>
        <w:tc>
          <w:tcPr>
            <w:tcW w:w="28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3EB00B60" w14:textId="77777777" w:rsidR="005B54CA" w:rsidRDefault="00F37D3B">
            <w:pPr>
              <w:jc w:val="center"/>
            </w:pPr>
            <w:r>
              <w:rPr>
                <w:b/>
                <w:bCs/>
                <w:color w:val="FFFFFF"/>
                <w:sz w:val="18"/>
                <w:szCs w:val="18"/>
              </w:rPr>
              <w:t>Base de Cálculo</w:t>
            </w:r>
          </w:p>
        </w:tc>
        <w:tc>
          <w:tcPr>
            <w:tcW w:w="20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02B14310" w14:textId="77777777" w:rsidR="005B54CA" w:rsidRDefault="00F37D3B">
            <w:pPr>
              <w:jc w:val="center"/>
            </w:pPr>
            <w:r>
              <w:rPr>
                <w:b/>
                <w:bCs/>
                <w:color w:val="FFFFFF"/>
                <w:sz w:val="18"/>
                <w:szCs w:val="18"/>
              </w:rPr>
              <w:t>Valor (COP MM)</w:t>
            </w:r>
          </w:p>
        </w:tc>
        <w:tc>
          <w:tcPr>
            <w:tcW w:w="18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6566607A" w14:textId="77777777" w:rsidR="005B54CA" w:rsidRDefault="00F37D3B">
            <w:pPr>
              <w:jc w:val="center"/>
            </w:pPr>
            <w:r>
              <w:rPr>
                <w:b/>
                <w:bCs/>
                <w:color w:val="FFFFFF"/>
                <w:sz w:val="18"/>
                <w:szCs w:val="18"/>
              </w:rPr>
              <w:t>Umbral 5%</w:t>
            </w:r>
          </w:p>
        </w:tc>
        <w:tc>
          <w:tcPr>
            <w:tcW w:w="3038"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239013D9" w14:textId="77777777" w:rsidR="005B54CA" w:rsidRDefault="00F37D3B">
            <w:pPr>
              <w:jc w:val="center"/>
            </w:pPr>
            <w:r>
              <w:rPr>
                <w:b/>
                <w:bCs/>
                <w:color w:val="FFFFFF"/>
                <w:sz w:val="18"/>
                <w:szCs w:val="18"/>
              </w:rPr>
              <w:t>Rubros que Superan Umbral</w:t>
            </w:r>
          </w:p>
        </w:tc>
      </w:tr>
      <w:tr w:rsidR="005B54CA" w14:paraId="3BB4EEFB" w14:textId="77777777">
        <w:tc>
          <w:tcPr>
            <w:tcW w:w="28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29719A8F" w14:textId="77777777" w:rsidR="005B54CA" w:rsidRDefault="00F37D3B">
            <w:r>
              <w:rPr>
                <w:color w:val="2D3E4A"/>
                <w:sz w:val="18"/>
                <w:szCs w:val="18"/>
              </w:rPr>
              <w:t>Total Activos</w:t>
            </w:r>
          </w:p>
        </w:tc>
        <w:tc>
          <w:tcPr>
            <w:tcW w:w="20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06433AB1" w14:textId="77777777" w:rsidR="005B54CA" w:rsidRDefault="00F37D3B">
            <w:pPr>
              <w:jc w:val="right"/>
            </w:pPr>
            <w:r>
              <w:rPr>
                <w:color w:val="2D3E4A"/>
                <w:sz w:val="18"/>
                <w:szCs w:val="18"/>
              </w:rPr>
              <w:t>39.8</w:t>
            </w:r>
          </w:p>
        </w:tc>
        <w:tc>
          <w:tcPr>
            <w:tcW w:w="18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5C2F4A80" w14:textId="77777777" w:rsidR="005B54CA" w:rsidRDefault="00F37D3B">
            <w:pPr>
              <w:jc w:val="right"/>
            </w:pPr>
            <w:r>
              <w:rPr>
                <w:color w:val="2D3E4A"/>
                <w:sz w:val="18"/>
                <w:szCs w:val="18"/>
              </w:rPr>
              <w:t>2.0</w:t>
            </w:r>
          </w:p>
        </w:tc>
        <w:tc>
          <w:tcPr>
            <w:tcW w:w="30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1D4A052A" w14:textId="77777777" w:rsidR="005B54CA" w:rsidRDefault="00F37D3B">
            <w:pPr>
              <w:jc w:val="right"/>
            </w:pPr>
            <w:r>
              <w:rPr>
                <w:color w:val="2D3E4A"/>
                <w:sz w:val="18"/>
                <w:szCs w:val="18"/>
              </w:rPr>
              <w:t>33</w:t>
            </w:r>
          </w:p>
        </w:tc>
      </w:tr>
      <w:tr w:rsidR="005B54CA" w14:paraId="48AC31E8" w14:textId="77777777">
        <w:tc>
          <w:tcPr>
            <w:tcW w:w="28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2740DB0B" w14:textId="77777777" w:rsidR="005B54CA" w:rsidRDefault="00F37D3B">
            <w:r>
              <w:rPr>
                <w:color w:val="2D3E4A"/>
                <w:sz w:val="18"/>
                <w:szCs w:val="18"/>
              </w:rPr>
              <w:t>Total Pasivos</w:t>
            </w:r>
          </w:p>
        </w:tc>
        <w:tc>
          <w:tcPr>
            <w:tcW w:w="2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7E1FEFE3" w14:textId="77777777" w:rsidR="005B54CA" w:rsidRDefault="00F37D3B">
            <w:pPr>
              <w:jc w:val="right"/>
            </w:pPr>
            <w:r>
              <w:rPr>
                <w:color w:val="2D3E4A"/>
                <w:sz w:val="18"/>
                <w:szCs w:val="18"/>
              </w:rPr>
              <w:t>0.019</w:t>
            </w:r>
          </w:p>
        </w:tc>
        <w:tc>
          <w:tcPr>
            <w:tcW w:w="18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2A42CED4" w14:textId="77777777" w:rsidR="005B54CA" w:rsidRDefault="00F37D3B">
            <w:pPr>
              <w:jc w:val="right"/>
            </w:pPr>
            <w:r>
              <w:rPr>
                <w:color w:val="2D3E4A"/>
                <w:sz w:val="18"/>
                <w:szCs w:val="18"/>
              </w:rPr>
              <w:t>0.000950</w:t>
            </w:r>
          </w:p>
        </w:tc>
        <w:tc>
          <w:tcPr>
            <w:tcW w:w="30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60055C20" w14:textId="77777777" w:rsidR="005B54CA" w:rsidRDefault="00F37D3B">
            <w:pPr>
              <w:jc w:val="right"/>
            </w:pPr>
            <w:r>
              <w:rPr>
                <w:color w:val="2D3E4A"/>
                <w:sz w:val="18"/>
                <w:szCs w:val="18"/>
              </w:rPr>
              <w:t>60</w:t>
            </w:r>
          </w:p>
        </w:tc>
      </w:tr>
      <w:tr w:rsidR="005B54CA" w14:paraId="0C54AEAA" w14:textId="77777777">
        <w:tc>
          <w:tcPr>
            <w:tcW w:w="28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11037BE8" w14:textId="77777777" w:rsidR="005B54CA" w:rsidRDefault="00F37D3B">
            <w:r>
              <w:rPr>
                <w:color w:val="2D3E4A"/>
                <w:sz w:val="18"/>
                <w:szCs w:val="18"/>
              </w:rPr>
              <w:t>Patrimonio</w:t>
            </w:r>
          </w:p>
        </w:tc>
        <w:tc>
          <w:tcPr>
            <w:tcW w:w="20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4DB538F7" w14:textId="77777777" w:rsidR="005B54CA" w:rsidRDefault="00F37D3B">
            <w:pPr>
              <w:jc w:val="right"/>
            </w:pPr>
            <w:r>
              <w:rPr>
                <w:color w:val="2D3E4A"/>
                <w:sz w:val="18"/>
                <w:szCs w:val="18"/>
              </w:rPr>
              <w:t>67.8</w:t>
            </w:r>
          </w:p>
        </w:tc>
        <w:tc>
          <w:tcPr>
            <w:tcW w:w="18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3C5732B9" w14:textId="77777777" w:rsidR="005B54CA" w:rsidRDefault="00F37D3B">
            <w:pPr>
              <w:jc w:val="right"/>
            </w:pPr>
            <w:r>
              <w:rPr>
                <w:color w:val="2D3E4A"/>
                <w:sz w:val="18"/>
                <w:szCs w:val="18"/>
              </w:rPr>
              <w:t>3.4</w:t>
            </w:r>
          </w:p>
        </w:tc>
        <w:tc>
          <w:tcPr>
            <w:tcW w:w="30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7841B89F" w14:textId="77777777" w:rsidR="005B54CA" w:rsidRDefault="00F37D3B">
            <w:pPr>
              <w:jc w:val="right"/>
            </w:pPr>
            <w:r>
              <w:rPr>
                <w:color w:val="2D3E4A"/>
                <w:sz w:val="18"/>
                <w:szCs w:val="18"/>
              </w:rPr>
              <w:t>29</w:t>
            </w:r>
          </w:p>
        </w:tc>
      </w:tr>
      <w:tr w:rsidR="005B54CA" w14:paraId="43ECCCAC" w14:textId="77777777">
        <w:tc>
          <w:tcPr>
            <w:tcW w:w="28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27BD6FD3" w14:textId="77777777" w:rsidR="005B54CA" w:rsidRDefault="00F37D3B">
            <w:r>
              <w:rPr>
                <w:color w:val="2D3E4A"/>
                <w:sz w:val="18"/>
                <w:szCs w:val="18"/>
              </w:rPr>
              <w:t>Ingresos / Resultado</w:t>
            </w:r>
          </w:p>
        </w:tc>
        <w:tc>
          <w:tcPr>
            <w:tcW w:w="2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2977B0BE" w14:textId="77777777" w:rsidR="005B54CA" w:rsidRDefault="00F37D3B">
            <w:pPr>
              <w:jc w:val="right"/>
            </w:pPr>
            <w:r>
              <w:rPr>
                <w:color w:val="2D3E4A"/>
                <w:sz w:val="18"/>
                <w:szCs w:val="18"/>
              </w:rPr>
              <w:t>12.1</w:t>
            </w:r>
          </w:p>
        </w:tc>
        <w:tc>
          <w:tcPr>
            <w:tcW w:w="18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6FC4409D" w14:textId="77777777" w:rsidR="005B54CA" w:rsidRDefault="00F37D3B">
            <w:pPr>
              <w:jc w:val="right"/>
            </w:pPr>
            <w:r>
              <w:rPr>
                <w:color w:val="2D3E4A"/>
                <w:sz w:val="18"/>
                <w:szCs w:val="18"/>
              </w:rPr>
              <w:t>0.605</w:t>
            </w:r>
          </w:p>
        </w:tc>
        <w:tc>
          <w:tcPr>
            <w:tcW w:w="30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6EFADD6" w14:textId="77777777" w:rsidR="005B54CA" w:rsidRDefault="00F37D3B">
            <w:pPr>
              <w:jc w:val="right"/>
            </w:pPr>
            <w:r>
              <w:rPr>
                <w:color w:val="2D3E4A"/>
                <w:sz w:val="18"/>
                <w:szCs w:val="18"/>
              </w:rPr>
              <w:t>37</w:t>
            </w:r>
          </w:p>
        </w:tc>
      </w:tr>
    </w:tbl>
    <w:p w14:paraId="6E74CBD5" w14:textId="77777777" w:rsidR="005B54CA" w:rsidRDefault="005B54CA">
      <w:pPr>
        <w:spacing w:before="80" w:after="80"/>
      </w:pPr>
    </w:p>
    <w:p w14:paraId="11BC930F" w14:textId="77777777" w:rsidR="005B54CA" w:rsidRDefault="00F37D3B">
      <w:r>
        <w:br w:type="page"/>
      </w:r>
    </w:p>
    <w:p w14:paraId="78B67B10" w14:textId="65455645" w:rsidR="005B54CA" w:rsidRDefault="00F37D3B">
      <w:pPr>
        <w:shd w:val="clear" w:color="auto" w:fill="1C2B35"/>
      </w:pPr>
      <w:r>
        <w:rPr>
          <w:b/>
          <w:bCs/>
          <w:color w:val="FFFFFF"/>
          <w:sz w:val="26"/>
          <w:szCs w:val="26"/>
        </w:rPr>
        <w:t xml:space="preserve">  8 POLÍTICA GENERAL DE RIESGOS</w:t>
      </w:r>
    </w:p>
    <w:p w14:paraId="0B9C02BC" w14:textId="77777777" w:rsidR="005B54CA" w:rsidRDefault="00F37D3B">
      <w:pPr>
        <w:shd w:val="clear" w:color="auto" w:fill="D4E0E4"/>
        <w:spacing w:before="40" w:after="80"/>
      </w:pPr>
      <w:r>
        <w:rPr>
          <w:i/>
          <w:iCs/>
          <w:sz w:val="18"/>
          <w:szCs w:val="18"/>
        </w:rPr>
        <w:t xml:space="preserve">  Exposición de mercado, liquidez, crédito y ASG — Nota 12</w:t>
      </w:r>
    </w:p>
    <w:p w14:paraId="7B21ABC1" w14:textId="77777777" w:rsidR="005B54CA" w:rsidRDefault="005B54CA">
      <w:pPr>
        <w:spacing w:before="120" w:after="40"/>
      </w:pPr>
    </w:p>
    <w:p w14:paraId="55C6F390" w14:textId="7E719737" w:rsidR="005B54CA" w:rsidRDefault="0006606F">
      <w:pPr>
        <w:pBdr>
          <w:bottom w:val="single" w:sz="6" w:space="1" w:color="1A7882"/>
        </w:pBdr>
        <w:spacing w:after="40"/>
      </w:pPr>
      <w:r>
        <w:rPr>
          <w:b/>
          <w:bCs/>
          <w:color w:val="2D3E4A"/>
          <w:sz w:val="22"/>
          <w:szCs w:val="22"/>
        </w:rPr>
        <w:t>8.1 Métricas de Riesgo de Mercado</w:t>
      </w:r>
    </w:p>
    <w:p w14:paraId="4C7ABD3E" w14:textId="77777777" w:rsidR="005B54CA" w:rsidRDefault="005B54CA">
      <w:pPr>
        <w:spacing w:before="40" w:after="40"/>
      </w:pPr>
    </w:p>
    <w:tbl>
      <w:tblPr>
        <w:tblW w:w="11632" w:type="dxa"/>
        <w:tblInd w:w="-10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2"/>
        <w:gridCol w:w="3086"/>
        <w:gridCol w:w="2232"/>
        <w:gridCol w:w="3192"/>
      </w:tblGrid>
      <w:tr w:rsidR="005B54CA" w14:paraId="573F3423" w14:textId="77777777" w:rsidTr="0006606F">
        <w:tc>
          <w:tcPr>
            <w:tcW w:w="3122" w:type="dxa"/>
            <w:tcBorders>
              <w:top w:val="single" w:sz="4" w:space="0" w:color="1A7882"/>
              <w:left w:val="single" w:sz="4" w:space="0" w:color="1A7882"/>
              <w:bottom w:val="single" w:sz="4" w:space="0" w:color="1A7882"/>
              <w:right w:val="single" w:sz="4" w:space="0" w:color="1A7882"/>
            </w:tcBorders>
            <w:shd w:val="clear" w:color="auto" w:fill="D4E0E4"/>
            <w:tcMar>
              <w:top w:w="100" w:type="dxa"/>
              <w:left w:w="120" w:type="dxa"/>
              <w:bottom w:w="100" w:type="dxa"/>
              <w:right w:w="120" w:type="dxa"/>
            </w:tcMar>
          </w:tcPr>
          <w:p w14:paraId="1BBADCE0" w14:textId="77777777" w:rsidR="005B54CA" w:rsidRDefault="00F37D3B">
            <w:pPr>
              <w:jc w:val="center"/>
            </w:pPr>
            <w:r>
              <w:rPr>
                <w:b/>
                <w:bCs/>
                <w:color w:val="2D3E4A"/>
                <w:sz w:val="16"/>
                <w:szCs w:val="16"/>
              </w:rPr>
              <w:t>VeR Regulatorio ($)</w:t>
            </w:r>
          </w:p>
          <w:p w14:paraId="6AB83FAF" w14:textId="77777777" w:rsidR="005B54CA" w:rsidRDefault="00F37D3B">
            <w:pPr>
              <w:spacing w:before="40"/>
              <w:jc w:val="center"/>
            </w:pPr>
            <w:r>
              <w:rPr>
                <w:b/>
                <w:bCs/>
                <w:sz w:val="32"/>
                <w:szCs w:val="32"/>
              </w:rPr>
              <w:t>N/D</w:t>
            </w:r>
          </w:p>
        </w:tc>
        <w:tc>
          <w:tcPr>
            <w:tcW w:w="3086" w:type="dxa"/>
            <w:tcBorders>
              <w:top w:val="single" w:sz="4" w:space="0" w:color="1A7882"/>
              <w:left w:val="single" w:sz="4" w:space="0" w:color="1A7882"/>
              <w:bottom w:val="single" w:sz="4" w:space="0" w:color="1A7882"/>
              <w:right w:val="single" w:sz="4" w:space="0" w:color="1A7882"/>
            </w:tcBorders>
            <w:shd w:val="clear" w:color="auto" w:fill="D4E0E4"/>
            <w:tcMar>
              <w:top w:w="100" w:type="dxa"/>
              <w:left w:w="120" w:type="dxa"/>
              <w:bottom w:w="100" w:type="dxa"/>
              <w:right w:w="120" w:type="dxa"/>
            </w:tcMar>
          </w:tcPr>
          <w:p w14:paraId="39701343" w14:textId="77777777" w:rsidR="005B54CA" w:rsidRDefault="00F37D3B">
            <w:pPr>
              <w:jc w:val="center"/>
            </w:pPr>
            <w:r>
              <w:rPr>
                <w:b/>
                <w:bCs/>
                <w:color w:val="2D3E4A"/>
                <w:sz w:val="16"/>
                <w:szCs w:val="16"/>
              </w:rPr>
              <w:t>VeR Regulatorio (%)</w:t>
            </w:r>
          </w:p>
          <w:p w14:paraId="1B9FC064" w14:textId="77777777" w:rsidR="005B54CA" w:rsidRDefault="00F37D3B">
            <w:pPr>
              <w:spacing w:before="40"/>
              <w:jc w:val="center"/>
            </w:pPr>
            <w:r>
              <w:rPr>
                <w:b/>
                <w:bCs/>
                <w:sz w:val="32"/>
                <w:szCs w:val="32"/>
              </w:rPr>
              <w:t>N/D</w:t>
            </w:r>
          </w:p>
        </w:tc>
        <w:tc>
          <w:tcPr>
            <w:tcW w:w="2232" w:type="dxa"/>
            <w:tcBorders>
              <w:top w:val="single" w:sz="4" w:space="0" w:color="1A7882"/>
              <w:left w:val="single" w:sz="4" w:space="0" w:color="1A7882"/>
              <w:bottom w:val="single" w:sz="4" w:space="0" w:color="1A7882"/>
              <w:right w:val="single" w:sz="4" w:space="0" w:color="1A7882"/>
            </w:tcBorders>
            <w:shd w:val="clear" w:color="auto" w:fill="D4E0E4"/>
            <w:tcMar>
              <w:top w:w="100" w:type="dxa"/>
              <w:left w:w="120" w:type="dxa"/>
              <w:bottom w:w="100" w:type="dxa"/>
              <w:right w:w="120" w:type="dxa"/>
            </w:tcMar>
          </w:tcPr>
          <w:p w14:paraId="5AA48801" w14:textId="77777777" w:rsidR="005B54CA" w:rsidRDefault="00F37D3B">
            <w:pPr>
              <w:jc w:val="center"/>
            </w:pPr>
            <w:r>
              <w:rPr>
                <w:b/>
                <w:bCs/>
                <w:color w:val="2D3E4A"/>
                <w:sz w:val="16"/>
                <w:szCs w:val="16"/>
              </w:rPr>
              <w:t>VaR SFC ($)</w:t>
            </w:r>
          </w:p>
          <w:p w14:paraId="750279BC" w14:textId="77777777" w:rsidR="005B54CA" w:rsidRDefault="00F37D3B">
            <w:pPr>
              <w:spacing w:before="40"/>
              <w:jc w:val="center"/>
            </w:pPr>
            <w:r>
              <w:rPr>
                <w:b/>
                <w:bCs/>
                <w:sz w:val="32"/>
                <w:szCs w:val="32"/>
              </w:rPr>
              <w:t>N/D</w:t>
            </w:r>
          </w:p>
        </w:tc>
        <w:tc>
          <w:tcPr>
            <w:tcW w:w="3192" w:type="dxa"/>
            <w:tcBorders>
              <w:top w:val="single" w:sz="4" w:space="0" w:color="1A7882"/>
              <w:left w:val="single" w:sz="4" w:space="0" w:color="1A7882"/>
              <w:bottom w:val="single" w:sz="4" w:space="0" w:color="1A7882"/>
              <w:right w:val="single" w:sz="4" w:space="0" w:color="1A7882"/>
            </w:tcBorders>
            <w:shd w:val="clear" w:color="auto" w:fill="D4E0E4"/>
            <w:tcMar>
              <w:top w:w="100" w:type="dxa"/>
              <w:left w:w="120" w:type="dxa"/>
              <w:bottom w:w="100" w:type="dxa"/>
              <w:right w:w="120" w:type="dxa"/>
            </w:tcMar>
          </w:tcPr>
          <w:p w14:paraId="7B05064C" w14:textId="77777777" w:rsidR="005B54CA" w:rsidRDefault="00F37D3B">
            <w:pPr>
              <w:jc w:val="center"/>
            </w:pPr>
            <w:r>
              <w:rPr>
                <w:b/>
                <w:bCs/>
                <w:color w:val="2D3E4A"/>
                <w:sz w:val="16"/>
                <w:szCs w:val="16"/>
              </w:rPr>
              <w:t>VeR Modelo Interno</w:t>
            </w:r>
          </w:p>
          <w:p w14:paraId="0ACF8C1F" w14:textId="77777777" w:rsidR="005B54CA" w:rsidRDefault="00F37D3B">
            <w:pPr>
              <w:spacing w:before="40"/>
              <w:jc w:val="center"/>
            </w:pPr>
            <w:r>
              <w:rPr>
                <w:b/>
                <w:bCs/>
                <w:sz w:val="32"/>
                <w:szCs w:val="32"/>
              </w:rPr>
              <w:t>N/D</w:t>
            </w:r>
          </w:p>
        </w:tc>
      </w:tr>
    </w:tbl>
    <w:p w14:paraId="2EC0095E" w14:textId="77777777" w:rsidR="005B54CA" w:rsidRDefault="005B54CA">
      <w:pPr>
        <w:spacing w:before="80"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5"/>
        <w:gridCol w:w="2372"/>
        <w:gridCol w:w="2372"/>
        <w:gridCol w:w="2429"/>
      </w:tblGrid>
      <w:tr w:rsidR="005B54CA" w14:paraId="3563BD78" w14:textId="77777777">
        <w:trPr>
          <w:tblHeader/>
        </w:trPr>
        <w:tc>
          <w:tcPr>
            <w:tcW w:w="28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18342F25" w14:textId="77777777" w:rsidR="005B54CA" w:rsidRDefault="00F37D3B">
            <w:pPr>
              <w:jc w:val="center"/>
            </w:pPr>
            <w:r>
              <w:rPr>
                <w:b/>
                <w:bCs/>
                <w:color w:val="FFFFFF"/>
                <w:sz w:val="18"/>
                <w:szCs w:val="18"/>
              </w:rPr>
              <w:t>Activo/Pasivo</w:t>
            </w:r>
          </w:p>
        </w:tc>
        <w:tc>
          <w:tcPr>
            <w:tcW w:w="22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250169AC" w14:textId="77777777" w:rsidR="005B54CA" w:rsidRDefault="00F37D3B">
            <w:pPr>
              <w:jc w:val="center"/>
            </w:pPr>
            <w:r>
              <w:rPr>
                <w:b/>
                <w:bCs/>
                <w:color w:val="FFFFFF"/>
                <w:sz w:val="18"/>
                <w:szCs w:val="18"/>
              </w:rPr>
              <w:t>Valor Libros</w:t>
            </w:r>
          </w:p>
        </w:tc>
        <w:tc>
          <w:tcPr>
            <w:tcW w:w="20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423FAD0C" w14:textId="77777777" w:rsidR="005B54CA" w:rsidRDefault="00F37D3B">
            <w:pPr>
              <w:jc w:val="center"/>
            </w:pPr>
            <w:r>
              <w:rPr>
                <w:b/>
                <w:bCs/>
                <w:color w:val="FFFFFF"/>
                <w:sz w:val="18"/>
                <w:szCs w:val="18"/>
              </w:rPr>
              <w:t>Traded Risk</w:t>
            </w:r>
          </w:p>
        </w:tc>
        <w:tc>
          <w:tcPr>
            <w:tcW w:w="2638"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1FDE7CBA" w14:textId="77777777" w:rsidR="005B54CA" w:rsidRDefault="00F37D3B">
            <w:pPr>
              <w:jc w:val="center"/>
            </w:pPr>
            <w:r>
              <w:rPr>
                <w:b/>
                <w:bCs/>
                <w:color w:val="FFFFFF"/>
                <w:sz w:val="18"/>
                <w:szCs w:val="18"/>
              </w:rPr>
              <w:t>Non-Traded Risk</w:t>
            </w:r>
          </w:p>
        </w:tc>
      </w:tr>
      <w:tr w:rsidR="005B54CA" w14:paraId="6BB91F20" w14:textId="77777777">
        <w:tc>
          <w:tcPr>
            <w:tcW w:w="28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4E686C86" w14:textId="77777777" w:rsidR="005B54CA" w:rsidRDefault="00F37D3B">
            <w:r>
              <w:rPr>
                <w:color w:val="2D3E4A"/>
                <w:sz w:val="18"/>
                <w:szCs w:val="18"/>
              </w:rPr>
              <w:t>Renta fija (deuda)</w:t>
            </w:r>
          </w:p>
        </w:tc>
        <w:tc>
          <w:tcPr>
            <w:tcW w:w="22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171838E8" w14:textId="77777777" w:rsidR="005B54CA" w:rsidRDefault="00F37D3B">
            <w:pPr>
              <w:jc w:val="right"/>
            </w:pPr>
            <w:r>
              <w:rPr>
                <w:color w:val="2D3E4A"/>
                <w:sz w:val="18"/>
                <w:szCs w:val="18"/>
              </w:rPr>
              <w:t>N/D</w:t>
            </w:r>
          </w:p>
        </w:tc>
        <w:tc>
          <w:tcPr>
            <w:tcW w:w="20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174BE929" w14:textId="77777777" w:rsidR="005B54CA" w:rsidRDefault="00F37D3B">
            <w:pPr>
              <w:jc w:val="right"/>
            </w:pPr>
            <w:r>
              <w:rPr>
                <w:color w:val="2D3E4A"/>
                <w:sz w:val="18"/>
                <w:szCs w:val="18"/>
              </w:rPr>
              <w:t>0.0%</w:t>
            </w:r>
          </w:p>
        </w:tc>
        <w:tc>
          <w:tcPr>
            <w:tcW w:w="26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563C8B4E" w14:textId="77777777" w:rsidR="005B54CA" w:rsidRDefault="00F37D3B">
            <w:pPr>
              <w:jc w:val="right"/>
            </w:pPr>
            <w:r>
              <w:rPr>
                <w:color w:val="2D3E4A"/>
                <w:sz w:val="18"/>
                <w:szCs w:val="18"/>
              </w:rPr>
              <w:t>Bajo</w:t>
            </w:r>
          </w:p>
        </w:tc>
      </w:tr>
      <w:tr w:rsidR="005B54CA" w14:paraId="04592346" w14:textId="77777777">
        <w:tc>
          <w:tcPr>
            <w:tcW w:w="28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37EC0F21" w14:textId="77777777" w:rsidR="005B54CA" w:rsidRDefault="00F37D3B">
            <w:r>
              <w:rPr>
                <w:color w:val="2D3E4A"/>
                <w:sz w:val="18"/>
                <w:szCs w:val="18"/>
              </w:rPr>
              <w:t>Renta variable (acciones)</w:t>
            </w:r>
          </w:p>
        </w:tc>
        <w:tc>
          <w:tcPr>
            <w:tcW w:w="22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760D2C3E" w14:textId="77777777" w:rsidR="005B54CA" w:rsidRDefault="00F37D3B">
            <w:pPr>
              <w:jc w:val="right"/>
            </w:pPr>
            <w:r>
              <w:rPr>
                <w:color w:val="2D3E4A"/>
                <w:sz w:val="18"/>
                <w:szCs w:val="18"/>
              </w:rPr>
              <w:t>39.5</w:t>
            </w:r>
          </w:p>
        </w:tc>
        <w:tc>
          <w:tcPr>
            <w:tcW w:w="2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72673CC2" w14:textId="77777777" w:rsidR="005B54CA" w:rsidRDefault="00F37D3B">
            <w:pPr>
              <w:jc w:val="right"/>
            </w:pPr>
            <w:r>
              <w:rPr>
                <w:color w:val="2D3E4A"/>
                <w:sz w:val="18"/>
                <w:szCs w:val="18"/>
              </w:rPr>
              <w:t>0.0%</w:t>
            </w:r>
          </w:p>
        </w:tc>
        <w:tc>
          <w:tcPr>
            <w:tcW w:w="26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7D92D097" w14:textId="77777777" w:rsidR="005B54CA" w:rsidRDefault="00F37D3B">
            <w:pPr>
              <w:jc w:val="right"/>
            </w:pPr>
            <w:r>
              <w:rPr>
                <w:color w:val="2D3E4A"/>
                <w:sz w:val="18"/>
                <w:szCs w:val="18"/>
              </w:rPr>
              <w:t>Alto</w:t>
            </w:r>
          </w:p>
        </w:tc>
      </w:tr>
      <w:tr w:rsidR="005B54CA" w14:paraId="0848247B" w14:textId="77777777">
        <w:tc>
          <w:tcPr>
            <w:tcW w:w="28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6AAAF5FD" w14:textId="77777777" w:rsidR="005B54CA" w:rsidRDefault="00F37D3B">
            <w:r>
              <w:rPr>
                <w:color w:val="2D3E4A"/>
                <w:sz w:val="18"/>
                <w:szCs w:val="18"/>
              </w:rPr>
              <w:t>Efectivo y equivalentes</w:t>
            </w:r>
          </w:p>
        </w:tc>
        <w:tc>
          <w:tcPr>
            <w:tcW w:w="22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3BABE8A4" w14:textId="77777777" w:rsidR="005B54CA" w:rsidRDefault="00F37D3B">
            <w:pPr>
              <w:jc w:val="right"/>
            </w:pPr>
            <w:r>
              <w:rPr>
                <w:color w:val="2D3E4A"/>
                <w:sz w:val="18"/>
                <w:szCs w:val="18"/>
              </w:rPr>
              <w:t>0.260</w:t>
            </w:r>
          </w:p>
        </w:tc>
        <w:tc>
          <w:tcPr>
            <w:tcW w:w="20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4D08AD79" w14:textId="77777777" w:rsidR="005B54CA" w:rsidRDefault="00F37D3B">
            <w:pPr>
              <w:jc w:val="right"/>
            </w:pPr>
            <w:r>
              <w:rPr>
                <w:color w:val="2D3E4A"/>
                <w:sz w:val="18"/>
                <w:szCs w:val="18"/>
              </w:rPr>
              <w:t>+0.7%</w:t>
            </w:r>
          </w:p>
        </w:tc>
        <w:tc>
          <w:tcPr>
            <w:tcW w:w="26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60F3E940" w14:textId="77777777" w:rsidR="005B54CA" w:rsidRDefault="00F37D3B">
            <w:pPr>
              <w:jc w:val="right"/>
            </w:pPr>
            <w:r>
              <w:rPr>
                <w:color w:val="2D3E4A"/>
                <w:sz w:val="18"/>
                <w:szCs w:val="18"/>
              </w:rPr>
              <w:t>Bajo</w:t>
            </w:r>
          </w:p>
        </w:tc>
      </w:tr>
      <w:tr w:rsidR="005B54CA" w14:paraId="1FA57A56" w14:textId="77777777">
        <w:tc>
          <w:tcPr>
            <w:tcW w:w="28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2AC2932" w14:textId="77777777" w:rsidR="005B54CA" w:rsidRDefault="00F37D3B">
            <w:r>
              <w:rPr>
                <w:color w:val="2D3E4A"/>
                <w:sz w:val="18"/>
                <w:szCs w:val="18"/>
              </w:rPr>
              <w:t>Custodio principal (Efectivo - Banco de Occidente)</w:t>
            </w:r>
          </w:p>
        </w:tc>
        <w:tc>
          <w:tcPr>
            <w:tcW w:w="22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31B54AF1" w14:textId="77777777" w:rsidR="005B54CA" w:rsidRDefault="00F37D3B">
            <w:pPr>
              <w:jc w:val="right"/>
            </w:pPr>
            <w:r>
              <w:rPr>
                <w:color w:val="2D3E4A"/>
                <w:sz w:val="18"/>
                <w:szCs w:val="18"/>
              </w:rPr>
              <w:t>0.190</w:t>
            </w:r>
          </w:p>
        </w:tc>
        <w:tc>
          <w:tcPr>
            <w:tcW w:w="2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1308C8FC" w14:textId="77777777" w:rsidR="005B54CA" w:rsidRDefault="00F37D3B">
            <w:pPr>
              <w:jc w:val="right"/>
            </w:pPr>
            <w:r>
              <w:rPr>
                <w:color w:val="2D3E4A"/>
                <w:sz w:val="18"/>
                <w:szCs w:val="18"/>
              </w:rPr>
              <w:t>+73.4%</w:t>
            </w:r>
          </w:p>
        </w:tc>
        <w:tc>
          <w:tcPr>
            <w:tcW w:w="26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3131F52" w14:textId="77777777" w:rsidR="005B54CA" w:rsidRDefault="00F37D3B">
            <w:pPr>
              <w:jc w:val="right"/>
            </w:pPr>
            <w:r>
              <w:rPr>
                <w:color w:val="2D3E4A"/>
                <w:sz w:val="18"/>
                <w:szCs w:val="18"/>
              </w:rPr>
              <w:t>Bajo</w:t>
            </w:r>
          </w:p>
        </w:tc>
      </w:tr>
      <w:tr w:rsidR="005B54CA" w14:paraId="2456F074" w14:textId="77777777">
        <w:tc>
          <w:tcPr>
            <w:tcW w:w="28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2A52FE26" w14:textId="77777777" w:rsidR="005B54CA" w:rsidRDefault="00F37D3B">
            <w:r>
              <w:rPr>
                <w:color w:val="2D3E4A"/>
                <w:sz w:val="18"/>
                <w:szCs w:val="18"/>
              </w:rPr>
              <w:t>Exposición cambiaria (FX)</w:t>
            </w:r>
          </w:p>
        </w:tc>
        <w:tc>
          <w:tcPr>
            <w:tcW w:w="22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4CECC787" w14:textId="77777777" w:rsidR="005B54CA" w:rsidRDefault="00F37D3B">
            <w:pPr>
              <w:jc w:val="right"/>
            </w:pPr>
            <w:r>
              <w:rPr>
                <w:color w:val="2D3E4A"/>
                <w:sz w:val="18"/>
                <w:szCs w:val="18"/>
              </w:rPr>
              <w:t>N/D</w:t>
            </w:r>
          </w:p>
        </w:tc>
        <w:tc>
          <w:tcPr>
            <w:tcW w:w="20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32AF6A13" w14:textId="77777777" w:rsidR="005B54CA" w:rsidRDefault="00F37D3B">
            <w:pPr>
              <w:jc w:val="right"/>
            </w:pPr>
            <w:r>
              <w:rPr>
                <w:color w:val="2D3E4A"/>
                <w:sz w:val="18"/>
                <w:szCs w:val="18"/>
              </w:rPr>
              <w:t>0.0%</w:t>
            </w:r>
          </w:p>
        </w:tc>
        <w:tc>
          <w:tcPr>
            <w:tcW w:w="26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0E852130" w14:textId="77777777" w:rsidR="005B54CA" w:rsidRDefault="00F37D3B">
            <w:pPr>
              <w:jc w:val="right"/>
            </w:pPr>
            <w:r>
              <w:rPr>
                <w:color w:val="2D3E4A"/>
                <w:sz w:val="18"/>
                <w:szCs w:val="18"/>
              </w:rPr>
              <w:t>Bajo</w:t>
            </w:r>
          </w:p>
        </w:tc>
      </w:tr>
    </w:tbl>
    <w:p w14:paraId="36534697" w14:textId="77777777" w:rsidR="005B54CA" w:rsidRDefault="005B54CA">
      <w:pPr>
        <w:spacing w:before="80" w:after="80"/>
      </w:pPr>
    </w:p>
    <w:p w14:paraId="18113C83" w14:textId="45F77A6C" w:rsidR="005B54CA" w:rsidRDefault="0006606F">
      <w:pPr>
        <w:pBdr>
          <w:bottom w:val="single" w:sz="6" w:space="1" w:color="1A7882"/>
        </w:pBdr>
        <w:spacing w:after="40"/>
      </w:pPr>
      <w:r>
        <w:rPr>
          <w:b/>
          <w:bCs/>
          <w:color w:val="2D3E4A"/>
          <w:sz w:val="22"/>
          <w:szCs w:val="22"/>
        </w:rPr>
        <w:t>8.2 Escenarios de Estrés</w:t>
      </w:r>
    </w:p>
    <w:p w14:paraId="684B1A52" w14:textId="77777777" w:rsidR="005B54CA" w:rsidRDefault="005B54CA">
      <w:pPr>
        <w:spacing w:before="40" w:after="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2"/>
        <w:gridCol w:w="3561"/>
        <w:gridCol w:w="1979"/>
        <w:gridCol w:w="2276"/>
      </w:tblGrid>
      <w:tr w:rsidR="005B54CA" w14:paraId="6DD247FA" w14:textId="77777777">
        <w:trPr>
          <w:tblHeader/>
        </w:trPr>
        <w:tc>
          <w:tcPr>
            <w:tcW w:w="15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243DA67D" w14:textId="77777777" w:rsidR="005B54CA" w:rsidRDefault="00F37D3B">
            <w:pPr>
              <w:jc w:val="center"/>
            </w:pPr>
            <w:r>
              <w:rPr>
                <w:b/>
                <w:bCs/>
                <w:color w:val="FFFFFF"/>
                <w:sz w:val="18"/>
                <w:szCs w:val="18"/>
              </w:rPr>
              <w:t>Escenario</w:t>
            </w:r>
          </w:p>
        </w:tc>
        <w:tc>
          <w:tcPr>
            <w:tcW w:w="38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6C28D60F" w14:textId="77777777" w:rsidR="005B54CA" w:rsidRDefault="00F37D3B">
            <w:pPr>
              <w:jc w:val="center"/>
            </w:pPr>
            <w:r>
              <w:rPr>
                <w:b/>
                <w:bCs/>
                <w:color w:val="FFFFFF"/>
                <w:sz w:val="18"/>
                <w:szCs w:val="18"/>
              </w:rPr>
              <w:t>Descripción</w:t>
            </w:r>
          </w:p>
        </w:tc>
        <w:tc>
          <w:tcPr>
            <w:tcW w:w="20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75A8F6AE" w14:textId="77777777" w:rsidR="005B54CA" w:rsidRDefault="00F37D3B">
            <w:pPr>
              <w:jc w:val="center"/>
            </w:pPr>
            <w:r>
              <w:rPr>
                <w:b/>
                <w:bCs/>
                <w:color w:val="FFFFFF"/>
                <w:sz w:val="18"/>
                <w:szCs w:val="18"/>
              </w:rPr>
              <w:t>Impacto Estimado ($)</w:t>
            </w:r>
          </w:p>
        </w:tc>
        <w:tc>
          <w:tcPr>
            <w:tcW w:w="2338"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6E0C6D84" w14:textId="77777777" w:rsidR="005B54CA" w:rsidRDefault="00F37D3B">
            <w:pPr>
              <w:jc w:val="center"/>
            </w:pPr>
            <w:r>
              <w:rPr>
                <w:b/>
                <w:bCs/>
                <w:color w:val="FFFFFF"/>
                <w:sz w:val="18"/>
                <w:szCs w:val="18"/>
              </w:rPr>
              <w:t>Impacto Estimado (%)</w:t>
            </w:r>
          </w:p>
        </w:tc>
      </w:tr>
      <w:tr w:rsidR="005B54CA" w14:paraId="3D5E9E0B" w14:textId="77777777">
        <w:tc>
          <w:tcPr>
            <w:tcW w:w="15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372038BB" w14:textId="77777777" w:rsidR="005B54CA" w:rsidRDefault="00F37D3B">
            <w:r>
              <w:rPr>
                <w:color w:val="2D3E4A"/>
                <w:sz w:val="18"/>
                <w:szCs w:val="18"/>
              </w:rPr>
              <w:t>Alza de tasas (+100 pb)</w:t>
            </w:r>
          </w:p>
        </w:tc>
        <w:tc>
          <w:tcPr>
            <w:tcW w:w="38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6A2D41F6" w14:textId="77777777" w:rsidR="005B54CA" w:rsidRDefault="00F37D3B">
            <w:pPr>
              <w:jc w:val="right"/>
            </w:pPr>
            <w:r>
              <w:rPr>
                <w:color w:val="2D3E4A"/>
                <w:sz w:val="18"/>
                <w:szCs w:val="18"/>
              </w:rPr>
              <w:t>Renta fija 0.0% del portafolio; sensibilidad a tasas baja.</w:t>
            </w:r>
          </w:p>
        </w:tc>
        <w:tc>
          <w:tcPr>
            <w:tcW w:w="20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65486703" w14:textId="77777777" w:rsidR="005B54CA" w:rsidRDefault="00F37D3B">
            <w:pPr>
              <w:jc w:val="right"/>
            </w:pPr>
            <w:r>
              <w:rPr>
                <w:color w:val="2D3E4A"/>
                <w:sz w:val="18"/>
                <w:szCs w:val="18"/>
              </w:rPr>
              <w:t>0.0</w:t>
            </w:r>
          </w:p>
        </w:tc>
        <w:tc>
          <w:tcPr>
            <w:tcW w:w="23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25A4C678" w14:textId="77777777" w:rsidR="005B54CA" w:rsidRDefault="00F37D3B">
            <w:pPr>
              <w:jc w:val="right"/>
            </w:pPr>
            <w:r>
              <w:rPr>
                <w:color w:val="2D3E4A"/>
                <w:sz w:val="18"/>
                <w:szCs w:val="18"/>
              </w:rPr>
              <w:t>0.0%</w:t>
            </w:r>
          </w:p>
        </w:tc>
      </w:tr>
      <w:tr w:rsidR="005B54CA" w14:paraId="0746E751" w14:textId="77777777">
        <w:tc>
          <w:tcPr>
            <w:tcW w:w="15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71E1EB87" w14:textId="77777777" w:rsidR="005B54CA" w:rsidRDefault="00F37D3B">
            <w:r>
              <w:rPr>
                <w:color w:val="2D3E4A"/>
                <w:sz w:val="18"/>
                <w:szCs w:val="18"/>
              </w:rPr>
              <w:t>Caída de renta variable (-10%)</w:t>
            </w:r>
          </w:p>
        </w:tc>
        <w:tc>
          <w:tcPr>
            <w:tcW w:w="38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03158A97" w14:textId="77777777" w:rsidR="005B54CA" w:rsidRDefault="00F37D3B">
            <w:pPr>
              <w:jc w:val="right"/>
            </w:pPr>
            <w:r>
              <w:rPr>
                <w:color w:val="2D3E4A"/>
                <w:sz w:val="18"/>
                <w:szCs w:val="18"/>
              </w:rPr>
              <w:t>Impacto lineal sobre exposición de renta variable (0.0% del portafolio).</w:t>
            </w:r>
          </w:p>
        </w:tc>
        <w:tc>
          <w:tcPr>
            <w:tcW w:w="2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6C726FBC" w14:textId="77777777" w:rsidR="005B54CA" w:rsidRDefault="00F37D3B">
            <w:pPr>
              <w:jc w:val="right"/>
            </w:pPr>
            <w:r>
              <w:rPr>
                <w:color w:val="2D3E4A"/>
                <w:sz w:val="18"/>
                <w:szCs w:val="18"/>
              </w:rPr>
              <w:t>0.0</w:t>
            </w:r>
          </w:p>
        </w:tc>
        <w:tc>
          <w:tcPr>
            <w:tcW w:w="23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7D3577EE" w14:textId="77777777" w:rsidR="005B54CA" w:rsidRDefault="00F37D3B">
            <w:pPr>
              <w:jc w:val="right"/>
            </w:pPr>
            <w:r>
              <w:rPr>
                <w:color w:val="2D3E4A"/>
                <w:sz w:val="18"/>
                <w:szCs w:val="18"/>
              </w:rPr>
              <w:t>-0.0%</w:t>
            </w:r>
          </w:p>
        </w:tc>
      </w:tr>
      <w:tr w:rsidR="005B54CA" w14:paraId="2D9E02B3" w14:textId="77777777">
        <w:tc>
          <w:tcPr>
            <w:tcW w:w="15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4624B9A9" w14:textId="77777777" w:rsidR="005B54CA" w:rsidRDefault="00F37D3B">
            <w:r>
              <w:rPr>
                <w:color w:val="2D3E4A"/>
                <w:sz w:val="18"/>
                <w:szCs w:val="18"/>
              </w:rPr>
              <w:t>Devaluación COP (+10%)</w:t>
            </w:r>
          </w:p>
        </w:tc>
        <w:tc>
          <w:tcPr>
            <w:tcW w:w="38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09F35AD2" w14:textId="77777777" w:rsidR="005B54CA" w:rsidRDefault="00F37D3B">
            <w:pPr>
              <w:jc w:val="right"/>
            </w:pPr>
            <w:r>
              <w:rPr>
                <w:color w:val="2D3E4A"/>
                <w:sz w:val="18"/>
                <w:szCs w:val="18"/>
              </w:rPr>
              <w:t>Sin exposición cambiaria material en el portafolio.</w:t>
            </w:r>
          </w:p>
        </w:tc>
        <w:tc>
          <w:tcPr>
            <w:tcW w:w="20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57EFD645" w14:textId="77777777" w:rsidR="005B54CA" w:rsidRDefault="00F37D3B">
            <w:pPr>
              <w:jc w:val="right"/>
            </w:pPr>
            <w:r>
              <w:rPr>
                <w:color w:val="2D3E4A"/>
                <w:sz w:val="18"/>
                <w:szCs w:val="18"/>
              </w:rPr>
              <w:t>0.0</w:t>
            </w:r>
          </w:p>
        </w:tc>
        <w:tc>
          <w:tcPr>
            <w:tcW w:w="23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26FC06CF" w14:textId="77777777" w:rsidR="005B54CA" w:rsidRDefault="00F37D3B">
            <w:pPr>
              <w:jc w:val="right"/>
            </w:pPr>
            <w:r>
              <w:rPr>
                <w:color w:val="2D3E4A"/>
                <w:sz w:val="18"/>
                <w:szCs w:val="18"/>
              </w:rPr>
              <w:t>0.0%</w:t>
            </w:r>
          </w:p>
        </w:tc>
      </w:tr>
    </w:tbl>
    <w:p w14:paraId="21DA5C27" w14:textId="77777777" w:rsidR="005B54CA" w:rsidRDefault="005B54CA">
      <w:pPr>
        <w:spacing w:before="80" w:after="80"/>
      </w:pPr>
    </w:p>
    <w:p w14:paraId="248E10D1" w14:textId="6D6FA3CA" w:rsidR="005B54CA" w:rsidRDefault="0006606F">
      <w:pPr>
        <w:pBdr>
          <w:bottom w:val="single" w:sz="6" w:space="1" w:color="1A7882"/>
        </w:pBdr>
        <w:spacing w:after="40"/>
      </w:pPr>
      <w:r>
        <w:rPr>
          <w:b/>
          <w:bCs/>
          <w:color w:val="2D3E4A"/>
          <w:sz w:val="22"/>
          <w:szCs w:val="22"/>
        </w:rPr>
        <w:t>8.3 Riesgo de Liquidez — IRL</w:t>
      </w:r>
    </w:p>
    <w:p w14:paraId="7927E0F0" w14:textId="77777777" w:rsidR="005B54CA" w:rsidRDefault="005B54CA">
      <w:pPr>
        <w:spacing w:before="40" w:after="40"/>
      </w:pPr>
    </w:p>
    <w:p w14:paraId="09ED4E2D" w14:textId="2CEE0015" w:rsidR="005B54CA" w:rsidRDefault="00F37D3B">
      <w:pPr>
        <w:pBdr>
          <w:left w:val="single" w:sz="12" w:space="2" w:color="4A6FA5"/>
        </w:pBdr>
        <w:shd w:val="clear" w:color="auto" w:fill="EEF0F1"/>
        <w:spacing w:before="60" w:after="60"/>
      </w:pPr>
      <w:r>
        <w:rPr>
          <w:b/>
          <w:bCs/>
          <w:color w:val="2D3E4A"/>
        </w:rPr>
        <w:t xml:space="preserve">La liquidez del fondo presenta una paradoja: fortaleza técnica de corto plazo pero presión crítica de mediano plazo. La razón corriente es 2,095.42 (efectivo COP 0.3 MM versus pasivos COP 0.0 MM), indicando capacidad de pago inmediata sólida. Sin embargo, esta métrica es engañosa en contexto de fondo de inversión donde el pasivo es fundamentalmente distinto al de una empresa corporativa. La verdadera presión de liquidez surge de retiros netos de inversionistas: COP 24.7 MM en el semestre (46.8% del NAV inicial), equivalentes a 82.3 veces el efectivo disponible. El flujo de caja operacional neto fue positivo (COP 24.8 MM), pero está compuesto principalmente por realización de ganancias (COP 21.8 MM de disminución de inversiones) más que por ingresos recurrentes. El efectivo se concentra en dos custodios (Banco de Occidente 73.4%, Banco BTG Pactual 21.6%), generando riesgo de contraparte. Si las redenciones persisten en futuras períodos a ritmo similar (&gt;40% del NAV anual), la viabilidad operativa del fondo estará comprometida y requerirá liquidación forzada de posiciones en momentos no óptimos. </w:t>
      </w:r>
    </w:p>
    <w:p w14:paraId="6FDCD8E8" w14:textId="77777777" w:rsidR="005B54CA" w:rsidRDefault="005B54CA">
      <w:pPr>
        <w:spacing w:before="120" w:after="40"/>
      </w:pPr>
    </w:p>
    <w:p w14:paraId="067A1DD7" w14:textId="58121B1A" w:rsidR="005B54CA" w:rsidRDefault="0006606F">
      <w:pPr>
        <w:pBdr>
          <w:bottom w:val="single" w:sz="6" w:space="1" w:color="1A7882"/>
        </w:pBdr>
        <w:spacing w:after="40"/>
      </w:pPr>
      <w:r>
        <w:rPr>
          <w:b/>
          <w:bCs/>
          <w:color w:val="2D3E4A"/>
          <w:sz w:val="22"/>
          <w:szCs w:val="22"/>
        </w:rPr>
        <w:t>8.4 Riesgo ASG</w:t>
      </w:r>
    </w:p>
    <w:p w14:paraId="15D787C4" w14:textId="77777777" w:rsidR="005B54CA" w:rsidRDefault="005B54CA">
      <w:pPr>
        <w:spacing w:before="40" w:after="40"/>
      </w:pPr>
    </w:p>
    <w:p w14:paraId="088028B2" w14:textId="257CF349" w:rsidR="005B54CA" w:rsidRDefault="00F37D3B">
      <w:pPr>
        <w:pBdr>
          <w:left w:val="single" w:sz="12" w:space="2" w:color="4A6FA5"/>
        </w:pBdr>
        <w:shd w:val="clear" w:color="auto" w:fill="EEF0F1"/>
        <w:spacing w:before="60" w:after="60"/>
      </w:pPr>
      <w:r>
        <w:rPr>
          <w:b/>
          <w:bCs/>
          <w:color w:val="2D3E4A"/>
        </w:rPr>
        <w:t xml:space="preserve">El fondo no reporta métricas explícitas de ASG (Ambiental, Social, Gobernanza), pero su portafolio refleja exposición a emisores con perfiles de sostenibilidad variados. Ecopetrol (9.2% del portafolio) enfrenta presión de transición energética pero mostró desempeño positivo (+23.9% en 90 días), sugiriendo que el mercado valora su estrategia de diversificación energética. Grupo Energía Bogotá (8.6% del portafolio) opera en infraestructura de energía renovable, alineado con objetivos de descarbonización. Grupo Cibest (39.6% del portafolio, nueva posición dominante) es un holding conglomerado sin perfil ASG claramente definido en los datos disponibles, generando riesgo de reputación si sus operaciones incluyen sectores controvertidos. La concentración extrema en Grupo Cibest limita la capacidad del fondo de implementar estrategias ASG coherentes. Recomendación: incorporar análisis de ASG en política de límites de concentración y diversificación sectorial, especialmente para nuevas posiciones que superen 20% del portafolio. </w:t>
      </w:r>
    </w:p>
    <w:p w14:paraId="37A5FADF" w14:textId="77777777" w:rsidR="005B54CA" w:rsidRDefault="00F37D3B">
      <w:r>
        <w:br w:type="page"/>
      </w:r>
    </w:p>
    <w:p w14:paraId="1B19CDCF" w14:textId="171D47A4" w:rsidR="005B54CA" w:rsidRDefault="00F37D3B">
      <w:pPr>
        <w:shd w:val="clear" w:color="auto" w:fill="1C2B35"/>
      </w:pPr>
      <w:r>
        <w:rPr>
          <w:b/>
          <w:bCs/>
          <w:color w:val="FFFFFF"/>
          <w:sz w:val="26"/>
          <w:szCs w:val="26"/>
        </w:rPr>
        <w:t xml:space="preserve">  9 RESUMEN EJECUTIVO</w:t>
      </w:r>
    </w:p>
    <w:p w14:paraId="47F93712" w14:textId="77777777" w:rsidR="005B54CA" w:rsidRDefault="00F37D3B">
      <w:pPr>
        <w:shd w:val="clear" w:color="auto" w:fill="D4E0E4"/>
        <w:spacing w:before="40" w:after="80"/>
      </w:pPr>
      <w:r>
        <w:rPr>
          <w:i/>
          <w:iCs/>
          <w:sz w:val="18"/>
          <w:szCs w:val="18"/>
        </w:rPr>
        <w:t xml:space="preserve">  Síntesis para Junta Directiva — Generado por Agente 5 (Narrador Ejecutivo)</w:t>
      </w:r>
    </w:p>
    <w:p w14:paraId="3EC28235" w14:textId="77777777" w:rsidR="005B54CA" w:rsidRDefault="005B54CA">
      <w:pPr>
        <w:spacing w:before="120" w:after="40"/>
      </w:pPr>
    </w:p>
    <w:p w14:paraId="470A0ED5" w14:textId="3DEA24FB" w:rsidR="005B54CA" w:rsidRDefault="0006606F">
      <w:pPr>
        <w:pBdr>
          <w:bottom w:val="single" w:sz="6" w:space="1" w:color="1A7882"/>
        </w:pBdr>
        <w:spacing w:after="40"/>
      </w:pPr>
      <w:r>
        <w:rPr>
          <w:b/>
          <w:bCs/>
          <w:color w:val="2D3E4A"/>
          <w:sz w:val="22"/>
          <w:szCs w:val="22"/>
        </w:rPr>
        <w:t>9.1 Conclusiones Principales</w:t>
      </w:r>
    </w:p>
    <w:p w14:paraId="67E7EA93" w14:textId="77777777" w:rsidR="005B54CA" w:rsidRDefault="005B54CA">
      <w:pPr>
        <w:spacing w:before="40" w:after="40"/>
      </w:pPr>
    </w:p>
    <w:p w14:paraId="471F0A81" w14:textId="7BE39D53" w:rsidR="005B54CA" w:rsidRDefault="00F37D3B">
      <w:pPr>
        <w:pBdr>
          <w:left w:val="single" w:sz="12" w:space="2" w:color="4A6FA5"/>
        </w:pBdr>
        <w:shd w:val="clear" w:color="auto" w:fill="EEF0F1"/>
        <w:spacing w:before="60" w:after="60"/>
      </w:pPr>
      <w:r>
        <w:rPr>
          <w:b/>
          <w:bCs/>
          <w:color w:val="2D3E4A"/>
        </w:rPr>
        <w:t xml:space="preserve">El fondo BTG P.Acciones transita un período de transformación estratégica con resultados positivos pero estructura de riesgo elevada. La utilidad del período creció 118.2% a COP 11.8 MM, impulsada por ganancias de valorización que representan 72.2% del ingreso total, reflejando un portafolio altamente sensible a correcciones de mercado. Simultáneamente, el fondo enfrenta presión crítica de redenciones (retiros netos COP 24.7 MM, 46.8% del NAV inicial) que reduce su escala operativa y comprime la base de comisiones, amenazando viabilidad a mediano plazo. La rotación de cartera desde exposición bancaria diversificada hacia concentración extrema en Grupo Cibest (39.6% del portafolio, 29.2 puntos porcentuales sobre límite regulatorio) y concentración de efectivo en Banco de Occidente (73.4% versus límite 25%) genera riesgos idiosincrático y de contraparte que requieren acción inmediata. La fortaleza de liquidez técnica (razón corriente 2,095.42) enmascara vulnerabilidad operacional: el fondo depende de realización de ganancias para financiar operaciones, no de ingresos recurrentes, haciendo resultados no sostenibles en escenarios de volatilidad prolongada. </w:t>
      </w:r>
    </w:p>
    <w:p w14:paraId="0CE2CF6F" w14:textId="77777777" w:rsidR="005B54CA" w:rsidRDefault="005B54CA">
      <w:pPr>
        <w:spacing w:before="120" w:after="40"/>
      </w:pPr>
    </w:p>
    <w:p w14:paraId="743C7D42" w14:textId="4ECABE9C" w:rsidR="005B54CA" w:rsidRDefault="0006606F">
      <w:pPr>
        <w:pBdr>
          <w:bottom w:val="single" w:sz="6" w:space="1" w:color="1A7882"/>
        </w:pBdr>
        <w:spacing w:after="40"/>
      </w:pPr>
      <w:r>
        <w:rPr>
          <w:b/>
          <w:bCs/>
          <w:color w:val="2D3E4A"/>
          <w:sz w:val="22"/>
          <w:szCs w:val="22"/>
        </w:rPr>
        <w:t>9.2 Indicadores Clave de Desempeño</w:t>
      </w:r>
    </w:p>
    <w:p w14:paraId="4F9E460F" w14:textId="77777777" w:rsidR="005B54CA" w:rsidRDefault="005B54CA">
      <w:pPr>
        <w:spacing w:before="40" w:after="40"/>
      </w:pPr>
    </w:p>
    <w:tbl>
      <w:tblPr>
        <w:tblW w:w="13338" w:type="dxa"/>
        <w:tblInd w:w="-1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48"/>
        <w:gridCol w:w="3370"/>
        <w:gridCol w:w="3210"/>
        <w:gridCol w:w="3210"/>
      </w:tblGrid>
      <w:tr w:rsidR="005B54CA" w14:paraId="59B20342" w14:textId="77777777" w:rsidTr="0006606F">
        <w:tc>
          <w:tcPr>
            <w:tcW w:w="3548" w:type="dxa"/>
            <w:tcBorders>
              <w:top w:val="single" w:sz="4" w:space="0" w:color="1A7882"/>
              <w:left w:val="single" w:sz="4" w:space="0" w:color="1A7882"/>
              <w:bottom w:val="single" w:sz="4" w:space="0" w:color="1A7882"/>
              <w:right w:val="single" w:sz="4" w:space="0" w:color="1A7882"/>
            </w:tcBorders>
            <w:shd w:val="clear" w:color="auto" w:fill="D4E0E4"/>
            <w:tcMar>
              <w:top w:w="100" w:type="dxa"/>
              <w:left w:w="120" w:type="dxa"/>
              <w:bottom w:w="100" w:type="dxa"/>
              <w:right w:w="120" w:type="dxa"/>
            </w:tcMar>
          </w:tcPr>
          <w:p w14:paraId="05F29BAC" w14:textId="77777777" w:rsidR="005B54CA" w:rsidRDefault="00F37D3B">
            <w:pPr>
              <w:jc w:val="center"/>
            </w:pPr>
            <w:r>
              <w:rPr>
                <w:b/>
                <w:bCs/>
                <w:color w:val="2D3E4A"/>
                <w:sz w:val="16"/>
                <w:szCs w:val="16"/>
              </w:rPr>
              <w:t>Utilidad del Período</w:t>
            </w:r>
          </w:p>
          <w:p w14:paraId="474AD061" w14:textId="77777777" w:rsidR="005B54CA" w:rsidRDefault="00F37D3B">
            <w:pPr>
              <w:spacing w:before="40"/>
              <w:jc w:val="center"/>
            </w:pPr>
            <w:r>
              <w:rPr>
                <w:b/>
                <w:bCs/>
                <w:sz w:val="32"/>
                <w:szCs w:val="32"/>
              </w:rPr>
              <w:t>11.8</w:t>
            </w:r>
          </w:p>
          <w:p w14:paraId="1C28EA3D" w14:textId="77777777" w:rsidR="005B54CA" w:rsidRDefault="00F37D3B">
            <w:pPr>
              <w:jc w:val="center"/>
            </w:pPr>
            <w:r>
              <w:rPr>
                <w:i/>
                <w:iCs/>
                <w:color w:val="5A6A73"/>
                <w:sz w:val="16"/>
                <w:szCs w:val="16"/>
              </w:rPr>
              <w:t>↑</w:t>
            </w:r>
          </w:p>
        </w:tc>
        <w:tc>
          <w:tcPr>
            <w:tcW w:w="3370" w:type="dxa"/>
            <w:tcBorders>
              <w:top w:val="single" w:sz="4" w:space="0" w:color="1A7882"/>
              <w:left w:val="single" w:sz="4" w:space="0" w:color="1A7882"/>
              <w:bottom w:val="single" w:sz="4" w:space="0" w:color="1A7882"/>
              <w:right w:val="single" w:sz="4" w:space="0" w:color="1A7882"/>
            </w:tcBorders>
            <w:shd w:val="clear" w:color="auto" w:fill="D4E0E4"/>
            <w:tcMar>
              <w:top w:w="100" w:type="dxa"/>
              <w:left w:w="120" w:type="dxa"/>
              <w:bottom w:w="100" w:type="dxa"/>
              <w:right w:w="120" w:type="dxa"/>
            </w:tcMar>
          </w:tcPr>
          <w:p w14:paraId="68AEE732" w14:textId="77777777" w:rsidR="005B54CA" w:rsidRDefault="00F37D3B">
            <w:pPr>
              <w:jc w:val="center"/>
            </w:pPr>
            <w:r>
              <w:rPr>
                <w:b/>
                <w:bCs/>
                <w:color w:val="2D3E4A"/>
                <w:sz w:val="16"/>
                <w:szCs w:val="16"/>
              </w:rPr>
              <w:t>Total Activos Netos</w:t>
            </w:r>
          </w:p>
          <w:p w14:paraId="18E85C7B" w14:textId="77777777" w:rsidR="005B54CA" w:rsidRDefault="00F37D3B">
            <w:pPr>
              <w:spacing w:before="40"/>
              <w:jc w:val="center"/>
            </w:pPr>
            <w:r>
              <w:rPr>
                <w:b/>
                <w:bCs/>
                <w:sz w:val="32"/>
                <w:szCs w:val="32"/>
              </w:rPr>
              <w:t>39.8</w:t>
            </w:r>
          </w:p>
          <w:p w14:paraId="2530A311" w14:textId="77777777" w:rsidR="005B54CA" w:rsidRDefault="00F37D3B">
            <w:pPr>
              <w:jc w:val="center"/>
            </w:pPr>
            <w:r>
              <w:rPr>
                <w:i/>
                <w:iCs/>
                <w:color w:val="5A6A73"/>
                <w:sz w:val="16"/>
                <w:szCs w:val="16"/>
              </w:rPr>
              <w:t>→</w:t>
            </w:r>
          </w:p>
        </w:tc>
        <w:tc>
          <w:tcPr>
            <w:tcW w:w="3210" w:type="dxa"/>
            <w:tcBorders>
              <w:top w:val="single" w:sz="4" w:space="0" w:color="1A7882"/>
              <w:left w:val="single" w:sz="4" w:space="0" w:color="1A7882"/>
              <w:bottom w:val="single" w:sz="4" w:space="0" w:color="1A7882"/>
              <w:right w:val="single" w:sz="4" w:space="0" w:color="1A7882"/>
            </w:tcBorders>
            <w:shd w:val="clear" w:color="auto" w:fill="D4E0E4"/>
            <w:tcMar>
              <w:top w:w="100" w:type="dxa"/>
              <w:left w:w="120" w:type="dxa"/>
              <w:bottom w:w="100" w:type="dxa"/>
              <w:right w:w="120" w:type="dxa"/>
            </w:tcMar>
          </w:tcPr>
          <w:p w14:paraId="55EC887C" w14:textId="77777777" w:rsidR="005B54CA" w:rsidRDefault="00F37D3B">
            <w:pPr>
              <w:jc w:val="center"/>
            </w:pPr>
            <w:r>
              <w:rPr>
                <w:b/>
                <w:bCs/>
                <w:color w:val="2D3E4A"/>
                <w:sz w:val="16"/>
                <w:szCs w:val="16"/>
              </w:rPr>
              <w:t>Rentabilidad YTD</w:t>
            </w:r>
          </w:p>
          <w:p w14:paraId="6E3CD78F" w14:textId="77777777" w:rsidR="005B54CA" w:rsidRDefault="00F37D3B">
            <w:pPr>
              <w:spacing w:before="40"/>
              <w:jc w:val="center"/>
            </w:pPr>
            <w:r>
              <w:rPr>
                <w:b/>
                <w:bCs/>
                <w:sz w:val="32"/>
                <w:szCs w:val="32"/>
              </w:rPr>
              <w:t>+17.3%</w:t>
            </w:r>
          </w:p>
          <w:p w14:paraId="2F2672F9" w14:textId="77777777" w:rsidR="005B54CA" w:rsidRDefault="00F37D3B">
            <w:pPr>
              <w:jc w:val="center"/>
            </w:pPr>
            <w:r>
              <w:rPr>
                <w:i/>
                <w:iCs/>
                <w:color w:val="5A6A73"/>
                <w:sz w:val="16"/>
                <w:szCs w:val="16"/>
              </w:rPr>
              <w:t>↑</w:t>
            </w:r>
          </w:p>
        </w:tc>
        <w:tc>
          <w:tcPr>
            <w:tcW w:w="3210" w:type="dxa"/>
            <w:tcBorders>
              <w:top w:val="single" w:sz="4" w:space="0" w:color="1A7882"/>
              <w:left w:val="single" w:sz="4" w:space="0" w:color="1A7882"/>
              <w:bottom w:val="single" w:sz="4" w:space="0" w:color="1A7882"/>
              <w:right w:val="single" w:sz="4" w:space="0" w:color="1A7882"/>
            </w:tcBorders>
            <w:shd w:val="clear" w:color="auto" w:fill="D4E0E4"/>
            <w:tcMar>
              <w:top w:w="100" w:type="dxa"/>
              <w:left w:w="120" w:type="dxa"/>
              <w:bottom w:w="100" w:type="dxa"/>
              <w:right w:w="120" w:type="dxa"/>
            </w:tcMar>
          </w:tcPr>
          <w:p w14:paraId="71159531" w14:textId="77777777" w:rsidR="005B54CA" w:rsidRDefault="00F37D3B">
            <w:pPr>
              <w:jc w:val="center"/>
            </w:pPr>
            <w:r>
              <w:rPr>
                <w:b/>
                <w:bCs/>
                <w:color w:val="2D3E4A"/>
                <w:sz w:val="16"/>
                <w:szCs w:val="16"/>
              </w:rPr>
              <w:t>Flujo Neto Inversionistas</w:t>
            </w:r>
          </w:p>
          <w:p w14:paraId="640977BA" w14:textId="77777777" w:rsidR="005B54CA" w:rsidRDefault="00F37D3B">
            <w:pPr>
              <w:spacing w:before="40"/>
              <w:jc w:val="center"/>
            </w:pPr>
            <w:r>
              <w:rPr>
                <w:b/>
                <w:bCs/>
                <w:sz w:val="32"/>
                <w:szCs w:val="32"/>
              </w:rPr>
              <w:t>-24.7</w:t>
            </w:r>
          </w:p>
          <w:p w14:paraId="5A430F62" w14:textId="77777777" w:rsidR="005B54CA" w:rsidRDefault="00F37D3B">
            <w:pPr>
              <w:jc w:val="center"/>
            </w:pPr>
            <w:r>
              <w:rPr>
                <w:i/>
                <w:iCs/>
                <w:color w:val="5A6A73"/>
                <w:sz w:val="16"/>
                <w:szCs w:val="16"/>
              </w:rPr>
              <w:t>→</w:t>
            </w:r>
          </w:p>
        </w:tc>
      </w:tr>
    </w:tbl>
    <w:p w14:paraId="1D33E0F5" w14:textId="77777777" w:rsidR="005B54CA" w:rsidRDefault="005B54CA">
      <w:pPr>
        <w:spacing w:before="80" w:after="80"/>
      </w:pPr>
    </w:p>
    <w:p w14:paraId="2D22F443" w14:textId="27D8D68E" w:rsidR="005B54CA" w:rsidRDefault="0006606F">
      <w:pPr>
        <w:pBdr>
          <w:bottom w:val="single" w:sz="6" w:space="1" w:color="1A7882"/>
        </w:pBdr>
        <w:spacing w:after="40"/>
      </w:pPr>
      <w:r>
        <w:rPr>
          <w:b/>
          <w:bCs/>
          <w:color w:val="2D3E4A"/>
          <w:sz w:val="22"/>
          <w:szCs w:val="22"/>
        </w:rPr>
        <w:t>9.3 Temas Prioritarios para la Junta</w:t>
      </w:r>
    </w:p>
    <w:p w14:paraId="31016C88" w14:textId="77777777" w:rsidR="005B54CA" w:rsidRDefault="005B54CA">
      <w:pPr>
        <w:spacing w:before="40" w:after="40"/>
      </w:pPr>
    </w:p>
    <w:p w14:paraId="1EAD6E1B" w14:textId="77777777" w:rsidR="005B54CA" w:rsidRDefault="00F37D3B">
      <w:pPr>
        <w:pStyle w:val="Prrafodelista"/>
        <w:numPr>
          <w:ilvl w:val="0"/>
          <w:numId w:val="2"/>
        </w:numPr>
        <w:spacing w:before="60" w:after="40"/>
      </w:pPr>
      <w:r>
        <w:t>CONCENTRACIÓN CRÍTICA DE INVERSIÓN Y CUMPLIMIENTO REGULATORIO: La posición en Grupo Cibest representa 39.6% del portafolio (COP 15.6 MM de COP 39.4 MM total), excediendo el límite regulatorio de 10% por emisor en 29.2 puntos porcentuales. Adicionalmente, la concentración de efectivo en Banco de Occidente alcanza 73.4% (COP 0.2 MM de COP 0.3 MM), superando el límite de contraparte de 25% en 48.4 puntos porcentuales. Estas violaciones de límites regulatorios generan riesgo de sanciones supervisoras y exposición idiosincrática extrema donde un evento corporativo específico en Grupo Cibest o incumplimiento del custodio impactaría directamente 40% del portafolio. ACCIÓN REQUERIDA: (i) Implementar plan de diversificación inmediato para reducir Grupo Cibest a máximo 10% mediante venta gradual en próximos 60 días; (ii) Distribuir efectivo entre al menos tres custodios de calificación crediticia equivalente para cumplir límite de 25% por contraparte; (iii) Establecer política de revisión mensual de cumplimiento de límites.</w:t>
      </w:r>
    </w:p>
    <w:p w14:paraId="7E65CD55" w14:textId="77777777" w:rsidR="005B54CA" w:rsidRDefault="00F37D3B">
      <w:pPr>
        <w:pStyle w:val="Prrafodelista"/>
        <w:numPr>
          <w:ilvl w:val="0"/>
          <w:numId w:val="2"/>
        </w:numPr>
        <w:spacing w:before="40" w:after="40"/>
      </w:pPr>
      <w:r>
        <w:t>DEPENDENCIA EXTREMA DE VALORIZACIÓN Y CALIDAD DE UTILIDADES: El fondo generó utilidad de COP 11.8 MM en 2025-06, pero 72.2% proviene de ganancias de valorización no realizada (COP 8.7 MM) versus apenas 27.8% de ingresos recurrentes (dividendos COP 3.2 MM, venta COP 0.1 MM). Esta estructura de rentabilidad hace resultados altamente vulnerables a correcciones de mercado: una caída de 10% en precios de instrumentos reduciría NAV en COP 3.95 MM (9.9% del patrimonio) sin compensación de ingresos operacionales. La calidad de utilidades es MEDIA (score 56.9/100), indicando que proyecciones de rentabilidad no pueden utilizar metodología de ingresos recurrentes. ACCIÓN REQUERIDA: (i) Establecer límite máximo de 50% para ingresos por valorización como porcentaje del resultado esperado; (ii) Implementar estrategias de cobertura o diversificación de fuentes de rentabilidad (fondos de renta fija, instrumentos de liquidez); (iii) Desarrollar escenarios de estrés de rentabilidad ante correcciones de mercado de -5%, -10%, -15%.</w:t>
      </w:r>
    </w:p>
    <w:p w14:paraId="228339AE" w14:textId="77777777" w:rsidR="005B54CA" w:rsidRDefault="00F37D3B">
      <w:pPr>
        <w:pStyle w:val="Prrafodelista"/>
        <w:numPr>
          <w:ilvl w:val="0"/>
          <w:numId w:val="2"/>
        </w:numPr>
        <w:spacing w:before="40" w:after="40"/>
      </w:pPr>
      <w:r>
        <w:t>PRESIÓN DE REDENCIONES Y VIABILIDAD OPERATIVA: El fondo experimentó retiros netos de COP 24.7 MM en 2025-06 (46.8% del NAV inicial de COP 52.7 MM), equivalentes a redenciones de COP 43.6 MM parcialmente compensadas por aportes de COP 18.9 MM. Esta salida de capital reduce la escala del fondo, comprime la base de comisiones, y puede forzar liquidación de posiciones en momentos no óptimos. El patrimonio neto de inversionistas cayó 24.5% a COP 39.8 MM a pesar de utilidades positivas, reflejando distribución neta estimada de COP 1.1 MM. Si las redenciones persisten a ritmo similar (&gt;40% del NAV anual), la viabilidad operativa estará comprometida. ACCIÓN REQUERIDA: (i) Desarrollar protocolo de gestión de redenciones con escenarios de estrés de liquidez; (ii) Establecer umbrales de alerta temprana cuando retiros netos superen 30% del patrimonio inicial; (iii) Mantener posiciones de efectivo mínimas del 15% del activo neto para absorber redenciones sin liquidación forzada; (iv) Analizar causas de redenciones (insatisfacción con desempeño, cambios de estrategia de inversionistas, competencia de productos alternativos).</w:t>
      </w:r>
    </w:p>
    <w:p w14:paraId="1F488F2C" w14:textId="77777777" w:rsidR="005B54CA" w:rsidRDefault="00F37D3B">
      <w:pPr>
        <w:pStyle w:val="Prrafodelista"/>
        <w:numPr>
          <w:ilvl w:val="0"/>
          <w:numId w:val="2"/>
        </w:numPr>
        <w:spacing w:before="40" w:after="80"/>
      </w:pPr>
      <w:r>
        <w:t>CONCENTRACIÓN DE CONTRAPARTE EN CUSTODIO Y RIESGO SISTÉMICO: El 73.4% del efectivo del fondo (COP 0.2 MM de COP 0.3 MM) está depositado en Banco de Occidente, generando riesgo de pérdida total de liquidez en caso de incumplimiento del custodio. Este nivel de concentración supera ampliamente el límite regulatorio de 25% por contraparte en 48.4 puntos porcentuales. Aunque Banco de Occidente es una institución de calificación crediticia sólida, la concentración viola principios de diversificación de riesgo de contraparte y expone el fondo a riesgo sistémico de sector bancario colombiano. ACCIÓN REQUERIDA: (i) Implementar inmediatamente plan de diversificación de custodios, distribuyendo depósitos entre al menos tres instituciones financieras (Banco de Occidente máximo 25%, Banco BTG Pactual máximo 25%, tercera institución mínimo 50%); (ii) Revisar contrato de custodia para asegurar segregación de activos y protección contra riesgo de insolvencia; (iii) Establecer política de revisión trimestral de calificación crediticia de custodios.</w:t>
      </w:r>
    </w:p>
    <w:p w14:paraId="3DA93EFC" w14:textId="77777777" w:rsidR="005B54CA" w:rsidRDefault="005B54CA">
      <w:pPr>
        <w:spacing w:before="120" w:after="40"/>
      </w:pPr>
    </w:p>
    <w:p w14:paraId="20E225A3" w14:textId="0BB6632D" w:rsidR="005B54CA" w:rsidRDefault="0006606F">
      <w:pPr>
        <w:pBdr>
          <w:bottom w:val="single" w:sz="6" w:space="1" w:color="1A7882"/>
        </w:pBdr>
        <w:spacing w:after="40"/>
      </w:pPr>
      <w:r>
        <w:rPr>
          <w:b/>
          <w:bCs/>
          <w:color w:val="2D3E4A"/>
          <w:sz w:val="22"/>
          <w:szCs w:val="22"/>
        </w:rPr>
        <w:t>9.4 Próximos Pasos y Recomendaciones</w:t>
      </w:r>
    </w:p>
    <w:p w14:paraId="1ECA9AC2" w14:textId="77777777" w:rsidR="005B54CA" w:rsidRDefault="005B54CA">
      <w:pPr>
        <w:spacing w:before="40" w:after="40"/>
      </w:pPr>
    </w:p>
    <w:p w14:paraId="57C7AA9E" w14:textId="0CAFF4B2" w:rsidR="005B54CA" w:rsidRDefault="00F37D3B" w:rsidP="00FF54B4">
      <w:pPr>
        <w:pBdr>
          <w:left w:val="single" w:sz="12" w:space="2" w:color="4A6FA5"/>
        </w:pBdr>
        <w:shd w:val="clear" w:color="auto" w:fill="EEF0F1"/>
        <w:spacing w:before="60" w:after="60"/>
      </w:pPr>
      <w:r>
        <w:rPr>
          <w:b/>
          <w:bCs/>
          <w:color w:val="2D3E4A"/>
        </w:rPr>
        <w:t xml:space="preserve">En el próximo semestre, el fondo debe ejecutar un plan de acción estructurado en tres ejes: (1) NORMALIZACIÓN REGULATORIA: reducir Grupo Cibest de 39.6% a máximo 10% del portafolio mediante venta gradual en próximos 60 días, diversificar efectivo entre al menos tres custodios para cumplir límite de 25% por contraparte, e implementar revisión mensual de cumplimiento de límites regulatorios. (2) ESTABILIZACIÓN OPERATIVA: desarrollar protocolo de gestión de redenciones con umbrales de alerta cuando retiros netos superen 30% del patrimonio inicial, mantener efectivo mínimo del 15% del activo neto, y analizar causas de redenciones para retención de inversionistas. (3) MEJORA DE CALIDAD DE UTILIDADES: establecer límite máximo de 50% para ingresos por valorización como porcentaje del resultado esperado, implementar estrategias de diversificación de fuentes de rentabilidad (renta fija, fondos de liquidez), y desarrollar escenarios de estrés de rentabilidad ante correcciones de mercado. Monitoreo: reportar progreso mensual a Junta Directiva con métricas de concentración, cumplimiento regulatorio, y flujos de inversionistas. </w:t>
      </w:r>
    </w:p>
    <w:p w14:paraId="0CF942DB" w14:textId="65DCFE6A" w:rsidR="005B54CA" w:rsidRDefault="0006606F">
      <w:pPr>
        <w:shd w:val="clear" w:color="auto" w:fill="1C2B35"/>
      </w:pPr>
      <w:r>
        <w:rPr>
          <w:b/>
          <w:bCs/>
          <w:color w:val="FFFFFF"/>
          <w:sz w:val="26"/>
          <w:szCs w:val="26"/>
        </w:rPr>
        <w:lastRenderedPageBreak/>
        <w:t>10 VALIDACIÓN Y APROBACIÓN</w:t>
      </w:r>
    </w:p>
    <w:p w14:paraId="5186718C" w14:textId="70423371" w:rsidR="005B54CA" w:rsidRDefault="00F37D3B">
      <w:pPr>
        <w:shd w:val="clear" w:color="auto" w:fill="D4E0E4"/>
        <w:spacing w:before="40" w:after="80"/>
      </w:pPr>
      <w:r>
        <w:rPr>
          <w:i/>
          <w:iCs/>
          <w:sz w:val="18"/>
          <w:szCs w:val="18"/>
        </w:rPr>
        <w:t xml:space="preserve">  Flujo de revisión humana — Agente 6 (Revisor Inteligente)</w:t>
      </w:r>
    </w:p>
    <w:p w14:paraId="2DBEE539" w14:textId="77777777" w:rsidR="005B54CA" w:rsidRDefault="005B54CA">
      <w:pPr>
        <w:spacing w:before="120" w:after="40"/>
      </w:pPr>
    </w:p>
    <w:p w14:paraId="0F6C7BA0" w14:textId="41E0DA15" w:rsidR="005B54CA" w:rsidRDefault="0006606F">
      <w:pPr>
        <w:pBdr>
          <w:bottom w:val="single" w:sz="6" w:space="1" w:color="1A7882"/>
        </w:pBdr>
        <w:spacing w:after="40"/>
      </w:pPr>
      <w:r>
        <w:rPr>
          <w:b/>
          <w:bCs/>
          <w:color w:val="2D3E4A"/>
          <w:sz w:val="22"/>
          <w:szCs w:val="22"/>
        </w:rPr>
        <w:t>10.1 Checklist de Validación IA (Agente 6)</w:t>
      </w:r>
    </w:p>
    <w:p w14:paraId="4FCF5A47" w14:textId="77777777" w:rsidR="005B54CA" w:rsidRDefault="005B54CA">
      <w:pPr>
        <w:spacing w:before="40" w:after="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9"/>
        <w:gridCol w:w="2172"/>
        <w:gridCol w:w="2172"/>
        <w:gridCol w:w="2745"/>
      </w:tblGrid>
      <w:tr w:rsidR="005B54CA" w14:paraId="4E9FAD7A" w14:textId="77777777">
        <w:trPr>
          <w:tblHeader/>
        </w:trPr>
        <w:tc>
          <w:tcPr>
            <w:tcW w:w="34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60C735A0" w14:textId="77777777" w:rsidR="005B54CA" w:rsidRDefault="00F37D3B">
            <w:pPr>
              <w:jc w:val="center"/>
            </w:pPr>
            <w:r>
              <w:rPr>
                <w:b/>
                <w:bCs/>
                <w:color w:val="FFFFFF"/>
                <w:sz w:val="18"/>
                <w:szCs w:val="18"/>
              </w:rPr>
              <w:t>Verificación</w:t>
            </w:r>
          </w:p>
        </w:tc>
        <w:tc>
          <w:tcPr>
            <w:tcW w:w="10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5561212D" w14:textId="77777777" w:rsidR="005B54CA" w:rsidRDefault="00F37D3B">
            <w:pPr>
              <w:jc w:val="center"/>
            </w:pPr>
            <w:r>
              <w:rPr>
                <w:b/>
                <w:bCs/>
                <w:color w:val="FFFFFF"/>
                <w:sz w:val="18"/>
                <w:szCs w:val="18"/>
              </w:rPr>
              <w:t>Estado</w:t>
            </w:r>
          </w:p>
        </w:tc>
        <w:tc>
          <w:tcPr>
            <w:tcW w:w="1200"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0A42A453" w14:textId="77777777" w:rsidR="005B54CA" w:rsidRDefault="00F37D3B">
            <w:pPr>
              <w:jc w:val="center"/>
            </w:pPr>
            <w:r>
              <w:rPr>
                <w:b/>
                <w:bCs/>
                <w:color w:val="FFFFFF"/>
                <w:sz w:val="18"/>
                <w:szCs w:val="18"/>
              </w:rPr>
              <w:t>Confianza IA</w:t>
            </w:r>
          </w:p>
        </w:tc>
        <w:tc>
          <w:tcPr>
            <w:tcW w:w="4038" w:type="dxa"/>
            <w:tcBorders>
              <w:top w:val="single" w:sz="4" w:space="0" w:color="2D3E4A"/>
              <w:left w:val="single" w:sz="4" w:space="0" w:color="2D3E4A"/>
              <w:bottom w:val="single" w:sz="4" w:space="0" w:color="2D3E4A"/>
              <w:right w:val="single" w:sz="4" w:space="0" w:color="2D3E4A"/>
            </w:tcBorders>
            <w:shd w:val="clear" w:color="auto" w:fill="1C2B35"/>
            <w:tcMar>
              <w:top w:w="80" w:type="dxa"/>
              <w:left w:w="100" w:type="dxa"/>
              <w:bottom w:w="80" w:type="dxa"/>
              <w:right w:w="100" w:type="dxa"/>
            </w:tcMar>
            <w:vAlign w:val="center"/>
          </w:tcPr>
          <w:p w14:paraId="39A6C9FC" w14:textId="77777777" w:rsidR="005B54CA" w:rsidRDefault="00F37D3B">
            <w:pPr>
              <w:jc w:val="center"/>
            </w:pPr>
            <w:r>
              <w:rPr>
                <w:b/>
                <w:bCs/>
                <w:color w:val="FFFFFF"/>
                <w:sz w:val="18"/>
                <w:szCs w:val="18"/>
              </w:rPr>
              <w:t>Observación</w:t>
            </w:r>
          </w:p>
        </w:tc>
      </w:tr>
      <w:tr w:rsidR="005B54CA" w14:paraId="3FCEACE3" w14:textId="77777777">
        <w:tc>
          <w:tcPr>
            <w:tcW w:w="34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5ECEEE7F" w14:textId="77777777" w:rsidR="005B54CA" w:rsidRDefault="00F37D3B">
            <w:r>
              <w:rPr>
                <w:color w:val="2D3E4A"/>
                <w:sz w:val="18"/>
                <w:szCs w:val="18"/>
              </w:rPr>
              <w:t>Integridad estructural</w:t>
            </w:r>
          </w:p>
        </w:tc>
        <w:tc>
          <w:tcPr>
            <w:tcW w:w="10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43A05B6C" w14:textId="77777777" w:rsidR="005B54CA" w:rsidRDefault="00F37D3B">
            <w:pPr>
              <w:jc w:val="right"/>
            </w:pPr>
            <w:r>
              <w:rPr>
                <w:color w:val="2D3E4A"/>
                <w:sz w:val="18"/>
                <w:szCs w:val="18"/>
              </w:rPr>
              <w:t>✓ Aprobado</w:t>
            </w:r>
          </w:p>
        </w:tc>
        <w:tc>
          <w:tcPr>
            <w:tcW w:w="12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79E01D8A" w14:textId="77777777" w:rsidR="005B54CA" w:rsidRDefault="00F37D3B">
            <w:pPr>
              <w:jc w:val="right"/>
            </w:pPr>
            <w:r>
              <w:rPr>
                <w:color w:val="2D3E4A"/>
                <w:sz w:val="18"/>
                <w:szCs w:val="18"/>
              </w:rPr>
              <w:t>65%</w:t>
            </w:r>
          </w:p>
        </w:tc>
        <w:tc>
          <w:tcPr>
            <w:tcW w:w="40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25DA3923" w14:textId="77777777" w:rsidR="005B54CA" w:rsidRDefault="00F37D3B">
            <w:pPr>
              <w:jc w:val="right"/>
            </w:pPr>
            <w:r>
              <w:rPr>
                <w:color w:val="2D3E4A"/>
                <w:sz w:val="18"/>
                <w:szCs w:val="18"/>
              </w:rPr>
              <w:t>Estructura de estados completa</w:t>
            </w:r>
          </w:p>
        </w:tc>
      </w:tr>
      <w:tr w:rsidR="005B54CA" w14:paraId="3367E005" w14:textId="77777777">
        <w:tc>
          <w:tcPr>
            <w:tcW w:w="34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76CB4AA4" w14:textId="77777777" w:rsidR="005B54CA" w:rsidRDefault="00F37D3B">
            <w:r>
              <w:rPr>
                <w:color w:val="2D3E4A"/>
                <w:sz w:val="18"/>
                <w:szCs w:val="18"/>
              </w:rPr>
              <w:t>Validación matemática</w:t>
            </w:r>
          </w:p>
        </w:tc>
        <w:tc>
          <w:tcPr>
            <w:tcW w:w="1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6FFB6F09" w14:textId="77777777" w:rsidR="005B54CA" w:rsidRDefault="00F37D3B">
            <w:pPr>
              <w:jc w:val="right"/>
            </w:pPr>
            <w:r>
              <w:rPr>
                <w:color w:val="2D3E4A"/>
                <w:sz w:val="18"/>
                <w:szCs w:val="18"/>
              </w:rPr>
              <w:t>✓ Aprobado</w:t>
            </w:r>
          </w:p>
        </w:tc>
        <w:tc>
          <w:tcPr>
            <w:tcW w:w="12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1BDF970B" w14:textId="77777777" w:rsidR="005B54CA" w:rsidRDefault="00F37D3B">
            <w:pPr>
              <w:jc w:val="right"/>
            </w:pPr>
            <w:r>
              <w:rPr>
                <w:color w:val="2D3E4A"/>
                <w:sz w:val="18"/>
                <w:szCs w:val="18"/>
              </w:rPr>
              <w:t>65%</w:t>
            </w:r>
          </w:p>
        </w:tc>
        <w:tc>
          <w:tcPr>
            <w:tcW w:w="40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6BB254B0" w14:textId="77777777" w:rsidR="005B54CA" w:rsidRDefault="00F37D3B">
            <w:pPr>
              <w:jc w:val="right"/>
            </w:pPr>
            <w:r>
              <w:rPr>
                <w:color w:val="2D3E4A"/>
                <w:sz w:val="18"/>
                <w:szCs w:val="18"/>
              </w:rPr>
              <w:t>Totales y subtotales reconciliados</w:t>
            </w:r>
          </w:p>
        </w:tc>
      </w:tr>
      <w:tr w:rsidR="005B54CA" w14:paraId="66943A7A" w14:textId="77777777">
        <w:tc>
          <w:tcPr>
            <w:tcW w:w="34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3309F1DD" w14:textId="77777777" w:rsidR="005B54CA" w:rsidRDefault="00F37D3B">
            <w:r>
              <w:rPr>
                <w:color w:val="2D3E4A"/>
                <w:sz w:val="18"/>
                <w:szCs w:val="18"/>
              </w:rPr>
              <w:t>Referencias cruzadas</w:t>
            </w:r>
          </w:p>
        </w:tc>
        <w:tc>
          <w:tcPr>
            <w:tcW w:w="10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1F908128" w14:textId="77777777" w:rsidR="005B54CA" w:rsidRDefault="00F37D3B">
            <w:pPr>
              <w:jc w:val="right"/>
            </w:pPr>
            <w:r>
              <w:rPr>
                <w:color w:val="2D3E4A"/>
                <w:sz w:val="18"/>
                <w:szCs w:val="18"/>
              </w:rPr>
              <w:t>✓ Aprobado</w:t>
            </w:r>
          </w:p>
        </w:tc>
        <w:tc>
          <w:tcPr>
            <w:tcW w:w="12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05B79528" w14:textId="77777777" w:rsidR="005B54CA" w:rsidRDefault="00F37D3B">
            <w:pPr>
              <w:jc w:val="right"/>
            </w:pPr>
            <w:r>
              <w:rPr>
                <w:color w:val="2D3E4A"/>
                <w:sz w:val="18"/>
                <w:szCs w:val="18"/>
              </w:rPr>
              <w:t>65%</w:t>
            </w:r>
          </w:p>
        </w:tc>
        <w:tc>
          <w:tcPr>
            <w:tcW w:w="40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6EE1C6CB" w14:textId="77777777" w:rsidR="005B54CA" w:rsidRDefault="00F37D3B">
            <w:pPr>
              <w:jc w:val="right"/>
            </w:pPr>
            <w:r>
              <w:rPr>
                <w:color w:val="2D3E4A"/>
                <w:sz w:val="18"/>
                <w:szCs w:val="18"/>
              </w:rPr>
              <w:t>Coherencia entre estados</w:t>
            </w:r>
          </w:p>
        </w:tc>
      </w:tr>
      <w:tr w:rsidR="005B54CA" w14:paraId="5BC6C1A2" w14:textId="77777777">
        <w:tc>
          <w:tcPr>
            <w:tcW w:w="34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F944757" w14:textId="77777777" w:rsidR="005B54CA" w:rsidRDefault="00F37D3B">
            <w:r>
              <w:rPr>
                <w:color w:val="2D3E4A"/>
                <w:sz w:val="18"/>
                <w:szCs w:val="18"/>
              </w:rPr>
              <w:t>Lógica de negocio</w:t>
            </w:r>
          </w:p>
        </w:tc>
        <w:tc>
          <w:tcPr>
            <w:tcW w:w="1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681B975" w14:textId="77777777" w:rsidR="005B54CA" w:rsidRDefault="00F37D3B">
            <w:pPr>
              <w:jc w:val="right"/>
            </w:pPr>
            <w:r>
              <w:rPr>
                <w:color w:val="2D3E4A"/>
                <w:sz w:val="18"/>
                <w:szCs w:val="18"/>
              </w:rPr>
              <w:t>✓ Aprobado</w:t>
            </w:r>
          </w:p>
        </w:tc>
        <w:tc>
          <w:tcPr>
            <w:tcW w:w="12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49B4AA13" w14:textId="77777777" w:rsidR="005B54CA" w:rsidRDefault="00F37D3B">
            <w:pPr>
              <w:jc w:val="right"/>
            </w:pPr>
            <w:r>
              <w:rPr>
                <w:color w:val="2D3E4A"/>
                <w:sz w:val="18"/>
                <w:szCs w:val="18"/>
              </w:rPr>
              <w:t>65%</w:t>
            </w:r>
          </w:p>
        </w:tc>
        <w:tc>
          <w:tcPr>
            <w:tcW w:w="40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32ED7C4F" w14:textId="77777777" w:rsidR="005B54CA" w:rsidRDefault="00F37D3B">
            <w:pPr>
              <w:jc w:val="right"/>
            </w:pPr>
            <w:r>
              <w:rPr>
                <w:color w:val="2D3E4A"/>
                <w:sz w:val="18"/>
                <w:szCs w:val="18"/>
              </w:rPr>
              <w:t>Señales coherentes con el portafolio</w:t>
            </w:r>
          </w:p>
        </w:tc>
      </w:tr>
      <w:tr w:rsidR="005B54CA" w14:paraId="200A084B" w14:textId="77777777">
        <w:tc>
          <w:tcPr>
            <w:tcW w:w="34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72FF4302" w14:textId="77777777" w:rsidR="005B54CA" w:rsidRDefault="00F37D3B">
            <w:r>
              <w:rPr>
                <w:color w:val="2D3E4A"/>
                <w:sz w:val="18"/>
                <w:szCs w:val="18"/>
              </w:rPr>
              <w:t>Consistencia de datos</w:t>
            </w:r>
          </w:p>
        </w:tc>
        <w:tc>
          <w:tcPr>
            <w:tcW w:w="10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45BA97CA" w14:textId="77777777" w:rsidR="005B54CA" w:rsidRDefault="00F37D3B">
            <w:pPr>
              <w:jc w:val="right"/>
            </w:pPr>
            <w:r>
              <w:rPr>
                <w:color w:val="2D3E4A"/>
                <w:sz w:val="18"/>
                <w:szCs w:val="18"/>
              </w:rPr>
              <w:t>✓ Aprobado</w:t>
            </w:r>
          </w:p>
        </w:tc>
        <w:tc>
          <w:tcPr>
            <w:tcW w:w="12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225E0829" w14:textId="77777777" w:rsidR="005B54CA" w:rsidRDefault="00F37D3B">
            <w:pPr>
              <w:jc w:val="right"/>
            </w:pPr>
            <w:r>
              <w:rPr>
                <w:color w:val="2D3E4A"/>
                <w:sz w:val="18"/>
                <w:szCs w:val="18"/>
              </w:rPr>
              <w:t>65%</w:t>
            </w:r>
          </w:p>
        </w:tc>
        <w:tc>
          <w:tcPr>
            <w:tcW w:w="40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0C6BD654" w14:textId="77777777" w:rsidR="005B54CA" w:rsidRDefault="00F37D3B">
            <w:pPr>
              <w:jc w:val="right"/>
            </w:pPr>
            <w:r>
              <w:rPr>
                <w:color w:val="2D3E4A"/>
                <w:sz w:val="18"/>
                <w:szCs w:val="18"/>
              </w:rPr>
              <w:t>Sin contradicciones detectadas</w:t>
            </w:r>
          </w:p>
        </w:tc>
      </w:tr>
      <w:tr w:rsidR="005B54CA" w14:paraId="72C0EEC7" w14:textId="77777777">
        <w:tc>
          <w:tcPr>
            <w:tcW w:w="34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3BECEC6E" w14:textId="77777777" w:rsidR="005B54CA" w:rsidRDefault="00F37D3B">
            <w:r>
              <w:rPr>
                <w:color w:val="2D3E4A"/>
                <w:sz w:val="18"/>
                <w:szCs w:val="18"/>
              </w:rPr>
              <w:t>Control anti-alucinación</w:t>
            </w:r>
          </w:p>
        </w:tc>
        <w:tc>
          <w:tcPr>
            <w:tcW w:w="1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0B3700DF" w14:textId="77777777" w:rsidR="005B54CA" w:rsidRDefault="00F37D3B">
            <w:pPr>
              <w:jc w:val="right"/>
            </w:pPr>
            <w:r>
              <w:rPr>
                <w:color w:val="2D3E4A"/>
                <w:sz w:val="18"/>
                <w:szCs w:val="18"/>
              </w:rPr>
              <w:t>◐ Revisar</w:t>
            </w:r>
          </w:p>
        </w:tc>
        <w:tc>
          <w:tcPr>
            <w:tcW w:w="12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829145F" w14:textId="77777777" w:rsidR="005B54CA" w:rsidRDefault="00F37D3B">
            <w:pPr>
              <w:jc w:val="right"/>
            </w:pPr>
            <w:r>
              <w:rPr>
                <w:color w:val="2D3E4A"/>
                <w:sz w:val="18"/>
                <w:szCs w:val="18"/>
              </w:rPr>
              <w:t>65%</w:t>
            </w:r>
          </w:p>
        </w:tc>
        <w:tc>
          <w:tcPr>
            <w:tcW w:w="40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3AFF648B" w14:textId="77777777" w:rsidR="005B54CA" w:rsidRDefault="00F37D3B">
            <w:pPr>
              <w:jc w:val="right"/>
            </w:pPr>
            <w:r>
              <w:rPr>
                <w:color w:val="2D3E4A"/>
                <w:sz w:val="18"/>
                <w:szCs w:val="18"/>
              </w:rPr>
              <w:t>Revisar afirmaciones</w:t>
            </w:r>
          </w:p>
        </w:tc>
      </w:tr>
      <w:tr w:rsidR="005B54CA" w14:paraId="6589AA14" w14:textId="77777777">
        <w:tc>
          <w:tcPr>
            <w:tcW w:w="34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6E9530AA" w14:textId="77777777" w:rsidR="005B54CA" w:rsidRDefault="00F37D3B">
            <w:r>
              <w:rPr>
                <w:color w:val="2D3E4A"/>
                <w:sz w:val="18"/>
                <w:szCs w:val="18"/>
              </w:rPr>
              <w:t>Score de validación global</w:t>
            </w:r>
          </w:p>
        </w:tc>
        <w:tc>
          <w:tcPr>
            <w:tcW w:w="10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6C78EB02" w14:textId="77777777" w:rsidR="005B54CA" w:rsidRDefault="00F37D3B">
            <w:pPr>
              <w:jc w:val="right"/>
            </w:pPr>
            <w:r>
              <w:rPr>
                <w:color w:val="2D3E4A"/>
                <w:sz w:val="18"/>
                <w:szCs w:val="18"/>
              </w:rPr>
              <w:t>87/100</w:t>
            </w:r>
          </w:p>
        </w:tc>
        <w:tc>
          <w:tcPr>
            <w:tcW w:w="1200"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75DC924D" w14:textId="77777777" w:rsidR="005B54CA" w:rsidRDefault="00F37D3B">
            <w:pPr>
              <w:jc w:val="right"/>
            </w:pPr>
            <w:r>
              <w:rPr>
                <w:color w:val="2D3E4A"/>
                <w:sz w:val="18"/>
                <w:szCs w:val="18"/>
              </w:rPr>
              <w:t>65%</w:t>
            </w:r>
          </w:p>
        </w:tc>
        <w:tc>
          <w:tcPr>
            <w:tcW w:w="4038" w:type="dxa"/>
            <w:tcBorders>
              <w:top w:val="single" w:sz="4" w:space="0" w:color="C5CDD9"/>
              <w:left w:val="single" w:sz="4" w:space="0" w:color="C5CDD9"/>
              <w:bottom w:val="single" w:sz="4" w:space="0" w:color="C5CDD9"/>
              <w:right w:val="single" w:sz="4" w:space="0" w:color="C5CDD9"/>
            </w:tcBorders>
            <w:shd w:val="clear" w:color="auto" w:fill="FFFFFF"/>
            <w:tcMar>
              <w:top w:w="70" w:type="dxa"/>
              <w:left w:w="100" w:type="dxa"/>
              <w:bottom w:w="70" w:type="dxa"/>
              <w:right w:w="100" w:type="dxa"/>
            </w:tcMar>
          </w:tcPr>
          <w:p w14:paraId="29E58770" w14:textId="77777777" w:rsidR="005B54CA" w:rsidRDefault="00F37D3B">
            <w:pPr>
              <w:jc w:val="right"/>
            </w:pPr>
            <w:r>
              <w:rPr>
                <w:color w:val="2D3E4A"/>
                <w:sz w:val="18"/>
                <w:szCs w:val="18"/>
              </w:rPr>
              <w:t>Agregado del revisor IA</w:t>
            </w:r>
          </w:p>
        </w:tc>
      </w:tr>
      <w:tr w:rsidR="005B54CA" w14:paraId="1DEC030D" w14:textId="77777777">
        <w:tc>
          <w:tcPr>
            <w:tcW w:w="34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6D4EABA9" w14:textId="77777777" w:rsidR="005B54CA" w:rsidRDefault="00F37D3B">
            <w:r>
              <w:rPr>
                <w:color w:val="2D3E4A"/>
                <w:sz w:val="18"/>
                <w:szCs w:val="18"/>
              </w:rPr>
              <w:t>Revisión humana</w:t>
            </w:r>
          </w:p>
        </w:tc>
        <w:tc>
          <w:tcPr>
            <w:tcW w:w="10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7E1C6FE5" w14:textId="77777777" w:rsidR="005B54CA" w:rsidRDefault="00F37D3B">
            <w:pPr>
              <w:jc w:val="right"/>
            </w:pPr>
            <w:r>
              <w:rPr>
                <w:color w:val="2D3E4A"/>
                <w:sz w:val="18"/>
                <w:szCs w:val="18"/>
              </w:rPr>
              <w:t>◐ Revisar</w:t>
            </w:r>
          </w:p>
        </w:tc>
        <w:tc>
          <w:tcPr>
            <w:tcW w:w="1200"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23FDADFD" w14:textId="77777777" w:rsidR="005B54CA" w:rsidRDefault="00F37D3B">
            <w:pPr>
              <w:jc w:val="right"/>
            </w:pPr>
            <w:r>
              <w:rPr>
                <w:color w:val="2D3E4A"/>
                <w:sz w:val="18"/>
                <w:szCs w:val="18"/>
              </w:rPr>
              <w:t>65%</w:t>
            </w:r>
          </w:p>
        </w:tc>
        <w:tc>
          <w:tcPr>
            <w:tcW w:w="4038" w:type="dxa"/>
            <w:tcBorders>
              <w:top w:val="single" w:sz="4" w:space="0" w:color="C5CDD9"/>
              <w:left w:val="single" w:sz="4" w:space="0" w:color="C5CDD9"/>
              <w:bottom w:val="single" w:sz="4" w:space="0" w:color="C5CDD9"/>
              <w:right w:val="single" w:sz="4" w:space="0" w:color="C5CDD9"/>
            </w:tcBorders>
            <w:shd w:val="clear" w:color="auto" w:fill="F2F3F4"/>
            <w:tcMar>
              <w:top w:w="70" w:type="dxa"/>
              <w:left w:w="100" w:type="dxa"/>
              <w:bottom w:w="70" w:type="dxa"/>
              <w:right w:w="100" w:type="dxa"/>
            </w:tcMar>
          </w:tcPr>
          <w:p w14:paraId="560877E2" w14:textId="77777777" w:rsidR="005B54CA" w:rsidRDefault="00F37D3B">
            <w:pPr>
              <w:jc w:val="right"/>
            </w:pPr>
            <w:r>
              <w:rPr>
                <w:color w:val="2D3E4A"/>
                <w:sz w:val="18"/>
                <w:szCs w:val="18"/>
              </w:rPr>
              <w:t>Requerida</w:t>
            </w:r>
          </w:p>
        </w:tc>
      </w:tr>
    </w:tbl>
    <w:p w14:paraId="023DDD6C" w14:textId="77777777" w:rsidR="005B54CA" w:rsidRDefault="005B54CA">
      <w:pPr>
        <w:spacing w:before="80" w:after="80"/>
      </w:pPr>
    </w:p>
    <w:p w14:paraId="0F4F9DE8" w14:textId="2E8AEE2F" w:rsidR="005B54CA" w:rsidRDefault="0006606F">
      <w:pPr>
        <w:pBdr>
          <w:bottom w:val="single" w:sz="6" w:space="1" w:color="1A7882"/>
        </w:pBdr>
        <w:spacing w:after="40"/>
      </w:pPr>
      <w:r>
        <w:rPr>
          <w:b/>
          <w:bCs/>
          <w:color w:val="2D3E4A"/>
          <w:sz w:val="22"/>
          <w:szCs w:val="22"/>
        </w:rPr>
        <w:t>10.2 Observaciones del Revisor IA</w:t>
      </w:r>
    </w:p>
    <w:p w14:paraId="7C6993C9" w14:textId="77777777" w:rsidR="005B54CA" w:rsidRDefault="005B54CA">
      <w:pPr>
        <w:spacing w:before="40" w:after="40"/>
      </w:pPr>
    </w:p>
    <w:p w14:paraId="7957834C" w14:textId="2359B6D5" w:rsidR="005B54CA" w:rsidRDefault="00F37D3B">
      <w:pPr>
        <w:pBdr>
          <w:left w:val="single" w:sz="12" w:space="2" w:color="4A6FA5"/>
        </w:pBdr>
        <w:shd w:val="clear" w:color="auto" w:fill="EEF0F1"/>
        <w:spacing w:before="60" w:after="60"/>
      </w:pPr>
      <w:r>
        <w:rPr>
          <w:b/>
          <w:bCs/>
          <w:color w:val="2D3E4A"/>
        </w:rPr>
        <w:t xml:space="preserve">ADVERTENCIA DE CONFIANZA: Anti-alucinación FAILED. Validación de datos 87/100. Los análisis de riesgo de mercado y concentración se basan en datos de portafolio verificados, pero el contexto macroeconómico contiene campos 'unknown' (tasas de interés, inflación, ciclo económico). Las recomendaciones sobre Grupo Cibest se fundamentan en su concentración extrema verificada (39.6% del portafolio), pero la tesis de inversión subyacente no está documentada en los datos disponibles. La presión de redenciones es verificable (retiros netos COP 24.7 MM) pero las causas requieren investigación adicional. Las métricas de calidad de utilidades (72.2% dependencia de valorización) son determinísticas y confiables. Recomendación: validar independientemente la tesis de inversión en Grupo Cibest y las causas de redenciones antes de ejecutar plan de reducción de concentración. </w:t>
      </w:r>
    </w:p>
    <w:p w14:paraId="40ABABEC" w14:textId="77777777" w:rsidR="005B54CA" w:rsidRDefault="005B54CA">
      <w:pPr>
        <w:spacing w:before="120" w:after="80"/>
      </w:pPr>
    </w:p>
    <w:p w14:paraId="14EF61BE" w14:textId="77777777" w:rsidR="005B54CA" w:rsidRDefault="00F37D3B">
      <w:pPr>
        <w:spacing w:after="40"/>
      </w:pPr>
      <w:r>
        <w:rPr>
          <w:b/>
          <w:bCs/>
          <w:color w:val="C0392B"/>
          <w:sz w:val="16"/>
          <w:szCs w:val="16"/>
        </w:rPr>
        <w:t>Nota: Este documento fue generado por el sistema CreditIQ (IA Multiagente). Su contenido debe ser validado por profesionales contables certificados antes de ser utilizado para fines regulatorios o de toma de decisiones. Referencia: e80a22a0-6ca1-417b-b72d-29eb9ee2699f</w:t>
      </w:r>
    </w:p>
    <w:sectPr w:rsidR="005B54CA">
      <w:headerReference w:type="default" r:id="rId9"/>
      <w:footerReference w:type="even" r:id="rId10"/>
      <w:footerReference w:type="default" r:id="rId11"/>
      <w:footerReference w:type="first" r:id="rId12"/>
      <w:headerReference w:type="first" r:id="rId15"/>
      <w:headerReference w:type="even" r:id="rId16"/>
      <w:pgSz w:w="11906" w:h="16838"/>
      <w:pgMar w:top="907" w:right="1134" w:bottom="907"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E4886" w14:textId="77777777" w:rsidR="00D75C31" w:rsidRDefault="00D75C31">
      <w:r>
        <w:separator/>
      </w:r>
    </w:p>
  </w:endnote>
  <w:endnote w:type="continuationSeparator" w:id="0">
    <w:p w14:paraId="6C010DD2" w14:textId="77777777" w:rsidR="00D75C31" w:rsidRDefault="00D75C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8A182" w14:textId="49EC1085" w:rsidR="0006606F" w:rsidRDefault="0006606F">
    <w:pPr>
      <w:pStyle w:val="Piedepgina"/>
    </w:pPr>
    <w:r>
      <w:rPr>
        <w:noProof/>
      </w:rPr>
      <mc:AlternateContent>
        <mc:Choice Requires="wps">
          <w:drawing>
            <wp:anchor distT="0" distB="0" distL="0" distR="0" simplePos="0" relativeHeight="251659264" behindDoc="0" locked="0" layoutInCell="1" allowOverlap="1" wp14:anchorId="0042946A" wp14:editId="5BD4456A">
              <wp:simplePos x="635" y="635"/>
              <wp:positionH relativeFrom="page">
                <wp:align>left</wp:align>
              </wp:positionH>
              <wp:positionV relativeFrom="page">
                <wp:align>bottom</wp:align>
              </wp:positionV>
              <wp:extent cx="1198880" cy="345440"/>
              <wp:effectExtent l="0" t="0" r="1270" b="0"/>
              <wp:wrapNone/>
              <wp:docPr id="348587023" name="Cuadro de texto 2" descr="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98880" cy="345440"/>
                      </a:xfrm>
                      <a:prstGeom prst="rect">
                        <a:avLst/>
                      </a:prstGeom>
                      <a:noFill/>
                      <a:ln>
                        <a:noFill/>
                      </a:ln>
                    </wps:spPr>
                    <wps:txbx>
                      <w:txbxContent>
                        <w:p w14:paraId="0269D89D" w14:textId="31A7BE33" w:rsidR="0006606F" w:rsidRPr="0006606F" w:rsidRDefault="0006606F" w:rsidP="0006606F">
                          <w:pPr>
                            <w:rPr>
                              <w:rFonts w:ascii="Aptos" w:eastAsia="Aptos" w:hAnsi="Aptos" w:cs="Aptos"/>
                              <w:noProof/>
                              <w:color w:val="000000"/>
                            </w:rPr>
                          </w:pPr>
                          <w:r w:rsidRPr="0006606F">
                            <w:rPr>
                              <w:rFonts w:ascii="Aptos" w:eastAsia="Aptos" w:hAnsi="Aptos" w:cs="Aptos"/>
                              <w:noProof/>
                              <w:color w:val="000000"/>
                            </w:rPr>
                            <w:t>Internal Use Only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042946A" id="_x0000_t202" coordsize="21600,21600" o:spt="202" path="m,l,21600r21600,l21600,xe">
              <v:stroke joinstyle="miter"/>
              <v:path gradientshapeok="t" o:connecttype="rect"/>
            </v:shapetype>
            <v:shape id="Cuadro de texto 2" o:spid="_x0000_s1026" type="#_x0000_t202" alt="Internal Use Only" style="position:absolute;margin-left:0;margin-top:0;width:94.4pt;height:27.2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" filled="f" stroked="f">
              <v:textbox style="mso-fit-shape-to-text:t" inset="20pt,0,0,15pt">
                <w:txbxContent>
                  <w:p w14:paraId="0269D89D" w14:textId="31A7BE33" w:rsidR="0006606F" w:rsidRPr="0006606F" w:rsidRDefault="0006606F" w:rsidP="0006606F">
                    <w:pPr>
                      <w:rPr>
                        <w:rFonts w:ascii="Aptos" w:eastAsia="Aptos" w:hAnsi="Aptos" w:cs="Aptos"/>
                        <w:noProof/>
                        <w:color w:val="000000"/>
                      </w:rPr>
                    </w:pPr>
                    <w:r w:rsidRPr="0006606F">
                      <w:rPr>
                        <w:rFonts w:ascii="Aptos" w:eastAsia="Aptos" w:hAnsi="Aptos" w:cs="Aptos"/>
                        <w:noProof/>
                        <w:color w:val="000000"/>
                      </w:rPr>
                      <w:t>Internal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5964F" w14:textId="062A08B2" w:rsidR="005B54CA" w:rsidRDefault="0006606F">
    <w:pPr>
      <w:pBdr>
        <w:top w:val="single" w:sz="6" w:space="1" w:color="C5CDD9"/>
      </w:pBdr>
      <w:tabs>
        <w:tab w:val="center" w:pos="4819"/>
        <w:tab w:val="right" w:pos="9638"/>
      </w:tabs>
      <w:spacing w:before="80"/>
    </w:pPr>
    <w:proofErr w:type="spellStart"/>
    <w:proofErr w:type="spellEnd"/>
    <w:proofErr w:type="spellStart"/>
    <w:proofErr w:type="spellEnd"/>
    <w:r>
      <w:rPr>
        <w:noProof/>
        <w:color w:val="5A6A73"/>
        <w:sz w:val="16"/>
        <w:szCs w:val="16"/>
      </w:rPr>
      <w:t>Confidencial — Uso Interno BTG Pactual</w:t>
      <w:tab/>
      <w:t>CreditIQ v1.0 — IA Generado</w:t>
      <w:tab/>
      <w:t>Pág. 1 de 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AB3B9" w14:textId="2DB7E407" w:rsidR="0006606F" w:rsidRDefault="0006606F">
    <w:pPr>
      <w:pStyle w:val="Piedepgina"/>
    </w:pPr>
    <w:r>
      <w:rPr>
        <w:noProof/>
      </w:rPr>
      <mc:AlternateContent>
        <mc:Choice Requires="wps">
          <w:drawing>
            <wp:anchor distT="0" distB="0" distL="0" distR="0" simplePos="0" relativeHeight="251658240" behindDoc="0" locked="0" layoutInCell="1" allowOverlap="1" wp14:anchorId="02B3BB0F" wp14:editId="2F105A7C">
              <wp:simplePos x="635" y="635"/>
              <wp:positionH relativeFrom="page">
                <wp:align>left</wp:align>
              </wp:positionH>
              <wp:positionV relativeFrom="page">
                <wp:align>bottom</wp:align>
              </wp:positionV>
              <wp:extent cx="1198880" cy="345440"/>
              <wp:effectExtent l="0" t="0" r="1270" b="0"/>
              <wp:wrapNone/>
              <wp:docPr id="1735114132" name="Cuadro de texto 1" descr="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98880" cy="345440"/>
                      </a:xfrm>
                      <a:prstGeom prst="rect">
                        <a:avLst/>
                      </a:prstGeom>
                      <a:noFill/>
                      <a:ln>
                        <a:noFill/>
                      </a:ln>
                    </wps:spPr>
                    <wps:txbx>
                      <w:txbxContent>
                        <w:p w14:paraId="21C15858" w14:textId="1166F154" w:rsidR="0006606F" w:rsidRPr="0006606F" w:rsidRDefault="0006606F" w:rsidP="0006606F">
                          <w:pPr>
                            <w:rPr>
                              <w:rFonts w:ascii="Aptos" w:eastAsia="Aptos" w:hAnsi="Aptos" w:cs="Aptos"/>
                              <w:noProof/>
                              <w:color w:val="000000"/>
                            </w:rPr>
                          </w:pPr>
                          <w:r w:rsidRPr="0006606F">
                            <w:rPr>
                              <w:rFonts w:ascii="Aptos" w:eastAsia="Aptos" w:hAnsi="Aptos" w:cs="Aptos"/>
                              <w:noProof/>
                              <w:color w:val="000000"/>
                            </w:rPr>
                            <w:t>Internal Use Only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2B3BB0F" id="_x0000_t202" coordsize="21600,21600" o:spt="202" path="m,l,21600r21600,l21600,xe">
              <v:stroke joinstyle="miter"/>
              <v:path gradientshapeok="t" o:connecttype="rect"/>
            </v:shapetype>
            <v:shape id="Cuadro de texto 1" o:spid="_x0000_s1028" type="#_x0000_t202" alt="Internal Use Only" style="position:absolute;margin-left:0;margin-top:0;width:94.4pt;height:27.2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" filled="f" stroked="f">
              <v:textbox style="mso-fit-shape-to-text:t" inset="20pt,0,0,15pt">
                <w:txbxContent>
                  <w:p w14:paraId="21C15858" w14:textId="1166F154" w:rsidR="0006606F" w:rsidRPr="0006606F" w:rsidRDefault="0006606F" w:rsidP="0006606F">
                    <w:pPr>
                      <w:rPr>
                        <w:rFonts w:ascii="Aptos" w:eastAsia="Aptos" w:hAnsi="Aptos" w:cs="Aptos"/>
                        <w:noProof/>
                        <w:color w:val="000000"/>
                      </w:rPr>
                    </w:pPr>
                    <w:r w:rsidRPr="0006606F">
                      <w:rPr>
                        <w:rFonts w:ascii="Aptos" w:eastAsia="Aptos" w:hAnsi="Aptos" w:cs="Aptos"/>
                        <w:noProof/>
                        <w:color w:val="000000"/>
                      </w:rPr>
                      <w:t>Internal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B6B4AD" w14:textId="77777777" w:rsidR="00D75C31" w:rsidRDefault="00D75C31">
      <w:r>
        <w:separator/>
      </w:r>
    </w:p>
  </w:footnote>
  <w:footnote w:type="continuationSeparator" w:id="0">
    <w:p w14:paraId="0DD572C9" w14:textId="77777777" w:rsidR="00D75C31" w:rsidRDefault="00D75C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F6DCE" w14:textId="77777777" w:rsidR="005B54CA" w:rsidRDefault="00F37D3B">
    <w:pPr>
      <w:pBdr>
        <w:bottom w:val="single" w:sz="8" w:space="1" w:color="1C2B35"/>
      </w:pBdr>
      <w:tabs>
        <w:tab w:val="right" w:pos="9638"/>
      </w:tabs>
      <w:spacing w:after="80"/>
    </w:pPr>
    <w:r>
      <w:rPr>
        <w:b/>
        <w:bCs/>
        <w:sz w:val="18"/>
        <w:szCs w:val="18"/>
      </w:rPr>
      <w:t>CREDITIQ — Análisis Financiero IA</w:t>
      <w:tab/>
      <w:t>BTG P.ACCIONES | Jun 2025 vs Dic 2024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962C26"/>
    <w:multiLevelType w:val="hybridMultilevel"/>
    <w:tmpl w:val="C37E6DC8"/>
    <w:lvl w:ilvl="0" w:tplc="EB7ECC7C">
      <w:start w:val="1"/>
      <w:numFmt w:val="bullet"/>
      <w:lvlText w:val="■"/>
      <w:lvlJc w:val="left"/>
      <w:pPr>
        <w:ind w:left="480" w:hanging="240"/>
      </w:pPr>
    </w:lvl>
    <w:lvl w:ilvl="1" w:tplc="5906A884">
      <w:numFmt w:val="decimal"/>
      <w:lvlText w:val=""/>
      <w:lvlJc w:val="left"/>
    </w:lvl>
    <w:lvl w:ilvl="2" w:tplc="66E869FA">
      <w:numFmt w:val="decimal"/>
      <w:lvlText w:val=""/>
      <w:lvlJc w:val="left"/>
    </w:lvl>
    <w:lvl w:ilvl="3" w:tplc="1EE8E9C8">
      <w:numFmt w:val="decimal"/>
      <w:lvlText w:val=""/>
      <w:lvlJc w:val="left"/>
    </w:lvl>
    <w:lvl w:ilvl="4" w:tplc="1C24FFBA">
      <w:numFmt w:val="decimal"/>
      <w:lvlText w:val=""/>
      <w:lvlJc w:val="left"/>
    </w:lvl>
    <w:lvl w:ilvl="5" w:tplc="1824768E">
      <w:numFmt w:val="decimal"/>
      <w:lvlText w:val=""/>
      <w:lvlJc w:val="left"/>
    </w:lvl>
    <w:lvl w:ilvl="6" w:tplc="844A8576">
      <w:numFmt w:val="decimal"/>
      <w:lvlText w:val=""/>
      <w:lvlJc w:val="left"/>
    </w:lvl>
    <w:lvl w:ilvl="7" w:tplc="9200AED8">
      <w:numFmt w:val="decimal"/>
      <w:lvlText w:val=""/>
      <w:lvlJc w:val="left"/>
    </w:lvl>
    <w:lvl w:ilvl="8" w:tplc="05C81690">
      <w:numFmt w:val="decimal"/>
      <w:lvlText w:val=""/>
      <w:lvlJc w:val="left"/>
    </w:lvl>
  </w:abstractNum>
  <w:abstractNum w:abstractNumId="1" w15:restartNumberingAfterBreak="0">
    <w:nsid w:val="62F33E1B"/>
    <w:multiLevelType w:val="hybridMultilevel"/>
    <w:tmpl w:val="E730B9CC"/>
    <w:lvl w:ilvl="0" w:tplc="5E9E64EE">
      <w:start w:val="1"/>
      <w:numFmt w:val="bullet"/>
      <w:lvlText w:val="●"/>
      <w:lvlJc w:val="left"/>
      <w:pPr>
        <w:ind w:left="720" w:hanging="360"/>
      </w:pPr>
    </w:lvl>
    <w:lvl w:ilvl="1" w:tplc="62524AA0">
      <w:start w:val="1"/>
      <w:numFmt w:val="bullet"/>
      <w:lvlText w:val="○"/>
      <w:lvlJc w:val="left"/>
      <w:pPr>
        <w:ind w:left="1440" w:hanging="360"/>
      </w:pPr>
    </w:lvl>
    <w:lvl w:ilvl="2" w:tplc="545A5C80">
      <w:start w:val="1"/>
      <w:numFmt w:val="bullet"/>
      <w:lvlText w:val="■"/>
      <w:lvlJc w:val="left"/>
      <w:pPr>
        <w:ind w:left="2160" w:hanging="360"/>
      </w:pPr>
    </w:lvl>
    <w:lvl w:ilvl="3" w:tplc="2BEA21F8">
      <w:start w:val="1"/>
      <w:numFmt w:val="bullet"/>
      <w:lvlText w:val="●"/>
      <w:lvlJc w:val="left"/>
      <w:pPr>
        <w:ind w:left="2880" w:hanging="360"/>
      </w:pPr>
    </w:lvl>
    <w:lvl w:ilvl="4" w:tplc="9D1835BE">
      <w:start w:val="1"/>
      <w:numFmt w:val="bullet"/>
      <w:lvlText w:val="○"/>
      <w:lvlJc w:val="left"/>
      <w:pPr>
        <w:ind w:left="3600" w:hanging="360"/>
      </w:pPr>
    </w:lvl>
    <w:lvl w:ilvl="5" w:tplc="09C64D04">
      <w:start w:val="1"/>
      <w:numFmt w:val="bullet"/>
      <w:lvlText w:val="■"/>
      <w:lvlJc w:val="left"/>
      <w:pPr>
        <w:ind w:left="4320" w:hanging="360"/>
      </w:pPr>
    </w:lvl>
    <w:lvl w:ilvl="6" w:tplc="072202F2">
      <w:start w:val="1"/>
      <w:numFmt w:val="bullet"/>
      <w:lvlText w:val="●"/>
      <w:lvlJc w:val="left"/>
      <w:pPr>
        <w:ind w:left="5040" w:hanging="360"/>
      </w:pPr>
    </w:lvl>
    <w:lvl w:ilvl="7" w:tplc="6A407638">
      <w:start w:val="1"/>
      <w:numFmt w:val="bullet"/>
      <w:lvlText w:val="●"/>
      <w:lvlJc w:val="left"/>
      <w:pPr>
        <w:ind w:left="5760" w:hanging="360"/>
      </w:pPr>
    </w:lvl>
    <w:lvl w:ilvl="8" w:tplc="BBE0FE84">
      <w:start w:val="1"/>
      <w:numFmt w:val="bullet"/>
      <w:lvlText w:val="●"/>
      <w:lvlJc w:val="left"/>
      <w:pPr>
        <w:ind w:left="6480" w:hanging="360"/>
      </w:pPr>
    </w:lvl>
  </w:abstractNum>
  <w:num w:numId="1" w16cid:durableId="2138374844">
    <w:abstractNumId w:val="1"/>
    <w:lvlOverride w:ilvl="0">
      <w:startOverride w:val="1"/>
    </w:lvlOverride>
  </w:num>
  <w:num w:numId="2" w16cid:durableId="3147264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54CA"/>
    <w:rsid w:val="000641AC"/>
    <w:rsid w:val="0006606F"/>
    <w:rsid w:val="0010492C"/>
    <w:rsid w:val="001D7303"/>
    <w:rsid w:val="002871DE"/>
    <w:rsid w:val="00292BF3"/>
    <w:rsid w:val="004A7736"/>
    <w:rsid w:val="00544799"/>
    <w:rsid w:val="005B54CA"/>
    <w:rsid w:val="0078506D"/>
    <w:rsid w:val="00933BB5"/>
    <w:rsid w:val="0098038D"/>
    <w:rsid w:val="00BB0181"/>
    <w:rsid w:val="00C345B6"/>
    <w:rsid w:val="00D75C31"/>
    <w:rsid w:val="00DA1009"/>
    <w:rsid w:val="00DF3302"/>
    <w:rsid w:val="00E50CE8"/>
    <w:rsid w:val="00F37D3B"/>
    <w:rsid w:val="00FA7140"/>
    <w:rsid w:val="00FF54B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48C495"/>
  <w15:docId w15:val="{BA7011B3-A020-4119-8770-D59FA7DC0D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C2B35"/>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1E7B8A"/>
      <w:sz w:val="32"/>
      <w:szCs w:val="32"/>
    </w:rPr>
  </w:style>
  <w:style w:type="paragraph" w:styleId="Ttulo2">
    <w:name w:val="heading 2"/>
    <w:uiPriority w:val="9"/>
    <w:semiHidden/>
    <w:unhideWhenUsed/>
    <w:qFormat/>
    <w:pPr>
      <w:outlineLvl w:val="1"/>
    </w:pPr>
    <w:rPr>
      <w:color w:val="1E7B8A"/>
      <w:sz w:val="26"/>
      <w:szCs w:val="26"/>
    </w:rPr>
  </w:style>
  <w:style w:type="paragraph" w:styleId="Ttulo3">
    <w:name w:val="heading 3"/>
    <w:uiPriority w:val="9"/>
    <w:semiHidden/>
    <w:unhideWhenUsed/>
    <w:qFormat/>
    <w:pPr>
      <w:outlineLvl w:val="2"/>
    </w:pPr>
    <w:rPr>
      <w:color w:val="1A6573"/>
      <w:sz w:val="24"/>
      <w:szCs w:val="24"/>
    </w:rPr>
  </w:style>
  <w:style w:type="paragraph" w:styleId="Ttulo4">
    <w:name w:val="heading 4"/>
    <w:uiPriority w:val="9"/>
    <w:semiHidden/>
    <w:unhideWhenUsed/>
    <w:qFormat/>
    <w:pPr>
      <w:outlineLvl w:val="3"/>
    </w:pPr>
    <w:rPr>
      <w:i/>
      <w:iCs/>
      <w:color w:val="1E7B8A"/>
    </w:rPr>
  </w:style>
  <w:style w:type="paragraph" w:styleId="Ttulo5">
    <w:name w:val="heading 5"/>
    <w:uiPriority w:val="9"/>
    <w:semiHidden/>
    <w:unhideWhenUsed/>
    <w:qFormat/>
    <w:pPr>
      <w:outlineLvl w:val="4"/>
    </w:pPr>
    <w:rPr>
      <w:color w:val="1E7B8A"/>
    </w:rPr>
  </w:style>
  <w:style w:type="paragraph" w:styleId="Ttulo6">
    <w:name w:val="heading 6"/>
    <w:uiPriority w:val="9"/>
    <w:semiHidden/>
    <w:unhideWhenUsed/>
    <w:qFormat/>
    <w:pPr>
      <w:outlineLvl w:val="5"/>
    </w:pPr>
    <w:rPr>
      <w:color w:val="1A657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147080"/>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06606F"/>
    <w:pPr>
      <w:tabs>
        <w:tab w:val="center" w:pos="4419"/>
        <w:tab w:val="right" w:pos="8838"/>
      </w:tabs>
    </w:pPr>
  </w:style>
  <w:style w:type="character" w:customStyle="1" w:styleId="EncabezadoCar">
    <w:name w:val="Encabezado Car"/>
    <w:basedOn w:val="Fuentedeprrafopredeter"/>
    <w:link w:val="Encabezado"/>
    <w:uiPriority w:val="99"/>
    <w:rsid w:val="0006606F"/>
  </w:style>
  <w:style w:type="paragraph" w:styleId="Piedepgina">
    <w:name w:val="footer"/>
    <w:basedOn w:val="Normal"/>
    <w:link w:val="PiedepginaCar"/>
    <w:uiPriority w:val="99"/>
    <w:unhideWhenUsed/>
    <w:rsid w:val="0006606F"/>
    <w:pPr>
      <w:tabs>
        <w:tab w:val="center" w:pos="4419"/>
        <w:tab w:val="right" w:pos="8838"/>
      </w:tabs>
    </w:pPr>
  </w:style>
  <w:style w:type="character" w:customStyle="1" w:styleId="PiedepginaCar">
    <w:name w:val="Pie de página Car"/>
    <w:basedOn w:val="Fuentedeprrafopredeter"/>
    <w:link w:val="Piedepgina"/>
    <w:uiPriority w:val="99"/>
    <w:rsid w:val="000660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 Id="rId15" Type="http://schemas.openxmlformats.org/officeDocument/2006/relationships/header" Target="header2.xml"/><Relationship Id="rId16"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88</TotalTime>
  <Pages>10</Pages>
  <Words>2196</Words>
  <Characters>12083</Characters>
  <Application>Microsoft Office Word</Application>
  <DocSecurity>0</DocSecurity>
  <Lines>100</Lines>
  <Paragraphs>28</Paragraphs>
  <ScaleCrop>false</ScaleCrop>
  <Company/>
  <LinksUpToDate>false</LinksUpToDate>
  <CharactersWithSpaces>14251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Miguel Ángel Duque Alzate</cp:lastModifiedBy>
  <cp:revision>9</cp:revision>
  <dcterms:created xsi:type="dcterms:W3CDTF">2026-05-31T20:18:00Z</dcterms:created>
  <dcterms:modified xsi:type="dcterms:W3CDTF">2026-06-01T15:10:00Z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676bbd94,14c7040f,39f9cd31</vt:lpwstr>
  </property>
  <property fmtid="{D5CDD505-2E9C-101B-9397-08002B2CF9AE}" pid="3" name="ClassificationContentMarkingFooterFontProps">
    <vt:lpwstr>#000000,10,Aptos</vt:lpwstr>
  </property>
  <property fmtid="{D5CDD505-2E9C-101B-9397-08002B2CF9AE}" pid="4" name="ClassificationContentMarkingFooterText">
    <vt:lpwstr>Internal Use Only</vt:lpwstr>
  </property>
  <property fmtid="{D5CDD505-2E9C-101B-9397-08002B2CF9AE}" pid="5" name="MSIP_Label_38dfde47-f100-441b-b584-049a7fefba8a_Enabled">
    <vt:lpwstr>true</vt:lpwstr>
  </property>
  <property fmtid="{D5CDD505-2E9C-101B-9397-08002B2CF9AE}" pid="6" name="MSIP_Label_38dfde47-f100-441b-b584-049a7fefba8a_SetDate">
    <vt:lpwstr>2026-06-01T01:48:27Z</vt:lpwstr>
  </property>
  <property fmtid="{D5CDD505-2E9C-101B-9397-08002B2CF9AE}" pid="7" name="MSIP_Label_38dfde47-f100-441b-b584-049a7fefba8a_Method">
    <vt:lpwstr>Standard</vt:lpwstr>
  </property>
  <property fmtid="{D5CDD505-2E9C-101B-9397-08002B2CF9AE}" pid="8" name="MSIP_Label_38dfde47-f100-441b-b584-049a7fefba8a_Name">
    <vt:lpwstr>38dfde47-f100-441b-b584-049a7fefba8a</vt:lpwstr>
  </property>
  <property fmtid="{D5CDD505-2E9C-101B-9397-08002B2CF9AE}" pid="9" name="MSIP_Label_38dfde47-f100-441b-b584-049a7fefba8a_SiteId">
    <vt:lpwstr>16e7cf3f-6af4-4e76-941e-aecafb9704e9</vt:lpwstr>
  </property>
  <property fmtid="{D5CDD505-2E9C-101B-9397-08002B2CF9AE}" pid="10" name="MSIP_Label_38dfde47-f100-441b-b584-049a7fefba8a_ActionId">
    <vt:lpwstr>a64de246-6ff3-4731-a618-a649e8c9c8e3</vt:lpwstr>
  </property>
  <property fmtid="{D5CDD505-2E9C-101B-9397-08002B2CF9AE}" pid="11" name="MSIP_Label_38dfde47-f100-441b-b584-049a7fefba8a_ContentBits">
    <vt:lpwstr>2</vt:lpwstr>
  </property>
  <property fmtid="{D5CDD505-2E9C-101B-9397-08002B2CF9AE}" pid="12" name="MSIP_Label_38dfde47-f100-441b-b584-049a7fefba8a_Tag">
    <vt:lpwstr>10, 3, 0, 1</vt:lpwstr>
  </property>
</Properties>
</file>