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F7BA" w14:textId="567F17FF" w:rsidR="000641AC" w:rsidRDefault="000641AC" w:rsidP="000641AC">
      <w:pPr>
        <w:spacing w:after="60"/>
        <w:jc w:val="center"/>
        <w:rPr>
          <w:b/>
          <w:bCs/>
          <w:sz w:val="36"/>
          <w:szCs w:val="36"/>
        </w:rPr>
      </w:pPr>
      <w:r>
        <w:rPr>
          <w:b/>
          <w:bCs/>
          <w:noProof/>
          <w:sz w:val="36"/>
          <w:szCs w:val="36"/>
        </w:rPr>
        <w:drawing>
          <wp:anchor distT="0" distB="0" distL="114300" distR="114300" simplePos="0" relativeHeight="251658240" behindDoc="0" locked="0" layoutInCell="1" allowOverlap="1" wp14:anchorId="54AE9FC4" wp14:editId="02C70390">
            <wp:simplePos x="0" y="0"/>
            <wp:positionH relativeFrom="column">
              <wp:posOffset>510540</wp:posOffset>
            </wp:positionH>
            <wp:positionV relativeFrom="paragraph">
              <wp:posOffset>140970</wp:posOffset>
            </wp:positionV>
            <wp:extent cx="633150" cy="620163"/>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o.png"/>
                    <pic:cNvPicPr/>
                  </pic:nvPicPr>
                  <pic:blipFill rotWithShape="1">
                    <a:blip r:embed="rId7" cstate="print">
                      <a:alphaModFix amt="79000"/>
                      <a:extLst>
                        <a:ext uri="{BEBA8EAE-BF5A-486C-A8C5-ECC9F3942E4B}">
                          <a14:imgProps xmlns:a14="http://schemas.microsoft.com/office/drawing/2010/main">
                            <a14:imgLayer r:embed="rId8">
                              <a14:imgEffect>
                                <a14:saturation sat="72000"/>
                              </a14:imgEffect>
                            </a14:imgLayer>
                          </a14:imgProps>
                        </a:ext>
                        <a:ext uri="{28A0092B-C50C-407E-A947-70E740481C1C}">
                          <a14:useLocalDpi xmlns:a14="http://schemas.microsoft.com/office/drawing/2010/main" val="0"/>
                        </a:ext>
                      </a:extLst>
                    </a:blip>
                    <a:srcRect l="28708" t="32596" r="31037" b="41117"/>
                    <a:stretch/>
                  </pic:blipFill>
                  <pic:spPr bwMode="auto">
                    <a:xfrm>
                      <a:off x="0" y="0"/>
                      <a:ext cx="633150" cy="6201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80765A" w14:textId="4871F2DE" w:rsidR="005B54CA" w:rsidRDefault="00933BB5" w:rsidP="000641AC">
      <w:pPr>
        <w:spacing w:after="60"/>
        <w:jc w:val="center"/>
      </w:pPr>
      <w:r>
        <w:rPr>
          <w:b/>
          <w:bCs/>
          <w:sz w:val="36"/>
          <w:szCs w:val="36"/>
        </w:rPr>
        <w:t>REPORTE DE ANÁLISIS FINANCIERO</w:t>
      </w:r>
    </w:p>
    <w:p w14:paraId="1E492D45" w14:textId="77777777" w:rsidR="005B54CA" w:rsidRPr="00933BB5" w:rsidRDefault="00F37D3B" w:rsidP="00933BB5">
      <w:pPr>
        <w:spacing w:after="60"/>
        <w:jc w:val="center"/>
        <w:rPr>
          <w:sz w:val="14"/>
          <w:szCs w:val="14"/>
        </w:rPr>
      </w:pPr>
      <w:r>
        <w:rPr>
          <w:i/>
          <w:iCs/>
          <w:color w:val="2D3E4A"/>
          <w:sz w:val="16"/>
          <w:szCs w:val="16"/>
        </w:rPr>
        <w:t xml:space="preserve">Generado automáticamente por el Sistema </w:t>
      </w:r>
      <w:proofErr w:type="spellStart"/>
      <w:r>
        <w:rPr>
          <w:i/>
          <w:iCs/>
          <w:color w:val="2D3E4A"/>
          <w:sz w:val="16"/>
          <w:szCs w:val="16"/>
        </w:rPr>
        <w:t>Multiagente</w:t>
      </w:r>
      <w:proofErr w:type="spellEnd"/>
      <w:r>
        <w:rPr>
          <w:i/>
          <w:iCs/>
          <w:color w:val="2D3E4A"/>
          <w:sz w:val="16"/>
          <w:szCs w:val="16"/>
        </w:rPr>
        <w:t xml:space="preserve"> de IA</w:t>
      </w:r>
    </w:p>
    <w:p w14:paraId="785A69FC" w14:textId="77777777" w:rsidR="005B54CA" w:rsidRDefault="005B54CA">
      <w:pPr>
        <w:pBdr>
          <w:bottom w:val="single" w:sz="6" w:space="1" w:color="1A7882"/>
        </w:pBdr>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1"/>
        <w:gridCol w:w="3541"/>
        <w:gridCol w:w="1935"/>
        <w:gridCol w:w="2141"/>
      </w:tblGrid>
      <w:tr w:rsidR="005B54CA" w14:paraId="31BA1DFA"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17A6E69C" w14:textId="77777777" w:rsidR="005B54CA" w:rsidRDefault="00F37D3B">
            <w:r>
              <w:rPr>
                <w:b/>
                <w:bCs/>
                <w:color w:val="5A6A73"/>
                <w:sz w:val="18"/>
                <w:szCs w:val="18"/>
              </w:rPr>
              <w:t>Entidad / Fondo</w:t>
            </w:r>
          </w:p>
        </w:tc>
        <w:tc>
          <w:tcPr>
            <w:tcW w:w="4238"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78E9B6C0" w14:textId="77777777" w:rsidR="005B54CA" w:rsidRDefault="00F37D3B">
            <w:r>
              <w:rPr>
                <w:sz w:val="18"/>
                <w:szCs w:val="18"/>
              </w:rPr>
              <w:t>BTG P.ACCIONES</w:t>
            </w:r>
          </w:p>
        </w:tc>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3914D9EA" w14:textId="77777777" w:rsidR="005B54CA" w:rsidRDefault="00F37D3B">
            <w:r>
              <w:rPr>
                <w:b/>
                <w:bCs/>
                <w:color w:val="5A6A73"/>
                <w:sz w:val="18"/>
                <w:szCs w:val="18"/>
              </w:rPr>
              <w:t>Período</w:t>
            </w:r>
          </w:p>
        </w:tc>
        <w:tc>
          <w:tcPr>
            <w:tcW w:w="21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6FF8AAB7" w14:textId="77777777" w:rsidR="005B54CA" w:rsidRDefault="00F37D3B">
            <w:r>
              <w:rPr>
                <w:sz w:val="18"/>
                <w:szCs w:val="18"/>
              </w:rPr>
              <w:t>Jun 2025 vs Dic 2024</w:t>
            </w:r>
          </w:p>
        </w:tc>
      </w:tr>
      <w:tr w:rsidR="005B54CA" w14:paraId="39DF68E1"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4C1CBE16" w14:textId="77777777" w:rsidR="005B54CA" w:rsidRDefault="00F37D3B">
            <w:r>
              <w:rPr>
                <w:b/>
                <w:bCs/>
                <w:color w:val="5A6A73"/>
                <w:sz w:val="18"/>
                <w:szCs w:val="18"/>
              </w:rPr>
              <w:t>Documento</w:t>
            </w:r>
          </w:p>
        </w:tc>
        <w:tc>
          <w:tcPr>
            <w:tcW w:w="4238"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05B529AA" w14:textId="77777777" w:rsidR="005B54CA" w:rsidRDefault="00F37D3B">
            <w:r>
              <w:rPr>
                <w:sz w:val="18"/>
                <w:szCs w:val="18"/>
              </w:rPr>
              <w:t>Estados Financieros</w:t>
            </w:r>
          </w:p>
        </w:tc>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120BFFCE" w14:textId="77777777" w:rsidR="005B54CA" w:rsidRDefault="00F37D3B">
            <w:r>
              <w:rPr>
                <w:b/>
                <w:bCs/>
                <w:color w:val="5A6A73"/>
                <w:sz w:val="18"/>
                <w:szCs w:val="18"/>
              </w:rPr>
              <w:t>Fecha Corte</w:t>
            </w:r>
          </w:p>
        </w:tc>
        <w:tc>
          <w:tcPr>
            <w:tcW w:w="21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71613948" w14:textId="77777777" w:rsidR="005B54CA" w:rsidRDefault="00F37D3B">
            <w:r>
              <w:rPr>
                <w:sz w:val="18"/>
                <w:szCs w:val="18"/>
              </w:rPr>
              <w:t>30 de junio de 2025</w:t>
            </w:r>
          </w:p>
        </w:tc>
      </w:tr>
      <w:tr w:rsidR="005B54CA" w14:paraId="2E1EDC9D"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4AC764F7" w14:textId="77777777" w:rsidR="005B54CA" w:rsidRDefault="00F37D3B">
            <w:r>
              <w:rPr>
                <w:b/>
                <w:bCs/>
                <w:color w:val="5A6A73"/>
                <w:sz w:val="18"/>
                <w:szCs w:val="18"/>
              </w:rPr>
              <w:t>Clasificación</w:t>
            </w:r>
          </w:p>
        </w:tc>
        <w:tc>
          <w:tcPr>
            <w:tcW w:w="4238"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5E7940C7" w14:textId="77777777" w:rsidR="005B54CA" w:rsidRDefault="00F37D3B">
            <w:r>
              <w:rPr>
                <w:sz w:val="18"/>
                <w:szCs w:val="18"/>
              </w:rPr>
              <w:t>Concentrada</w:t>
            </w:r>
          </w:p>
        </w:tc>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6CB70575" w14:textId="77777777" w:rsidR="005B54CA" w:rsidRDefault="00F37D3B">
            <w:r>
              <w:rPr>
                <w:b/>
                <w:bCs/>
                <w:color w:val="5A6A73"/>
                <w:sz w:val="18"/>
                <w:szCs w:val="18"/>
              </w:rPr>
              <w:t>Generado</w:t>
            </w:r>
          </w:p>
        </w:tc>
        <w:tc>
          <w:tcPr>
            <w:tcW w:w="21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44593A50" w14:textId="77777777" w:rsidR="005B54CA" w:rsidRDefault="00F37D3B">
            <w:r>
              <w:rPr>
                <w:sz w:val="18"/>
                <w:szCs w:val="18"/>
              </w:rPr>
              <w:t>03/06/2026</w:t>
            </w:r>
          </w:p>
        </w:tc>
      </w:tr>
      <w:tr w:rsidR="005B54CA" w14:paraId="43C8D27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71024CCC" w14:textId="77777777" w:rsidR="005B54CA" w:rsidRDefault="00F37D3B">
            <w:r>
              <w:rPr>
                <w:b/>
                <w:bCs/>
                <w:color w:val="5A6A73"/>
                <w:sz w:val="18"/>
                <w:szCs w:val="18"/>
              </w:rPr>
              <w:t>Revisor IA</w:t>
            </w:r>
          </w:p>
        </w:tc>
        <w:tc>
          <w:tcPr>
            <w:tcW w:w="4238"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00491F2E" w14:textId="77777777" w:rsidR="005B54CA" w:rsidRDefault="00F37D3B">
            <w:r>
              <w:rPr>
                <w:sz w:val="18"/>
                <w:szCs w:val="18"/>
              </w:rPr>
              <w:t>CreditIQ Multi-Agente · Score 87/100</w:t>
            </w:r>
          </w:p>
        </w:tc>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103DDEF0" w14:textId="77777777" w:rsidR="005B54CA" w:rsidRDefault="00F37D3B">
            <w:r>
              <w:rPr>
                <w:b/>
                <w:bCs/>
                <w:color w:val="5A6A73"/>
                <w:sz w:val="18"/>
                <w:szCs w:val="18"/>
              </w:rPr>
              <w:t>Versión</w:t>
            </w:r>
          </w:p>
        </w:tc>
        <w:tc>
          <w:tcPr>
            <w:tcW w:w="21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309E4BA5" w14:textId="77777777" w:rsidR="005B54CA" w:rsidRDefault="00F37D3B">
            <w:r>
              <w:rPr>
                <w:sz w:val="18"/>
                <w:szCs w:val="18"/>
              </w:rPr>
              <w:t>1.0</w:t>
            </w:r>
          </w:p>
        </w:tc>
      </w:tr>
    </w:tbl>
    <w:p w14:paraId="0A3EDCE6" w14:textId="77777777" w:rsidR="005B54CA" w:rsidRDefault="005B54CA">
      <w:pPr>
        <w:spacing w:before="200" w:after="80"/>
      </w:pPr>
    </w:p>
    <w:p w14:paraId="4E37C114" w14:textId="77777777" w:rsidR="005B54CA" w:rsidRDefault="00F37D3B">
      <w:pPr>
        <w:shd w:val="clear" w:color="auto" w:fill="1C2B35"/>
      </w:pPr>
      <w:r>
        <w:rPr>
          <w:b/>
          <w:bCs/>
          <w:color w:val="FFFFFF"/>
          <w:sz w:val="26"/>
          <w:szCs w:val="26"/>
        </w:rPr>
        <w:t xml:space="preserve">  </w:t>
      </w:r>
      <w:proofErr w:type="gramStart"/>
      <w:r>
        <w:rPr>
          <w:b/>
          <w:bCs/>
          <w:color w:val="FFFFFF"/>
          <w:sz w:val="26"/>
          <w:szCs w:val="26"/>
        </w:rPr>
        <w:t>1  ENTIDAD</w:t>
      </w:r>
      <w:proofErr w:type="gramEnd"/>
      <w:r>
        <w:rPr>
          <w:b/>
          <w:bCs/>
          <w:color w:val="FFFFFF"/>
          <w:sz w:val="26"/>
          <w:szCs w:val="26"/>
        </w:rPr>
        <w:t xml:space="preserve"> REPORTANTE</w:t>
      </w:r>
    </w:p>
    <w:p w14:paraId="4BF6EE89" w14:textId="77777777" w:rsidR="005B54CA" w:rsidRDefault="00F37D3B">
      <w:pPr>
        <w:shd w:val="clear" w:color="auto" w:fill="D4E0E4"/>
        <w:spacing w:before="40" w:after="80"/>
      </w:pPr>
      <w:r>
        <w:rPr>
          <w:i/>
          <w:iCs/>
          <w:sz w:val="18"/>
          <w:szCs w:val="18"/>
        </w:rPr>
        <w:t xml:space="preserve">  Información general del fondo y contexto económico del período</w:t>
      </w:r>
    </w:p>
    <w:p w14:paraId="5B29E88A" w14:textId="77777777" w:rsidR="005B54CA" w:rsidRDefault="005B54CA">
      <w:pPr>
        <w:spacing w:before="120" w:after="40"/>
      </w:pPr>
    </w:p>
    <w:p w14:paraId="71CAF01D" w14:textId="77777777" w:rsidR="005B54CA" w:rsidRDefault="00F37D3B">
      <w:pPr>
        <w:pBdr>
          <w:bottom w:val="single" w:sz="6" w:space="1" w:color="1A7882"/>
        </w:pBdr>
        <w:spacing w:after="40"/>
      </w:pPr>
      <w:proofErr w:type="gramStart"/>
      <w:r>
        <w:rPr>
          <w:b/>
          <w:bCs/>
          <w:color w:val="2D3E4A"/>
          <w:sz w:val="22"/>
          <w:szCs w:val="22"/>
        </w:rPr>
        <w:t>1.1  Información</w:t>
      </w:r>
      <w:proofErr w:type="gramEnd"/>
      <w:r>
        <w:rPr>
          <w:b/>
          <w:bCs/>
          <w:color w:val="2D3E4A"/>
          <w:sz w:val="22"/>
          <w:szCs w:val="22"/>
        </w:rPr>
        <w:t xml:space="preserve"> del Fondo</w:t>
      </w:r>
    </w:p>
    <w:p w14:paraId="116A7DA7"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5B54CA" w14:paraId="7E049B2B" w14:textId="77777777">
        <w:trPr>
          <w:tblHeader/>
        </w:trPr>
        <w:tc>
          <w:tcPr>
            <w:tcW w:w="32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3D631F8C" w14:textId="77777777" w:rsidR="005B54CA" w:rsidRDefault="00F37D3B">
            <w:pPr>
              <w:jc w:val="center"/>
            </w:pPr>
            <w:r>
              <w:rPr>
                <w:b/>
                <w:bCs/>
                <w:color w:val="FFFFFF"/>
                <w:sz w:val="18"/>
                <w:szCs w:val="18"/>
              </w:rPr>
              <w:t>Atributo</w:t>
            </w:r>
          </w:p>
        </w:tc>
        <w:tc>
          <w:tcPr>
            <w:tcW w:w="6438"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1EBE1A53" w14:textId="77777777" w:rsidR="005B54CA" w:rsidRDefault="00F37D3B">
            <w:pPr>
              <w:jc w:val="center"/>
            </w:pPr>
            <w:r>
              <w:rPr>
                <w:b/>
                <w:bCs/>
                <w:color w:val="FFFFFF"/>
                <w:sz w:val="18"/>
                <w:szCs w:val="18"/>
              </w:rPr>
              <w:t>Detalle</w:t>
            </w:r>
          </w:p>
        </w:tc>
      </w:tr>
      <w:tr w:rsidR="005B54CA" w14:paraId="34EC1EC0"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1C1C998" w14:textId="77777777" w:rsidR="005B54CA" w:rsidRDefault="00F37D3B">
            <w:r>
              <w:rPr>
                <w:color w:val="2D3E4A"/>
                <w:sz w:val="18"/>
                <w:szCs w:val="18"/>
              </w:rPr>
              <w:t>Razón social</w:t>
            </w:r>
          </w:p>
        </w:tc>
        <w:tc>
          <w:tcPr>
            <w:tcW w:w="64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25F8131" w14:textId="77777777" w:rsidR="005B54CA" w:rsidRDefault="00F37D3B">
            <w:pPr>
              <w:jc w:val="right"/>
            </w:pPr>
            <w:r>
              <w:rPr>
                <w:color w:val="2D3E4A"/>
                <w:sz w:val="18"/>
                <w:szCs w:val="18"/>
              </w:rPr>
              <w:t>BTG P.ACCIONES</w:t>
            </w:r>
          </w:p>
        </w:tc>
      </w:tr>
      <w:tr w:rsidR="005B54CA" w14:paraId="507D0066"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1647F71" w14:textId="77777777" w:rsidR="005B54CA" w:rsidRDefault="00F37D3B">
            <w:r>
              <w:rPr>
                <w:color w:val="2D3E4A"/>
                <w:sz w:val="18"/>
                <w:szCs w:val="18"/>
              </w:rPr>
              <w:t>Moneda funcional</w:t>
            </w:r>
          </w:p>
        </w:tc>
        <w:tc>
          <w:tcPr>
            <w:tcW w:w="64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77A0E21" w14:textId="77777777" w:rsidR="005B54CA" w:rsidRDefault="00F37D3B">
            <w:pPr>
              <w:jc w:val="right"/>
            </w:pPr>
            <w:r>
              <w:rPr>
                <w:color w:val="2D3E4A"/>
                <w:sz w:val="18"/>
                <w:szCs w:val="18"/>
              </w:rPr>
              <w:t>COP</w:t>
            </w:r>
          </w:p>
        </w:tc>
      </w:tr>
      <w:tr w:rsidR="005B54CA" w14:paraId="4C671778"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6851EEC" w14:textId="77777777" w:rsidR="005B54CA" w:rsidRDefault="00F37D3B">
            <w:r>
              <w:rPr>
                <w:color w:val="2D3E4A"/>
                <w:sz w:val="18"/>
                <w:szCs w:val="18"/>
              </w:rPr>
              <w:t>Período analizado</w:t>
            </w:r>
          </w:p>
        </w:tc>
        <w:tc>
          <w:tcPr>
            <w:tcW w:w="64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C0023B8" w14:textId="77777777" w:rsidR="005B54CA" w:rsidRDefault="00F37D3B">
            <w:pPr>
              <w:jc w:val="right"/>
            </w:pPr>
            <w:r>
              <w:rPr>
                <w:color w:val="2D3E4A"/>
                <w:sz w:val="18"/>
                <w:szCs w:val="18"/>
              </w:rPr>
              <w:t>Jun 2025</w:t>
            </w:r>
          </w:p>
        </w:tc>
      </w:tr>
      <w:tr w:rsidR="005B54CA" w14:paraId="6BB794F7"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9FC3754" w14:textId="77777777" w:rsidR="005B54CA" w:rsidRDefault="00F37D3B">
            <w:r>
              <w:rPr>
                <w:color w:val="2D3E4A"/>
                <w:sz w:val="18"/>
                <w:szCs w:val="18"/>
              </w:rPr>
              <w:t>Clasificación de riesgo</w:t>
            </w:r>
          </w:p>
        </w:tc>
        <w:tc>
          <w:tcPr>
            <w:tcW w:w="64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BE35819" w14:textId="77777777" w:rsidR="005B54CA" w:rsidRDefault="00F37D3B">
            <w:pPr>
              <w:jc w:val="right"/>
            </w:pPr>
            <w:r>
              <w:rPr>
                <w:color w:val="2D3E4A"/>
                <w:sz w:val="18"/>
                <w:szCs w:val="18"/>
              </w:rPr>
              <w:t>Medio</w:t>
            </w:r>
          </w:p>
        </w:tc>
      </w:tr>
      <w:tr w:rsidR="005B54CA" w14:paraId="0E985B3D"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CDAB86B" w14:textId="77777777" w:rsidR="005B54CA" w:rsidRDefault="00F37D3B">
            <w:r>
              <w:rPr>
                <w:color w:val="2D3E4A"/>
                <w:sz w:val="18"/>
                <w:szCs w:val="18"/>
              </w:rPr>
              <w:t>Salud financiera</w:t>
            </w:r>
          </w:p>
        </w:tc>
        <w:tc>
          <w:tcPr>
            <w:tcW w:w="64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DE1E844" w14:textId="77777777" w:rsidR="005B54CA" w:rsidRDefault="00F37D3B">
            <w:pPr>
              <w:jc w:val="right"/>
            </w:pPr>
            <w:r>
              <w:rPr>
                <w:color w:val="2D3E4A"/>
                <w:sz w:val="18"/>
                <w:szCs w:val="18"/>
              </w:rPr>
              <w:t>Concentrada</w:t>
            </w:r>
          </w:p>
        </w:tc>
      </w:tr>
    </w:tbl>
    <w:p w14:paraId="76F3862E" w14:textId="77777777" w:rsidR="005B54CA" w:rsidRDefault="005B54CA">
      <w:pPr>
        <w:spacing w:before="80" w:after="80"/>
      </w:pPr>
    </w:p>
    <w:p w14:paraId="0FC85CB9" w14:textId="77777777" w:rsidR="005B54CA" w:rsidRDefault="00F37D3B">
      <w:pPr>
        <w:pBdr>
          <w:bottom w:val="single" w:sz="6" w:space="1" w:color="1A7882"/>
        </w:pBdr>
        <w:spacing w:after="40"/>
      </w:pPr>
      <w:proofErr w:type="gramStart"/>
      <w:r>
        <w:rPr>
          <w:b/>
          <w:bCs/>
          <w:color w:val="2D3E4A"/>
          <w:sz w:val="22"/>
          <w:szCs w:val="22"/>
        </w:rPr>
        <w:t>1.2  Contexto</w:t>
      </w:r>
      <w:proofErr w:type="gramEnd"/>
      <w:r>
        <w:rPr>
          <w:b/>
          <w:bCs/>
          <w:color w:val="2D3E4A"/>
          <w:sz w:val="22"/>
          <w:szCs w:val="22"/>
        </w:rPr>
        <w:t xml:space="preserve"> Macroeconómico del Período</w:t>
      </w:r>
    </w:p>
    <w:p w14:paraId="1499D2FE" w14:textId="77777777" w:rsidR="005B54CA" w:rsidRDefault="005B54CA">
      <w:pPr>
        <w:spacing w:before="40" w:after="40"/>
      </w:pPr>
    </w:p>
    <w:p w14:paraId="6C400D13" w14:textId="77CCEFE3" w:rsidR="005B54CA" w:rsidRDefault="00F37D3B">
      <w:pPr>
        <w:pBdr>
          <w:left w:val="single" w:sz="12" w:space="2" w:color="4A6FA5"/>
        </w:pBdr>
        <w:shd w:val="clear" w:color="auto" w:fill="EEF0F1"/>
        <w:spacing w:before="60" w:after="60"/>
      </w:pPr>
      <w:proofErr w:type="gramStart"/>
      <w:proofErr w:type="gramEnd"/>
      <w:proofErr w:type="spellStart"/>
      <w:proofErr w:type="gramStart"/>
      <w:proofErr w:type="spellEnd"/>
      <w:proofErr w:type="gramEnd"/>
      <w:r>
        <w:rPr>
          <w:b/>
          <w:bCs/>
          <w:color w:val="2D3E4A"/>
        </w:rPr>
        <w:t>El entorno macroeconómico colombiano durante el primer semestre de 2025 se caracteriza por sentimiento positivo en mercados de renta variable, con apreciación de la moneda local y volatilidad elevada. Si bien datos específicos de tasas de interés e inflación no están disponibles en el período analizado, el desempeño de activos locales refleja un contexto de apetito por riesgo moderado en equities, con sectores de energía e infraestructura mostrando tendencias positivas (Ecopetrol +33%, Grupo Argos +7.7%) y sector financiero también con señales constructivas. La liquidez de mercado se mantiene estable, permitiendo rotaciones de cartera sin fricción significativa.</w:t>
      </w:r>
    </w:p>
    <w:p w14:paraId="70427195" w14:textId="77777777" w:rsidR="005B54CA" w:rsidRDefault="005B54CA">
      <w:pPr>
        <w:spacing w:before="60"/>
      </w:pPr>
    </w:p>
    <w:tbl>
      <w:tblPr>
        <w:tblW w:w="11061" w:type="dxa"/>
        <w:tblInd w:w="-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1"/>
        <w:gridCol w:w="3156"/>
        <w:gridCol w:w="2801"/>
        <w:gridCol w:w="2143"/>
      </w:tblGrid>
      <w:tr w:rsidR="005B54CA" w14:paraId="44152E10" w14:textId="77777777" w:rsidTr="0006606F">
        <w:tc>
          <w:tcPr>
            <w:tcW w:w="2961"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400C5FAF" w14:textId="77777777" w:rsidR="005B54CA" w:rsidRDefault="00F37D3B">
            <w:pPr>
              <w:jc w:val="center"/>
            </w:pPr>
            <w:r>
              <w:rPr>
                <w:b/>
                <w:bCs/>
                <w:color w:val="2D3E4A"/>
                <w:sz w:val="16"/>
                <w:szCs w:val="16"/>
              </w:rPr>
              <w:t>Tasa Banco República</w:t>
            </w:r>
          </w:p>
          <w:p w14:paraId="35BF8E79" w14:textId="77777777" w:rsidR="005B54CA" w:rsidRDefault="00F37D3B">
            <w:pPr>
              <w:spacing w:before="40"/>
              <w:jc w:val="center"/>
            </w:pPr>
            <w:r>
              <w:rPr>
                <w:b/>
                <w:bCs/>
                <w:sz w:val="32"/>
                <w:szCs w:val="32"/>
              </w:rPr>
              <w:t>N/D</w:t>
            </w:r>
          </w:p>
          <w:p w14:paraId="10C97FE4" w14:textId="77777777" w:rsidR="005B54CA" w:rsidRDefault="00F37D3B">
            <w:pPr>
              <w:jc w:val="center"/>
            </w:pPr>
            <w:r>
              <w:rPr>
                <w:i/>
                <w:iCs/>
                <w:color w:val="5A6A73"/>
                <w:sz w:val="16"/>
                <w:szCs w:val="16"/>
              </w:rPr>
              <w:t>→</w:t>
            </w:r>
          </w:p>
        </w:tc>
        <w:tc>
          <w:tcPr>
            <w:tcW w:w="3156"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1D3C0FB1" w14:textId="77777777" w:rsidR="005B54CA" w:rsidRDefault="00F37D3B">
            <w:pPr>
              <w:jc w:val="center"/>
            </w:pPr>
            <w:r>
              <w:rPr>
                <w:b/>
                <w:bCs/>
                <w:color w:val="2D3E4A"/>
                <w:sz w:val="16"/>
                <w:szCs w:val="16"/>
              </w:rPr>
              <w:t>Inflación (IPC)</w:t>
            </w:r>
          </w:p>
          <w:p w14:paraId="2432C62E" w14:textId="77777777" w:rsidR="005B54CA" w:rsidRDefault="00F37D3B">
            <w:pPr>
              <w:spacing w:before="40"/>
              <w:jc w:val="center"/>
            </w:pPr>
            <w:r>
              <w:rPr>
                <w:b/>
                <w:bCs/>
                <w:sz w:val="32"/>
                <w:szCs w:val="32"/>
              </w:rPr>
              <w:t>N/D</w:t>
            </w:r>
          </w:p>
          <w:p w14:paraId="4AE9941F" w14:textId="77777777" w:rsidR="005B54CA" w:rsidRDefault="00F37D3B">
            <w:pPr>
              <w:jc w:val="center"/>
            </w:pPr>
            <w:r>
              <w:rPr>
                <w:i/>
                <w:iCs/>
                <w:color w:val="5A6A73"/>
                <w:sz w:val="16"/>
                <w:szCs w:val="16"/>
              </w:rPr>
              <w:t>→</w:t>
            </w:r>
          </w:p>
        </w:tc>
        <w:tc>
          <w:tcPr>
            <w:tcW w:w="2801"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7DE4590D" w14:textId="77777777" w:rsidR="005B54CA" w:rsidRDefault="00F37D3B">
            <w:pPr>
              <w:jc w:val="center"/>
            </w:pPr>
            <w:r>
              <w:rPr>
                <w:b/>
                <w:bCs/>
                <w:color w:val="2D3E4A"/>
                <w:sz w:val="16"/>
                <w:szCs w:val="16"/>
              </w:rPr>
              <w:t>COLCAP YTD</w:t>
            </w:r>
          </w:p>
          <w:p w14:paraId="3C39483A" w14:textId="77777777" w:rsidR="005B54CA" w:rsidRDefault="00F37D3B">
            <w:pPr>
              <w:spacing w:before="40"/>
              <w:jc w:val="center"/>
            </w:pPr>
            <w:r>
              <w:rPr>
                <w:b/>
                <w:bCs/>
                <w:sz w:val="32"/>
                <w:szCs w:val="32"/>
              </w:rPr>
              <w:t>N/D</w:t>
            </w:r>
          </w:p>
          <w:p w14:paraId="7C94A053" w14:textId="77777777" w:rsidR="005B54CA" w:rsidRDefault="00F37D3B">
            <w:pPr>
              <w:jc w:val="center"/>
            </w:pPr>
            <w:r>
              <w:rPr>
                <w:i/>
                <w:iCs/>
                <w:color w:val="5A6A73"/>
                <w:sz w:val="16"/>
                <w:szCs w:val="16"/>
              </w:rPr>
              <w:t>→</w:t>
            </w:r>
          </w:p>
        </w:tc>
        <w:tc>
          <w:tcPr>
            <w:tcW w:w="2143"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6CD78663" w14:textId="77777777" w:rsidR="005B54CA" w:rsidRDefault="00F37D3B">
            <w:pPr>
              <w:jc w:val="center"/>
            </w:pPr>
            <w:r>
              <w:rPr>
                <w:b/>
                <w:bCs/>
                <w:color w:val="2D3E4A"/>
                <w:sz w:val="16"/>
                <w:szCs w:val="16"/>
              </w:rPr>
              <w:t>TRM Promedio</w:t>
            </w:r>
          </w:p>
          <w:p w14:paraId="234B7615" w14:textId="77777777" w:rsidR="005B54CA" w:rsidRDefault="00F37D3B">
            <w:pPr>
              <w:spacing w:before="40"/>
              <w:jc w:val="center"/>
            </w:pPr>
            <w:r>
              <w:rPr>
                <w:b/>
                <w:bCs/>
                <w:sz w:val="32"/>
                <w:szCs w:val="32"/>
              </w:rPr>
              <w:t>N/D</w:t>
            </w:r>
          </w:p>
          <w:p w14:paraId="20FDCFAF" w14:textId="77777777" w:rsidR="005B54CA" w:rsidRDefault="00F37D3B">
            <w:pPr>
              <w:jc w:val="center"/>
            </w:pPr>
            <w:r>
              <w:rPr>
                <w:i/>
                <w:iCs/>
                <w:color w:val="5A6A73"/>
                <w:sz w:val="16"/>
                <w:szCs w:val="16"/>
              </w:rPr>
              <w:t>→</w:t>
            </w:r>
          </w:p>
        </w:tc>
      </w:tr>
    </w:tbl>
    <w:p w14:paraId="7B94EC35" w14:textId="77777777" w:rsidR="005B54CA" w:rsidRDefault="005B54CA">
      <w:pPr>
        <w:spacing w:before="80" w:after="80"/>
      </w:pPr>
    </w:p>
    <w:p w14:paraId="2C925FF1" w14:textId="3444E3C6" w:rsidR="0006606F" w:rsidRDefault="0006606F" w:rsidP="0006606F">
      <w:pPr>
        <w:spacing w:after="200"/>
      </w:pPr>
      <w:r>
        <w:rPr>
          <w:b/>
          <w:bCs/>
          <w:color w:val="C0392B"/>
          <w:sz w:val="16"/>
          <w:szCs w:val="16"/>
        </w:rPr>
        <w:lastRenderedPageBreak/>
        <w:t xml:space="preserve">CONFIDENCIAL — </w:t>
      </w:r>
      <w:r>
        <w:rPr>
          <w:color w:val="5A6A73"/>
          <w:sz w:val="16"/>
          <w:szCs w:val="16"/>
        </w:rPr>
        <w:t xml:space="preserve">Este documento contiene información generada por inteligencia artificial y requiere validación humana antes de su uso oficial. </w:t>
      </w:r>
      <w:r>
        <w:rPr>
          <w:i/>
          <w:iCs/>
          <w:color w:val="5A6A73"/>
          <w:sz w:val="16"/>
          <w:szCs w:val="16"/>
        </w:rPr>
        <w:t>Sujeto a aprobación por Contador Público y Representante Legal.</w:t>
      </w:r>
    </w:p>
    <w:p w14:paraId="1B36A9A3" w14:textId="06777AFE" w:rsidR="005B54CA" w:rsidRDefault="005B54CA"/>
    <w:p w14:paraId="4D160650" w14:textId="77777777" w:rsidR="005B54CA" w:rsidRDefault="00F37D3B">
      <w:pPr>
        <w:shd w:val="clear" w:color="auto" w:fill="1C2B35"/>
      </w:pPr>
      <w:r>
        <w:rPr>
          <w:b/>
          <w:bCs/>
          <w:color w:val="FFFFFF"/>
          <w:sz w:val="26"/>
          <w:szCs w:val="26"/>
        </w:rPr>
        <w:t xml:space="preserve">  </w:t>
      </w:r>
      <w:proofErr w:type="gramStart"/>
      <w:r>
        <w:rPr>
          <w:b/>
          <w:bCs/>
          <w:color w:val="FFFFFF"/>
          <w:sz w:val="26"/>
          <w:szCs w:val="26"/>
        </w:rPr>
        <w:t>2  ESTADO</w:t>
      </w:r>
      <w:proofErr w:type="gramEnd"/>
      <w:r>
        <w:rPr>
          <w:b/>
          <w:bCs/>
          <w:color w:val="FFFFFF"/>
          <w:sz w:val="26"/>
          <w:szCs w:val="26"/>
        </w:rPr>
        <w:t xml:space="preserve"> DE SITUACIÓN FINANCIERA</w:t>
      </w:r>
    </w:p>
    <w:p w14:paraId="60FD0C8B" w14:textId="77777777" w:rsidR="005B54CA" w:rsidRDefault="00F37D3B">
      <w:pPr>
        <w:shd w:val="clear" w:color="auto" w:fill="D4E0E4"/>
        <w:spacing w:before="40" w:after="80"/>
      </w:pPr>
      <w:r>
        <w:rPr>
          <w:i/>
          <w:iCs/>
          <w:sz w:val="18"/>
          <w:szCs w:val="18"/>
        </w:rPr>
        <w:t xml:space="preserve">  Balance condensado con análisis de variaciones materiales — Agente 3 NIIF</w:t>
      </w:r>
    </w:p>
    <w:p w14:paraId="66D71666" w14:textId="77777777" w:rsidR="005B54CA" w:rsidRDefault="005B54CA">
      <w:pPr>
        <w:spacing w:before="120" w:after="40"/>
      </w:pPr>
    </w:p>
    <w:p w14:paraId="64832217" w14:textId="77777777" w:rsidR="005B54CA" w:rsidRDefault="00F37D3B">
      <w:pPr>
        <w:pBdr>
          <w:bottom w:val="single" w:sz="6" w:space="1" w:color="1A7882"/>
        </w:pBdr>
        <w:spacing w:after="40"/>
      </w:pPr>
      <w:proofErr w:type="gramStart"/>
      <w:r>
        <w:rPr>
          <w:b/>
          <w:bCs/>
          <w:color w:val="2D3E4A"/>
          <w:sz w:val="22"/>
          <w:szCs w:val="22"/>
        </w:rPr>
        <w:t>2.1  Balance</w:t>
      </w:r>
      <w:proofErr w:type="gramEnd"/>
      <w:r>
        <w:rPr>
          <w:b/>
          <w:bCs/>
          <w:color w:val="2D3E4A"/>
          <w:sz w:val="22"/>
          <w:szCs w:val="22"/>
        </w:rPr>
        <w:t xml:space="preserve"> General</w:t>
      </w:r>
    </w:p>
    <w:p w14:paraId="15BFC0CC"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1622"/>
        <w:gridCol w:w="1622"/>
        <w:gridCol w:w="1465"/>
        <w:gridCol w:w="1341"/>
        <w:gridCol w:w="1341"/>
      </w:tblGrid>
      <w:tr w:rsidR="005B54CA" w14:paraId="78AF0935" w14:textId="77777777">
        <w:trPr>
          <w:tblHeader/>
        </w:trPr>
        <w:tc>
          <w:tcPr>
            <w:tcW w:w="25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78540FEC" w14:textId="77777777" w:rsidR="005B54CA" w:rsidRDefault="00F37D3B">
            <w:pPr>
              <w:jc w:val="center"/>
            </w:pPr>
            <w:r>
              <w:rPr>
                <w:b/>
                <w:bCs/>
                <w:color w:val="FFFFFF"/>
                <w:sz w:val="18"/>
                <w:szCs w:val="18"/>
              </w:rPr>
              <w:t>Rubro</w:t>
            </w:r>
          </w:p>
        </w:tc>
        <w:tc>
          <w:tcPr>
            <w:tcW w:w="17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4BF3CB51" w14:textId="77777777" w:rsidR="005B54CA" w:rsidRDefault="00F37D3B">
            <w:pPr>
              <w:jc w:val="center"/>
            </w:pPr>
            <w:r>
              <w:rPr>
                <w:b/>
                <w:bCs/>
                <w:color w:val="FFFFFF"/>
                <w:sz w:val="18"/>
                <w:szCs w:val="18"/>
              </w:rPr>
              <w:t>Jun 2025 (COP MM)</w:t>
            </w:r>
          </w:p>
        </w:tc>
        <w:tc>
          <w:tcPr>
            <w:tcW w:w="17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62CBC28F" w14:textId="77777777" w:rsidR="005B54CA" w:rsidRDefault="00F37D3B">
            <w:pPr>
              <w:jc w:val="center"/>
            </w:pPr>
            <w:r>
              <w:rPr>
                <w:b/>
                <w:bCs/>
                <w:color w:val="FFFFFF"/>
                <w:sz w:val="18"/>
                <w:szCs w:val="18"/>
              </w:rPr>
              <w:t>Dic 2024 (COP MM)</w:t>
            </w:r>
          </w:p>
        </w:tc>
        <w:tc>
          <w:tcPr>
            <w:tcW w:w="15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3DF3C383" w14:textId="77777777" w:rsidR="005B54CA" w:rsidRDefault="00F37D3B">
            <w:pPr>
              <w:jc w:val="center"/>
            </w:pPr>
            <w:r>
              <w:rPr>
                <w:b/>
                <w:bCs/>
                <w:color w:val="FFFFFF"/>
                <w:sz w:val="18"/>
                <w:szCs w:val="18"/>
              </w:rPr>
              <w:t>Variación $</w:t>
            </w:r>
          </w:p>
        </w:tc>
        <w:tc>
          <w:tcPr>
            <w:tcW w:w="1238"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4BA05114" w14:textId="77777777" w:rsidR="005B54CA" w:rsidRDefault="00F37D3B">
            <w:pPr>
              <w:jc w:val="center"/>
            </w:pPr>
            <w:r>
              <w:rPr>
                <w:b/>
                <w:bCs/>
                <w:color w:val="FFFFFF"/>
                <w:sz w:val="18"/>
                <w:szCs w:val="18"/>
              </w:rPr>
              <w:t>Variación %</w:t>
            </w:r>
          </w:p>
        </w:tc>
        <w:tc>
          <w:tcPr>
            <w:tcW w:w="10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605359F6" w14:textId="77777777" w:rsidR="005B54CA" w:rsidRDefault="00F37D3B">
            <w:pPr>
              <w:jc w:val="center"/>
            </w:pPr>
            <w:r>
              <w:rPr>
                <w:b/>
                <w:bCs/>
                <w:color w:val="FFFFFF"/>
                <w:sz w:val="18"/>
                <w:szCs w:val="18"/>
              </w:rPr>
              <w:t>Material</w:t>
            </w:r>
          </w:p>
        </w:tc>
      </w:tr>
      <w:tr w:rsidR="005B54CA" w14:paraId="1617CBCA" w14:textId="77777777">
        <w:tc>
          <w:tcPr>
            <w:tcW w:w="2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E012419" w14:textId="77777777" w:rsidR="005B54CA" w:rsidRDefault="00F37D3B">
            <w:r>
              <w:rPr>
                <w:color w:val="2D3E4A"/>
                <w:sz w:val="18"/>
                <w:szCs w:val="18"/>
              </w:rPr>
              <w:t>Efectivo y equivalentes de efectivo</w:t>
            </w:r>
          </w:p>
        </w:tc>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CD2B803" w14:textId="77777777" w:rsidR="005B54CA" w:rsidRDefault="00F37D3B">
            <w:pPr>
              <w:jc w:val="right"/>
            </w:pPr>
            <w:r>
              <w:rPr>
                <w:color w:val="2D3E4A"/>
                <w:sz w:val="18"/>
                <w:szCs w:val="18"/>
              </w:rPr>
              <w:t>262.1</w:t>
            </w:r>
          </w:p>
        </w:tc>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AEA1856" w14:textId="77777777" w:rsidR="005B54CA" w:rsidRDefault="00F37D3B">
            <w:pPr>
              <w:jc w:val="right"/>
            </w:pPr>
            <w:r>
              <w:rPr>
                <w:color w:val="2D3E4A"/>
                <w:sz w:val="18"/>
                <w:szCs w:val="18"/>
              </w:rPr>
              <w:t>137.2</w:t>
            </w:r>
          </w:p>
        </w:tc>
        <w:tc>
          <w:tcPr>
            <w:tcW w:w="1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1B4A5DD" w14:textId="77777777" w:rsidR="005B54CA" w:rsidRDefault="00F37D3B">
            <w:pPr>
              <w:jc w:val="right"/>
            </w:pPr>
            <w:r>
              <w:rPr>
                <w:color w:val="2D3E4A"/>
                <w:sz w:val="18"/>
                <w:szCs w:val="18"/>
              </w:rPr>
              <w:t>124.9</w:t>
            </w:r>
          </w:p>
        </w:tc>
        <w:tc>
          <w:tcPr>
            <w:tcW w:w="12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A4BC443" w14:textId="77777777" w:rsidR="005B54CA" w:rsidRDefault="00F37D3B">
            <w:pPr>
              <w:jc w:val="right"/>
            </w:pPr>
            <w:r>
              <w:rPr>
                <w:color w:val="2D3E4A"/>
                <w:sz w:val="18"/>
                <w:szCs w:val="18"/>
              </w:rPr>
              <w:t>+91.1%</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7B501EE" w14:textId="77777777" w:rsidR="005B54CA" w:rsidRDefault="00F37D3B">
            <w:pPr>
              <w:jc w:val="right"/>
            </w:pPr>
            <w:r>
              <w:rPr>
                <w:color w:val="2D3E4A"/>
                <w:sz w:val="18"/>
                <w:szCs w:val="18"/>
              </w:rPr>
              <w:t>No</w:t>
            </w:r>
          </w:p>
        </w:tc>
      </w:tr>
      <w:tr w:rsidR="005B54CA" w14:paraId="71B40917" w14:textId="77777777">
        <w:tc>
          <w:tcPr>
            <w:tcW w:w="25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9F1C1CA" w14:textId="77777777" w:rsidR="005B54CA" w:rsidRDefault="00F37D3B">
            <w:r>
              <w:rPr>
                <w:color w:val="2D3E4A"/>
                <w:sz w:val="18"/>
                <w:szCs w:val="18"/>
              </w:rPr>
              <w:t>Instrumentos financieros de inversión</w:t>
            </w:r>
          </w:p>
        </w:tc>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AA42375" w14:textId="77777777" w:rsidR="005B54CA" w:rsidRDefault="00F37D3B">
            <w:pPr>
              <w:jc w:val="right"/>
            </w:pPr>
            <w:r>
              <w:rPr>
                <w:color w:val="2D3E4A"/>
                <w:sz w:val="18"/>
                <w:szCs w:val="18"/>
              </w:rPr>
              <w:t>39,521.3</w:t>
            </w:r>
          </w:p>
        </w:tc>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5F1231F" w14:textId="77777777" w:rsidR="005B54CA" w:rsidRDefault="00F37D3B">
            <w:pPr>
              <w:jc w:val="right"/>
            </w:pPr>
            <w:r>
              <w:rPr>
                <w:color w:val="2D3E4A"/>
                <w:sz w:val="18"/>
                <w:szCs w:val="18"/>
              </w:rPr>
              <w:t>52,559.6</w:t>
            </w:r>
          </w:p>
        </w:tc>
        <w:tc>
          <w:tcPr>
            <w:tcW w:w="15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EDD35BA" w14:textId="77777777" w:rsidR="005B54CA" w:rsidRDefault="00F37D3B">
            <w:pPr>
              <w:jc w:val="right"/>
            </w:pPr>
            <w:r>
              <w:rPr>
                <w:color w:val="2D3E4A"/>
                <w:sz w:val="18"/>
                <w:szCs w:val="18"/>
              </w:rPr>
              <w:t>-13,038.4</w:t>
            </w:r>
          </w:p>
        </w:tc>
        <w:tc>
          <w:tcPr>
            <w:tcW w:w="12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762F5C4" w14:textId="77777777" w:rsidR="005B54CA" w:rsidRDefault="00F37D3B">
            <w:pPr>
              <w:jc w:val="right"/>
            </w:pPr>
            <w:r>
              <w:rPr>
                <w:color w:val="2D3E4A"/>
                <w:sz w:val="18"/>
                <w:szCs w:val="18"/>
              </w:rPr>
              <w:t>-24.8%</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A7B27D6" w14:textId="77777777" w:rsidR="005B54CA" w:rsidRDefault="00F37D3B">
            <w:pPr>
              <w:jc w:val="right"/>
            </w:pPr>
            <w:r>
              <w:rPr>
                <w:color w:val="2D3E4A"/>
                <w:sz w:val="18"/>
                <w:szCs w:val="18"/>
              </w:rPr>
              <w:t>Sí</w:t>
            </w:r>
          </w:p>
        </w:tc>
      </w:tr>
      <w:tr w:rsidR="005B54CA" w14:paraId="31F4F249" w14:textId="77777777">
        <w:tc>
          <w:tcPr>
            <w:tcW w:w="2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2CDBB15" w14:textId="77777777" w:rsidR="005B54CA" w:rsidRDefault="00F37D3B">
            <w:r>
              <w:rPr>
                <w:color w:val="2D3E4A"/>
                <w:sz w:val="18"/>
                <w:szCs w:val="18"/>
              </w:rPr>
              <w:t>Cuentas por cobrar</w:t>
            </w:r>
          </w:p>
        </w:tc>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98ED4B1" w14:textId="77777777" w:rsidR="005B54CA" w:rsidRDefault="00F37D3B">
            <w:pPr>
              <w:jc w:val="right"/>
            </w:pPr>
            <w:r>
              <w:rPr>
                <w:color w:val="2D3E4A"/>
                <w:sz w:val="18"/>
                <w:szCs w:val="18"/>
              </w:rPr>
              <w:t>30.0</w:t>
            </w:r>
          </w:p>
        </w:tc>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7826FC2" w14:textId="77777777" w:rsidR="005B54CA" w:rsidRDefault="00F37D3B">
            <w:pPr>
              <w:jc w:val="right"/>
            </w:pPr>
            <w:r>
              <w:rPr>
                <w:color w:val="2D3E4A"/>
                <w:sz w:val="18"/>
                <w:szCs w:val="18"/>
              </w:rPr>
              <w:t>7.4</w:t>
            </w:r>
          </w:p>
        </w:tc>
        <w:tc>
          <w:tcPr>
            <w:tcW w:w="1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20616B5" w14:textId="77777777" w:rsidR="005B54CA" w:rsidRDefault="00F37D3B">
            <w:pPr>
              <w:jc w:val="right"/>
            </w:pPr>
            <w:r>
              <w:rPr>
                <w:color w:val="2D3E4A"/>
                <w:sz w:val="18"/>
                <w:szCs w:val="18"/>
              </w:rPr>
              <w:t>22.6</w:t>
            </w:r>
          </w:p>
        </w:tc>
        <w:tc>
          <w:tcPr>
            <w:tcW w:w="12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EA1DE32" w14:textId="77777777" w:rsidR="005B54CA" w:rsidRDefault="00F37D3B">
            <w:pPr>
              <w:jc w:val="right"/>
            </w:pPr>
            <w:r>
              <w:rPr>
                <w:color w:val="2D3E4A"/>
                <w:sz w:val="18"/>
                <w:szCs w:val="18"/>
              </w:rPr>
              <w:t>+305.3%</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2D5DFBC" w14:textId="77777777" w:rsidR="005B54CA" w:rsidRDefault="00F37D3B">
            <w:pPr>
              <w:jc w:val="right"/>
            </w:pPr>
            <w:r>
              <w:rPr>
                <w:color w:val="2D3E4A"/>
                <w:sz w:val="18"/>
                <w:szCs w:val="18"/>
              </w:rPr>
              <w:t>No</w:t>
            </w:r>
          </w:p>
        </w:tc>
      </w:tr>
      <w:tr w:rsidR="005B54CA" w14:paraId="2C3B8883" w14:textId="77777777">
        <w:tc>
          <w:tcPr>
            <w:tcW w:w="25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CFF9CD5" w14:textId="77777777" w:rsidR="005B54CA" w:rsidRDefault="00F37D3B">
            <w:r>
              <w:rPr>
                <w:color w:val="2D3E4A"/>
                <w:sz w:val="18"/>
                <w:szCs w:val="18"/>
              </w:rPr>
              <w:t>Total Activos</w:t>
            </w:r>
          </w:p>
        </w:tc>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53067B4" w14:textId="77777777" w:rsidR="005B54CA" w:rsidRDefault="00F37D3B">
            <w:pPr>
              <w:jc w:val="right"/>
            </w:pPr>
            <w:r>
              <w:rPr>
                <w:color w:val="2D3E4A"/>
                <w:sz w:val="18"/>
                <w:szCs w:val="18"/>
              </w:rPr>
              <w:t>39,813.4</w:t>
            </w:r>
          </w:p>
        </w:tc>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D073370" w14:textId="77777777" w:rsidR="005B54CA" w:rsidRDefault="00F37D3B">
            <w:pPr>
              <w:jc w:val="right"/>
            </w:pPr>
            <w:r>
              <w:rPr>
                <w:color w:val="2D3E4A"/>
                <w:sz w:val="18"/>
                <w:szCs w:val="18"/>
              </w:rPr>
              <w:t>52,704.2</w:t>
            </w:r>
          </w:p>
        </w:tc>
        <w:tc>
          <w:tcPr>
            <w:tcW w:w="15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84D41BB" w14:textId="77777777" w:rsidR="005B54CA" w:rsidRDefault="00F37D3B">
            <w:pPr>
              <w:jc w:val="right"/>
            </w:pPr>
            <w:r>
              <w:rPr>
                <w:color w:val="2D3E4A"/>
                <w:sz w:val="18"/>
                <w:szCs w:val="18"/>
              </w:rPr>
              <w:t>-12,890.8</w:t>
            </w:r>
          </w:p>
        </w:tc>
        <w:tc>
          <w:tcPr>
            <w:tcW w:w="12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6DF6817" w14:textId="77777777" w:rsidR="005B54CA" w:rsidRDefault="00F37D3B">
            <w:pPr>
              <w:jc w:val="right"/>
            </w:pPr>
            <w:r>
              <w:rPr>
                <w:color w:val="2D3E4A"/>
                <w:sz w:val="18"/>
                <w:szCs w:val="18"/>
              </w:rPr>
              <w:t>-24.5%</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3A92D4C" w14:textId="77777777" w:rsidR="005B54CA" w:rsidRDefault="00F37D3B">
            <w:pPr>
              <w:jc w:val="right"/>
            </w:pPr>
            <w:r>
              <w:rPr>
                <w:color w:val="2D3E4A"/>
                <w:sz w:val="18"/>
                <w:szCs w:val="18"/>
              </w:rPr>
              <w:t>Sí</w:t>
            </w:r>
          </w:p>
        </w:tc>
      </w:tr>
      <w:tr w:rsidR="005B54CA" w14:paraId="712DDCAB" w14:textId="77777777">
        <w:tc>
          <w:tcPr>
            <w:tcW w:w="2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2F0E382" w14:textId="77777777" w:rsidR="005B54CA" w:rsidRDefault="00F37D3B">
            <w:r>
              <w:rPr>
                <w:color w:val="2D3E4A"/>
                <w:sz w:val="18"/>
                <w:szCs w:val="18"/>
              </w:rPr>
              <w:t>Cuentas por pagar</w:t>
            </w:r>
          </w:p>
        </w:tc>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E54A480" w14:textId="77777777" w:rsidR="005B54CA" w:rsidRDefault="00F37D3B">
            <w:pPr>
              <w:jc w:val="right"/>
            </w:pPr>
            <w:r>
              <w:rPr>
                <w:color w:val="2D3E4A"/>
                <w:sz w:val="18"/>
                <w:szCs w:val="18"/>
              </w:rPr>
              <w:t>19.4</w:t>
            </w:r>
          </w:p>
        </w:tc>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037BE22" w14:textId="77777777" w:rsidR="005B54CA" w:rsidRDefault="00F37D3B">
            <w:pPr>
              <w:jc w:val="right"/>
            </w:pPr>
            <w:r>
              <w:rPr>
                <w:color w:val="2D3E4A"/>
                <w:sz w:val="18"/>
                <w:szCs w:val="18"/>
              </w:rPr>
              <w:t>9.8</w:t>
            </w:r>
          </w:p>
        </w:tc>
        <w:tc>
          <w:tcPr>
            <w:tcW w:w="1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5860408" w14:textId="77777777" w:rsidR="005B54CA" w:rsidRDefault="00F37D3B">
            <w:pPr>
              <w:jc w:val="right"/>
            </w:pPr>
            <w:r>
              <w:rPr>
                <w:color w:val="2D3E4A"/>
                <w:sz w:val="18"/>
                <w:szCs w:val="18"/>
              </w:rPr>
              <w:t>9.6</w:t>
            </w:r>
          </w:p>
        </w:tc>
        <w:tc>
          <w:tcPr>
            <w:tcW w:w="12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1556D09" w14:textId="77777777" w:rsidR="005B54CA" w:rsidRDefault="00F37D3B">
            <w:pPr>
              <w:jc w:val="right"/>
            </w:pPr>
            <w:r>
              <w:rPr>
                <w:color w:val="2D3E4A"/>
                <w:sz w:val="18"/>
                <w:szCs w:val="18"/>
              </w:rPr>
              <w:t>+97.6%</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544F311" w14:textId="77777777" w:rsidR="005B54CA" w:rsidRDefault="00F37D3B">
            <w:pPr>
              <w:jc w:val="right"/>
            </w:pPr>
            <w:r>
              <w:rPr>
                <w:color w:val="2D3E4A"/>
                <w:sz w:val="18"/>
                <w:szCs w:val="18"/>
              </w:rPr>
              <w:t>No</w:t>
            </w:r>
          </w:p>
        </w:tc>
      </w:tr>
      <w:tr w:rsidR="005B54CA" w14:paraId="1F8038E4" w14:textId="77777777">
        <w:tc>
          <w:tcPr>
            <w:tcW w:w="25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77771F4" w14:textId="77777777" w:rsidR="005B54CA" w:rsidRDefault="00F37D3B">
            <w:r>
              <w:rPr>
                <w:color w:val="2D3E4A"/>
                <w:sz w:val="18"/>
                <w:szCs w:val="18"/>
              </w:rPr>
              <w:t>Total Pasivos</w:t>
            </w:r>
          </w:p>
        </w:tc>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C5B4B6D" w14:textId="77777777" w:rsidR="005B54CA" w:rsidRDefault="00F37D3B">
            <w:pPr>
              <w:jc w:val="right"/>
            </w:pPr>
            <w:r>
              <w:rPr>
                <w:color w:val="2D3E4A"/>
                <w:sz w:val="18"/>
                <w:szCs w:val="18"/>
              </w:rPr>
              <w:t>19.4</w:t>
            </w:r>
          </w:p>
        </w:tc>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5694767" w14:textId="77777777" w:rsidR="005B54CA" w:rsidRDefault="00F37D3B">
            <w:pPr>
              <w:jc w:val="right"/>
            </w:pPr>
            <w:r>
              <w:rPr>
                <w:color w:val="2D3E4A"/>
                <w:sz w:val="18"/>
                <w:szCs w:val="18"/>
              </w:rPr>
              <w:t>9.8</w:t>
            </w:r>
          </w:p>
        </w:tc>
        <w:tc>
          <w:tcPr>
            <w:tcW w:w="15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2E4F3BD" w14:textId="77777777" w:rsidR="005B54CA" w:rsidRDefault="00F37D3B">
            <w:pPr>
              <w:jc w:val="right"/>
            </w:pPr>
            <w:r>
              <w:rPr>
                <w:color w:val="2D3E4A"/>
                <w:sz w:val="18"/>
                <w:szCs w:val="18"/>
              </w:rPr>
              <w:t>9.6</w:t>
            </w:r>
          </w:p>
        </w:tc>
        <w:tc>
          <w:tcPr>
            <w:tcW w:w="12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46771C7" w14:textId="77777777" w:rsidR="005B54CA" w:rsidRDefault="00F37D3B">
            <w:pPr>
              <w:jc w:val="right"/>
            </w:pPr>
            <w:r>
              <w:rPr>
                <w:color w:val="2D3E4A"/>
                <w:sz w:val="18"/>
                <w:szCs w:val="18"/>
              </w:rPr>
              <w:t>+97.6%</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F84AA25" w14:textId="77777777" w:rsidR="005B54CA" w:rsidRDefault="00F37D3B">
            <w:pPr>
              <w:jc w:val="right"/>
            </w:pPr>
            <w:r>
              <w:rPr>
                <w:color w:val="2D3E4A"/>
                <w:sz w:val="18"/>
                <w:szCs w:val="18"/>
              </w:rPr>
              <w:t>No</w:t>
            </w:r>
          </w:p>
        </w:tc>
      </w:tr>
      <w:tr w:rsidR="005B54CA" w14:paraId="1F8038E4" w14:textId="77777777">
        <w:tc>
          <w:tcPr>
            <w:tcW w:w="25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77771F4" w14:textId="77777777" w:rsidR="005B54CA" w:rsidRDefault="00F37D3B">
            <w:r>
              <w:rPr>
                <w:color w:val="2D3E4A"/>
                <w:sz w:val="18"/>
                <w:szCs w:val="18"/>
              </w:rPr>
              <w:t>Derechos o suscripciones de inversionistas</w:t>
            </w:r>
          </w:p>
        </w:tc>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C5B4B6D" w14:textId="77777777" w:rsidR="005B54CA" w:rsidRDefault="00F37D3B">
            <w:pPr>
              <w:jc w:val="right"/>
            </w:pPr>
            <w:r>
              <w:rPr>
                <w:color w:val="2D3E4A"/>
                <w:sz w:val="18"/>
                <w:szCs w:val="18"/>
              </w:rPr>
              <w:t>28,034.5</w:t>
            </w:r>
          </w:p>
        </w:tc>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5694767" w14:textId="77777777" w:rsidR="005B54CA" w:rsidRDefault="00F37D3B">
            <w:pPr>
              <w:jc w:val="right"/>
            </w:pPr>
            <w:r>
              <w:rPr>
                <w:color w:val="2D3E4A"/>
                <w:sz w:val="18"/>
                <w:szCs w:val="18"/>
              </w:rPr>
              <w:t>47,306.4</w:t>
            </w:r>
          </w:p>
        </w:tc>
        <w:tc>
          <w:tcPr>
            <w:tcW w:w="15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2E4F3BD" w14:textId="77777777" w:rsidR="005B54CA" w:rsidRDefault="00F37D3B">
            <w:pPr>
              <w:jc w:val="right"/>
            </w:pPr>
            <w:r>
              <w:rPr>
                <w:color w:val="2D3E4A"/>
                <w:sz w:val="18"/>
                <w:szCs w:val="18"/>
              </w:rPr>
              <w:t>-19,271.9</w:t>
            </w:r>
          </w:p>
        </w:tc>
        <w:tc>
          <w:tcPr>
            <w:tcW w:w="12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46771C7" w14:textId="77777777" w:rsidR="005B54CA" w:rsidRDefault="00F37D3B">
            <w:pPr>
              <w:jc w:val="right"/>
            </w:pPr>
            <w:r>
              <w:rPr>
                <w:color w:val="2D3E4A"/>
                <w:sz w:val="18"/>
                <w:szCs w:val="18"/>
              </w:rPr>
              <w:t>-40.7%</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F84AA25" w14:textId="77777777" w:rsidR="005B54CA" w:rsidRDefault="00F37D3B">
            <w:pPr>
              <w:jc w:val="right"/>
            </w:pPr>
            <w:r>
              <w:rPr>
                <w:color w:val="2D3E4A"/>
                <w:sz w:val="18"/>
                <w:szCs w:val="18"/>
              </w:rPr>
              <w:t>Sí</w:t>
            </w:r>
          </w:p>
        </w:tc>
      </w:tr>
      <w:tr w:rsidR="005B54CA" w14:paraId="1F8038E4" w14:textId="77777777">
        <w:tc>
          <w:tcPr>
            <w:tcW w:w="25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77771F4" w14:textId="77777777" w:rsidR="005B54CA" w:rsidRDefault="00F37D3B">
            <w:r>
              <w:rPr>
                <w:color w:val="2D3E4A"/>
                <w:sz w:val="18"/>
                <w:szCs w:val="18"/>
              </w:rPr>
              <w:t>Utilidad del período</w:t>
            </w:r>
          </w:p>
        </w:tc>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C5B4B6D" w14:textId="77777777" w:rsidR="005B54CA" w:rsidRDefault="00F37D3B">
            <w:pPr>
              <w:jc w:val="right"/>
            </w:pPr>
            <w:r>
              <w:rPr>
                <w:color w:val="2D3E4A"/>
                <w:sz w:val="18"/>
                <w:szCs w:val="18"/>
              </w:rPr>
              <w:t>11,759.4</w:t>
            </w:r>
          </w:p>
        </w:tc>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5694767" w14:textId="77777777" w:rsidR="005B54CA" w:rsidRDefault="00F37D3B">
            <w:pPr>
              <w:jc w:val="right"/>
            </w:pPr>
            <w:r>
              <w:rPr>
                <w:color w:val="2D3E4A"/>
                <w:sz w:val="18"/>
                <w:szCs w:val="18"/>
              </w:rPr>
              <w:t>5,387.9</w:t>
            </w:r>
          </w:p>
        </w:tc>
        <w:tc>
          <w:tcPr>
            <w:tcW w:w="15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2E4F3BD" w14:textId="77777777" w:rsidR="005B54CA" w:rsidRDefault="00F37D3B">
            <w:pPr>
              <w:jc w:val="right"/>
            </w:pPr>
            <w:r>
              <w:rPr>
                <w:color w:val="2D3E4A"/>
                <w:sz w:val="18"/>
                <w:szCs w:val="18"/>
              </w:rPr>
              <w:t>6,371.5</w:t>
            </w:r>
          </w:p>
        </w:tc>
        <w:tc>
          <w:tcPr>
            <w:tcW w:w="12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46771C7" w14:textId="77777777" w:rsidR="005B54CA" w:rsidRDefault="00F37D3B">
            <w:pPr>
              <w:jc w:val="right"/>
            </w:pPr>
            <w:r>
              <w:rPr>
                <w:color w:val="2D3E4A"/>
                <w:sz w:val="18"/>
                <w:szCs w:val="18"/>
              </w:rPr>
              <w:t>+118.2%</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F84AA25" w14:textId="77777777" w:rsidR="005B54CA" w:rsidRDefault="00F37D3B">
            <w:pPr>
              <w:jc w:val="right"/>
            </w:pPr>
            <w:r>
              <w:rPr>
                <w:color w:val="2D3E4A"/>
                <w:sz w:val="18"/>
                <w:szCs w:val="18"/>
              </w:rPr>
              <w:t>Sí</w:t>
            </w:r>
          </w:p>
        </w:tc>
      </w:tr>
      <w:tr w:rsidR="005B54CA" w14:paraId="1F8038E4" w14:textId="77777777">
        <w:tc>
          <w:tcPr>
            <w:tcW w:w="25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77771F4" w14:textId="77777777" w:rsidR="005B54CA" w:rsidRDefault="00F37D3B">
            <w:r>
              <w:rPr>
                <w:color w:val="2D3E4A"/>
                <w:sz w:val="18"/>
                <w:szCs w:val="18"/>
              </w:rPr>
              <w:t>Total Activo Neto de Inversionistas</w:t>
            </w:r>
          </w:p>
        </w:tc>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C5B4B6D" w14:textId="77777777" w:rsidR="005B54CA" w:rsidRDefault="00F37D3B">
            <w:pPr>
              <w:jc w:val="right"/>
            </w:pPr>
            <w:r>
              <w:rPr>
                <w:color w:val="2D3E4A"/>
                <w:sz w:val="18"/>
                <w:szCs w:val="18"/>
              </w:rPr>
              <w:t>39,793.9</w:t>
            </w:r>
          </w:p>
        </w:tc>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5694767" w14:textId="77777777" w:rsidR="005B54CA" w:rsidRDefault="00F37D3B">
            <w:pPr>
              <w:jc w:val="right"/>
            </w:pPr>
            <w:r>
              <w:rPr>
                <w:color w:val="2D3E4A"/>
                <w:sz w:val="18"/>
                <w:szCs w:val="18"/>
              </w:rPr>
              <w:t>52,694.4</w:t>
            </w:r>
          </w:p>
        </w:tc>
        <w:tc>
          <w:tcPr>
            <w:tcW w:w="15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2E4F3BD" w14:textId="77777777" w:rsidR="005B54CA" w:rsidRDefault="00F37D3B">
            <w:pPr>
              <w:jc w:val="right"/>
            </w:pPr>
            <w:r>
              <w:rPr>
                <w:color w:val="2D3E4A"/>
                <w:sz w:val="18"/>
                <w:szCs w:val="18"/>
              </w:rPr>
              <w:t>-12,900.4</w:t>
            </w:r>
          </w:p>
        </w:tc>
        <w:tc>
          <w:tcPr>
            <w:tcW w:w="12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46771C7" w14:textId="77777777" w:rsidR="005B54CA" w:rsidRDefault="00F37D3B">
            <w:pPr>
              <w:jc w:val="right"/>
            </w:pPr>
            <w:r>
              <w:rPr>
                <w:color w:val="2D3E4A"/>
                <w:sz w:val="18"/>
                <w:szCs w:val="18"/>
              </w:rPr>
              <w:t>-24.5%</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F84AA25" w14:textId="77777777" w:rsidR="005B54CA" w:rsidRDefault="00F37D3B">
            <w:pPr>
              <w:jc w:val="right"/>
            </w:pPr>
            <w:r>
              <w:rPr>
                <w:color w:val="2D3E4A"/>
                <w:sz w:val="18"/>
                <w:szCs w:val="18"/>
              </w:rPr>
              <w:t>Sí</w:t>
            </w:r>
          </w:p>
        </w:tc>
      </w:tr>
    </w:tbl>
    <w:p w14:paraId="15134897" w14:textId="77777777" w:rsidR="005B54CA" w:rsidRDefault="005B54CA">
      <w:pPr>
        <w:spacing w:before="80" w:after="80"/>
      </w:pPr>
    </w:p>
    <w:p w14:paraId="3650B370" w14:textId="77777777" w:rsidR="005B54CA" w:rsidRDefault="00F37D3B">
      <w:pPr>
        <w:pBdr>
          <w:bottom w:val="single" w:sz="6" w:space="1" w:color="1A7882"/>
        </w:pBdr>
        <w:spacing w:after="40"/>
      </w:pPr>
      <w:proofErr w:type="gramStart"/>
      <w:r>
        <w:rPr>
          <w:b/>
          <w:bCs/>
          <w:color w:val="2D3E4A"/>
          <w:sz w:val="22"/>
          <w:szCs w:val="22"/>
        </w:rPr>
        <w:t>2.2  Análisis</w:t>
      </w:r>
      <w:proofErr w:type="gramEnd"/>
      <w:r>
        <w:rPr>
          <w:b/>
          <w:bCs/>
          <w:color w:val="2D3E4A"/>
          <w:sz w:val="22"/>
          <w:szCs w:val="22"/>
        </w:rPr>
        <w:t xml:space="preserve"> de Variaciones Materiales — Activos</w:t>
      </w:r>
    </w:p>
    <w:p w14:paraId="5100AC99" w14:textId="77777777" w:rsidR="005B54CA" w:rsidRDefault="005B54CA">
      <w:pPr>
        <w:spacing w:before="40" w:after="40"/>
      </w:pPr>
    </w:p>
    <w:p w14:paraId="21EA4C6A" w14:textId="740B2B7D" w:rsidR="005B54CA" w:rsidRDefault="00F37D3B">
      <w:pPr>
        <w:pBdr>
          <w:left w:val="single" w:sz="12" w:space="2" w:color="4A6FA5"/>
        </w:pBdr>
        <w:shd w:val="clear" w:color="auto" w:fill="EEF0F1"/>
        <w:spacing w:before="60" w:after="60"/>
      </w:pPr>
      <w:proofErr w:type="gramStart"/>
      <w:proofErr w:type="gramEnd"/>
      <w:r>
        <w:rPr>
          <w:b/>
          <w:bCs/>
          <w:color w:val="2D3E4A"/>
        </w:rPr>
        <w:t xml:space="preserve">El activo total del fondo contrajo 24.5% durante el período, pasando de COP 52,704 MM a COP 39,813 MM, reflejando redenciones masivas de inversionistas que superaron nuevas suscripciones. Los instrumentos financieros de inversión representan el 99.3% del activo (COP 39,521 MM), concentrados enteramente en renta variable local con jerarquía de valor razonable Nivel 1. El efectivo y equivalentes (COP 262 MM) representa apenas 0.7% del activo, indicando despliegue eficiente de capital sin acumulación de caja. La cartera mantiene exposición pura a equities sin diversificación hacia activos de renta fija o instrumentos de cobertura. Cuentas por cobrar son inmateriales (COP 30 MM). </w:t>
      </w:r>
    </w:p>
    <w:p w14:paraId="34824863" w14:textId="77777777" w:rsidR="005B54CA" w:rsidRDefault="005B54CA">
      <w:pPr>
        <w:spacing w:before="120" w:after="40"/>
      </w:pPr>
    </w:p>
    <w:p w14:paraId="051FDB8E" w14:textId="77777777" w:rsidR="005B54CA" w:rsidRDefault="00F37D3B">
      <w:pPr>
        <w:pBdr>
          <w:bottom w:val="single" w:sz="6" w:space="1" w:color="1A7882"/>
        </w:pBdr>
        <w:spacing w:after="40"/>
      </w:pPr>
      <w:proofErr w:type="gramStart"/>
      <w:r>
        <w:rPr>
          <w:b/>
          <w:bCs/>
          <w:color w:val="2D3E4A"/>
          <w:sz w:val="22"/>
          <w:szCs w:val="22"/>
        </w:rPr>
        <w:t>2.3  Análisis</w:t>
      </w:r>
      <w:proofErr w:type="gramEnd"/>
      <w:r>
        <w:rPr>
          <w:b/>
          <w:bCs/>
          <w:color w:val="2D3E4A"/>
          <w:sz w:val="22"/>
          <w:szCs w:val="22"/>
        </w:rPr>
        <w:t xml:space="preserve"> de Variaciones Materiales — Pasivos y Activos Netos</w:t>
      </w:r>
    </w:p>
    <w:p w14:paraId="3236850B" w14:textId="77777777" w:rsidR="005B54CA" w:rsidRDefault="005B54CA">
      <w:pPr>
        <w:spacing w:before="40" w:after="40"/>
      </w:pPr>
    </w:p>
    <w:p w14:paraId="709AC226" w14:textId="496C60DA" w:rsidR="005B54CA" w:rsidRDefault="00F37D3B">
      <w:pPr>
        <w:pBdr>
          <w:left w:val="single" w:sz="12" w:space="2" w:color="4A6FA5"/>
        </w:pBdr>
        <w:shd w:val="clear" w:color="auto" w:fill="EEF0F1"/>
        <w:spacing w:before="60" w:after="60"/>
      </w:pPr>
      <w:proofErr w:type="gramStart"/>
      <w:proofErr w:type="gramEnd"/>
      <w:r>
        <w:rPr>
          <w:b/>
          <w:bCs/>
          <w:color w:val="2D3E4A"/>
        </w:rPr>
        <w:t xml:space="preserve">La estructura de pasivos del fondo es mínima y prácticamente irrelevante desde perspectiva de riesgo financiero. Los pasivos totales alcanzan COP 19.4 MM (0.05% del activo), compuestos por cuentas por pagar operativas (COP 11.9 MM a acreedores) y comisión de administración devengada a BTG Pactual (COP 7.5 MM). No existe endeudamiento financiero ni instrumentos de deuda. Los derechos de inversionistas (COP 28,034 MM) representan una obligación de reembolso futuro ante redenciones, pero no constituyen pasivo en sentido tradicional. El fondo opera con estructura de capital prácticamente libre de apalancamiento, con razón corriente de 2,047 veces, asegurando capacidad de pago inmediata incluso ante presiones de redención concentradas. </w:t>
      </w:r>
    </w:p>
    <w:p w14:paraId="1B51707B" w14:textId="77777777" w:rsidR="005B54CA" w:rsidRDefault="005B54CA">
      <w:pPr>
        <w:spacing w:before="200"/>
      </w:pPr>
    </w:p>
    <w:p w14:paraId="1E54D7DB" w14:textId="77777777" w:rsidR="005B54CA" w:rsidRDefault="00F37D3B">
      <w:pPr>
        <w:shd w:val="clear" w:color="auto" w:fill="1C2B35"/>
      </w:pPr>
      <w:r>
        <w:rPr>
          <w:b/>
          <w:bCs/>
          <w:color w:val="FFFFFF"/>
          <w:sz w:val="26"/>
          <w:szCs w:val="26"/>
        </w:rPr>
        <w:t xml:space="preserve">  </w:t>
      </w:r>
      <w:proofErr w:type="gramStart"/>
      <w:r>
        <w:rPr>
          <w:b/>
          <w:bCs/>
          <w:color w:val="FFFFFF"/>
          <w:sz w:val="26"/>
          <w:szCs w:val="26"/>
        </w:rPr>
        <w:t>3  ESTADO</w:t>
      </w:r>
      <w:proofErr w:type="gramEnd"/>
      <w:r>
        <w:rPr>
          <w:b/>
          <w:bCs/>
          <w:color w:val="FFFFFF"/>
          <w:sz w:val="26"/>
          <w:szCs w:val="26"/>
        </w:rPr>
        <w:t xml:space="preserve"> DE RESULTADOS INTEGRALES</w:t>
      </w:r>
    </w:p>
    <w:p w14:paraId="37E9B6BD" w14:textId="77777777" w:rsidR="005B54CA" w:rsidRDefault="00F37D3B">
      <w:pPr>
        <w:shd w:val="clear" w:color="auto" w:fill="D4E0E4"/>
        <w:spacing w:before="40" w:after="80"/>
      </w:pPr>
      <w:r>
        <w:rPr>
          <w:i/>
          <w:iCs/>
          <w:sz w:val="18"/>
          <w:szCs w:val="18"/>
        </w:rPr>
        <w:t xml:space="preserve">  Análisis de ingresos, gastos y utilidad — períodos acumulado y trimestral</w:t>
      </w:r>
    </w:p>
    <w:p w14:paraId="1C1443C2" w14:textId="77777777" w:rsidR="005B54CA" w:rsidRDefault="005B54CA">
      <w:pPr>
        <w:spacing w:before="120" w:after="40"/>
      </w:pPr>
    </w:p>
    <w:p w14:paraId="50782DCF" w14:textId="1B00A502" w:rsidR="005B54CA" w:rsidRDefault="00F37D3B">
      <w:pPr>
        <w:pBdr>
          <w:bottom w:val="single" w:sz="6" w:space="1" w:color="1A7882"/>
        </w:pBdr>
        <w:spacing w:after="40"/>
      </w:pPr>
      <w:proofErr w:type="gramStart"/>
      <w:r>
        <w:rPr>
          <w:b/>
          <w:bCs/>
          <w:color w:val="2D3E4A"/>
          <w:sz w:val="22"/>
          <w:szCs w:val="22"/>
        </w:rPr>
        <w:t>3.1  Resultados</w:t>
      </w:r>
      <w:proofErr w:type="gramEnd"/>
      <w:r>
        <w:rPr>
          <w:b/>
          <w:bCs/>
          <w:color w:val="2D3E4A"/>
          <w:sz w:val="22"/>
          <w:szCs w:val="22"/>
        </w:rPr>
        <w:t xml:space="preserve"> Acumulados</w:t>
      </w:r>
    </w:p>
    <w:p w14:paraId="2D825137"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1752"/>
        <w:gridCol w:w="1752"/>
        <w:gridCol w:w="1752"/>
        <w:gridCol w:w="1752"/>
      </w:tblGrid>
      <w:tr w:rsidR="005B54CA" w14:paraId="7D166F15" w14:textId="77777777">
        <w:trPr>
          <w:tblHeader/>
        </w:trPr>
        <w:tc>
          <w:tcPr>
            <w:tcW w:w="32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7B727DD9" w14:textId="77777777" w:rsidR="005B54CA" w:rsidRDefault="00F37D3B">
            <w:pPr>
              <w:jc w:val="center"/>
            </w:pPr>
            <w:r>
              <w:rPr>
                <w:b/>
                <w:bCs/>
                <w:color w:val="FFFFFF"/>
                <w:sz w:val="18"/>
                <w:szCs w:val="18"/>
              </w:rPr>
              <w:t>Concepto</w:t>
            </w:r>
          </w:p>
        </w:tc>
        <w:tc>
          <w:tcPr>
            <w:tcW w:w="16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7252E9FC" w14:textId="77777777" w:rsidR="005B54CA" w:rsidRDefault="00F37D3B">
            <w:pPr>
              <w:jc w:val="center"/>
            </w:pPr>
            <w:r>
              <w:rPr>
                <w:b/>
                <w:bCs/>
                <w:color w:val="FFFFFF"/>
                <w:sz w:val="18"/>
                <w:szCs w:val="18"/>
              </w:rPr>
              <w:t>Jun 2025</w:t>
            </w:r>
          </w:p>
        </w:tc>
        <w:tc>
          <w:tcPr>
            <w:tcW w:w="16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71E767FF" w14:textId="77777777" w:rsidR="005B54CA" w:rsidRDefault="00F37D3B">
            <w:pPr>
              <w:jc w:val="center"/>
            </w:pPr>
            <w:r>
              <w:rPr>
                <w:b/>
                <w:bCs/>
                <w:color w:val="FFFFFF"/>
                <w:sz w:val="18"/>
                <w:szCs w:val="18"/>
              </w:rPr>
              <w:t>Jun 2024</w:t>
            </w:r>
          </w:p>
        </w:tc>
        <w:tc>
          <w:tcPr>
            <w:tcW w:w="16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558DA0CA" w14:textId="77777777" w:rsidR="005B54CA" w:rsidRDefault="00F37D3B">
            <w:pPr>
              <w:jc w:val="center"/>
            </w:pPr>
            <w:r>
              <w:rPr>
                <w:b/>
                <w:bCs/>
                <w:color w:val="FFFFFF"/>
                <w:sz w:val="18"/>
                <w:szCs w:val="18"/>
              </w:rPr>
              <w:t>Var $</w:t>
            </w:r>
          </w:p>
        </w:tc>
        <w:tc>
          <w:tcPr>
            <w:tcW w:w="1638"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355E48AA" w14:textId="77777777" w:rsidR="005B54CA" w:rsidRDefault="00F37D3B">
            <w:pPr>
              <w:jc w:val="center"/>
            </w:pPr>
            <w:r>
              <w:rPr>
                <w:b/>
                <w:bCs/>
                <w:color w:val="FFFFFF"/>
                <w:sz w:val="18"/>
                <w:szCs w:val="18"/>
              </w:rPr>
              <w:t>Var %</w:t>
            </w:r>
          </w:p>
        </w:tc>
      </w:tr>
      <w:tr w:rsidR="005B54CA" w14:paraId="0605E7C4"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0B063DA" w14:textId="77777777" w:rsidR="005B54CA" w:rsidRDefault="00F37D3B">
            <w:r>
              <w:rPr>
                <w:color w:val="2D3E4A"/>
                <w:sz w:val="18"/>
                <w:szCs w:val="18"/>
              </w:rPr>
              <w:t>Ingresos operacionales</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9F37956" w14:textId="77777777" w:rsidR="005B54CA" w:rsidRDefault="00F37D3B">
            <w:pPr>
              <w:jc w:val="right"/>
            </w:pPr>
            <w:r>
              <w:rPr>
                <w:color w:val="2D3E4A"/>
                <w:sz w:val="18"/>
                <w:szCs w:val="18"/>
              </w:rPr>
              <w:t>12,098.8</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C82BB99" w14:textId="77777777" w:rsidR="005B54CA" w:rsidRDefault="00F37D3B">
            <w:pPr>
              <w:jc w:val="right"/>
            </w:pPr>
            <w:r>
              <w:rPr>
                <w:color w:val="2D3E4A"/>
                <w:sz w:val="18"/>
                <w:szCs w:val="18"/>
              </w:rPr>
              <w:t>2,842.2</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E63B0DF" w14:textId="77777777" w:rsidR="005B54CA" w:rsidRDefault="00F37D3B">
            <w:pPr>
              <w:jc w:val="right"/>
            </w:pPr>
            <w:r>
              <w:rPr>
                <w:color w:val="2D3E4A"/>
                <w:sz w:val="18"/>
                <w:szCs w:val="18"/>
              </w:rPr>
              <w:t>9,256.6</w:t>
            </w:r>
          </w:p>
        </w:tc>
        <w:tc>
          <w:tcPr>
            <w:tcW w:w="1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185687A" w14:textId="77777777" w:rsidR="005B54CA" w:rsidRDefault="00F37D3B">
            <w:pPr>
              <w:jc w:val="right"/>
            </w:pPr>
            <w:r>
              <w:rPr>
                <w:color w:val="2D3E4A"/>
                <w:sz w:val="18"/>
                <w:szCs w:val="18"/>
              </w:rPr>
              <w:t>+325.7%</w:t>
            </w:r>
          </w:p>
        </w:tc>
      </w:tr>
      <w:tr w:rsidR="005B54CA" w14:paraId="015D3150"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B98FCB5" w14:textId="77777777" w:rsidR="005B54CA" w:rsidRDefault="00F37D3B">
            <w:r>
              <w:rPr>
                <w:color w:val="2D3E4A"/>
                <w:sz w:val="18"/>
                <w:szCs w:val="18"/>
              </w:rPr>
              <w:t>Gastos operacionales</w:t>
            </w:r>
          </w:p>
        </w:tc>
        <w:tc>
          <w:tcPr>
            <w:tcW w:w="1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7236F91" w14:textId="77777777" w:rsidR="005B54CA" w:rsidRDefault="00F37D3B">
            <w:pPr>
              <w:jc w:val="right"/>
            </w:pPr>
            <w:r>
              <w:rPr>
                <w:color w:val="2D3E4A"/>
                <w:sz w:val="18"/>
                <w:szCs w:val="18"/>
              </w:rPr>
              <w:t>-50.8</w:t>
            </w:r>
          </w:p>
        </w:tc>
        <w:tc>
          <w:tcPr>
            <w:tcW w:w="1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57BCFEA" w14:textId="77777777" w:rsidR="005B54CA" w:rsidRDefault="00F37D3B">
            <w:pPr>
              <w:jc w:val="right"/>
            </w:pPr>
            <w:r>
              <w:rPr>
                <w:color w:val="2D3E4A"/>
                <w:sz w:val="18"/>
                <w:szCs w:val="18"/>
              </w:rPr>
              <w:t>-22.6</w:t>
            </w:r>
          </w:p>
        </w:tc>
        <w:tc>
          <w:tcPr>
            <w:tcW w:w="1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9E40D5D" w14:textId="77777777" w:rsidR="005B54CA" w:rsidRDefault="00F37D3B">
            <w:pPr>
              <w:jc w:val="right"/>
            </w:pPr>
            <w:r>
              <w:rPr>
                <w:color w:val="2D3E4A"/>
                <w:sz w:val="18"/>
                <w:szCs w:val="18"/>
              </w:rPr>
              <w:t>-28.2</w:t>
            </w:r>
          </w:p>
        </w:tc>
        <w:tc>
          <w:tcPr>
            <w:tcW w:w="16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CE17BF5" w14:textId="77777777" w:rsidR="005B54CA" w:rsidRDefault="00F37D3B">
            <w:pPr>
              <w:jc w:val="right"/>
            </w:pPr>
            <w:r>
              <w:rPr>
                <w:color w:val="2D3E4A"/>
                <w:sz w:val="18"/>
                <w:szCs w:val="18"/>
              </w:rPr>
              <w:t>+124.6%</w:t>
            </w:r>
          </w:p>
        </w:tc>
      </w:tr>
      <w:tr w:rsidR="005B54CA" w14:paraId="1680B5CE"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F396C3A" w14:textId="77777777" w:rsidR="005B54CA" w:rsidRDefault="00F37D3B">
            <w:r>
              <w:rPr>
                <w:color w:val="2D3E4A"/>
                <w:sz w:val="18"/>
                <w:szCs w:val="18"/>
              </w:rPr>
              <w:t>Utilidad operacional</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8F9E6AF" w14:textId="77777777" w:rsidR="005B54CA" w:rsidRDefault="00F37D3B">
            <w:pPr>
              <w:jc w:val="right"/>
            </w:pPr>
            <w:r>
              <w:rPr>
                <w:color w:val="2D3E4A"/>
                <w:sz w:val="18"/>
                <w:szCs w:val="18"/>
              </w:rPr>
              <w:t>12,048.0</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6137F18" w14:textId="77777777" w:rsidR="005B54CA" w:rsidRDefault="00F37D3B">
            <w:pPr>
              <w:jc w:val="right"/>
            </w:pPr>
            <w:r>
              <w:rPr>
                <w:color w:val="2D3E4A"/>
                <w:sz w:val="18"/>
                <w:szCs w:val="18"/>
              </w:rPr>
              <w:t>2,819.6</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4FFAC69" w14:textId="77777777" w:rsidR="005B54CA" w:rsidRDefault="00F37D3B">
            <w:pPr>
              <w:jc w:val="right"/>
            </w:pPr>
            <w:r>
              <w:rPr>
                <w:color w:val="2D3E4A"/>
                <w:sz w:val="18"/>
                <w:szCs w:val="18"/>
              </w:rPr>
              <w:t>9,228.4</w:t>
            </w:r>
          </w:p>
        </w:tc>
        <w:tc>
          <w:tcPr>
            <w:tcW w:w="1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F86192D" w14:textId="77777777" w:rsidR="005B54CA" w:rsidRDefault="00F37D3B">
            <w:pPr>
              <w:jc w:val="right"/>
            </w:pPr>
            <w:r>
              <w:rPr>
                <w:color w:val="2D3E4A"/>
                <w:sz w:val="18"/>
                <w:szCs w:val="18"/>
              </w:rPr>
              <w:t>+327.3%</w:t>
            </w:r>
          </w:p>
        </w:tc>
      </w:tr>
      <w:tr w:rsidR="005B54CA" w14:paraId="6F5D43C5"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2CB6D3C" w14:textId="77777777" w:rsidR="005B54CA" w:rsidRDefault="00F37D3B">
            <w:r>
              <w:rPr>
                <w:color w:val="2D3E4A"/>
                <w:sz w:val="18"/>
                <w:szCs w:val="18"/>
              </w:rPr>
              <w:t>Gastos administrativos</w:t>
            </w:r>
          </w:p>
        </w:tc>
        <w:tc>
          <w:tcPr>
            <w:tcW w:w="1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12A88FD" w14:textId="77777777" w:rsidR="005B54CA" w:rsidRDefault="00F37D3B">
            <w:pPr>
              <w:jc w:val="right"/>
            </w:pPr>
            <w:r>
              <w:rPr>
                <w:color w:val="2D3E4A"/>
                <w:sz w:val="18"/>
                <w:szCs w:val="18"/>
              </w:rPr>
              <w:t>-288.6</w:t>
            </w:r>
          </w:p>
        </w:tc>
        <w:tc>
          <w:tcPr>
            <w:tcW w:w="1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7D624DB" w14:textId="77777777" w:rsidR="005B54CA" w:rsidRDefault="00F37D3B">
            <w:pPr>
              <w:jc w:val="right"/>
            </w:pPr>
            <w:r>
              <w:rPr>
                <w:color w:val="2D3E4A"/>
                <w:sz w:val="18"/>
                <w:szCs w:val="18"/>
              </w:rPr>
              <w:t>-116.4</w:t>
            </w:r>
          </w:p>
        </w:tc>
        <w:tc>
          <w:tcPr>
            <w:tcW w:w="1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D50C251" w14:textId="77777777" w:rsidR="005B54CA" w:rsidRDefault="00F37D3B">
            <w:pPr>
              <w:jc w:val="right"/>
            </w:pPr>
            <w:r>
              <w:rPr>
                <w:color w:val="2D3E4A"/>
                <w:sz w:val="18"/>
                <w:szCs w:val="18"/>
              </w:rPr>
              <w:t>-172.2</w:t>
            </w:r>
          </w:p>
        </w:tc>
        <w:tc>
          <w:tcPr>
            <w:tcW w:w="16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E3B98AF" w14:textId="77777777" w:rsidR="005B54CA" w:rsidRDefault="00F37D3B">
            <w:pPr>
              <w:jc w:val="right"/>
            </w:pPr>
            <w:r>
              <w:rPr>
                <w:color w:val="2D3E4A"/>
                <w:sz w:val="18"/>
                <w:szCs w:val="18"/>
              </w:rPr>
              <w:t>+147.9%</w:t>
            </w:r>
          </w:p>
        </w:tc>
      </w:tr>
      <w:tr w:rsidR="005B54CA" w14:paraId="7502F5D8"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7FDC05E" w14:textId="77777777" w:rsidR="005B54CA" w:rsidRDefault="00F37D3B">
            <w:r>
              <w:rPr>
                <w:color w:val="2D3E4A"/>
                <w:sz w:val="18"/>
                <w:szCs w:val="18"/>
              </w:rPr>
              <w:t>Utilidad del período</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CC9D442" w14:textId="77777777" w:rsidR="005B54CA" w:rsidRDefault="00F37D3B">
            <w:pPr>
              <w:jc w:val="right"/>
            </w:pPr>
            <w:r>
              <w:rPr>
                <w:color w:val="2D3E4A"/>
                <w:sz w:val="18"/>
                <w:szCs w:val="18"/>
              </w:rPr>
              <w:t>11,759.4</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5E08FFD" w14:textId="77777777" w:rsidR="005B54CA" w:rsidRDefault="00F37D3B">
            <w:pPr>
              <w:jc w:val="right"/>
            </w:pPr>
            <w:r>
              <w:rPr>
                <w:color w:val="2D3E4A"/>
                <w:sz w:val="18"/>
                <w:szCs w:val="18"/>
              </w:rPr>
              <w:t>2,703.2</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300B69A" w14:textId="77777777" w:rsidR="005B54CA" w:rsidRDefault="00F37D3B">
            <w:pPr>
              <w:jc w:val="right"/>
            </w:pPr>
            <w:r>
              <w:rPr>
                <w:color w:val="2D3E4A"/>
                <w:sz w:val="18"/>
                <w:szCs w:val="18"/>
              </w:rPr>
              <w:t>9,056.2</w:t>
            </w:r>
          </w:p>
        </w:tc>
        <w:tc>
          <w:tcPr>
            <w:tcW w:w="1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D69F5AE" w14:textId="77777777" w:rsidR="005B54CA" w:rsidRDefault="00F37D3B">
            <w:pPr>
              <w:jc w:val="right"/>
            </w:pPr>
            <w:r>
              <w:rPr>
                <w:color w:val="2D3E4A"/>
                <w:sz w:val="18"/>
                <w:szCs w:val="18"/>
              </w:rPr>
              <w:t>+335.0%</w:t>
            </w:r>
          </w:p>
        </w:tc>
      </w:tr>
    </w:tbl>
    <w:p w14:paraId="2415B8A8" w14:textId="77777777" w:rsidR="005B54CA" w:rsidRDefault="005B54CA">
      <w:pPr>
        <w:spacing w:before="80" w:after="80"/>
      </w:pPr>
    </w:p>
    <w:p w14:paraId="743B1600" w14:textId="77777777" w:rsidR="005B54CA" w:rsidRDefault="00F37D3B">
      <w:pPr>
        <w:pBdr>
          <w:bottom w:val="single" w:sz="6" w:space="1" w:color="1A7882"/>
        </w:pBdr>
        <w:spacing w:after="40"/>
      </w:pPr>
      <w:proofErr w:type="gramStart"/>
      <w:r>
        <w:rPr>
          <w:b/>
          <w:bCs/>
          <w:color w:val="2D3E4A"/>
          <w:sz w:val="22"/>
          <w:szCs w:val="22"/>
        </w:rPr>
        <w:lastRenderedPageBreak/>
        <w:t>3.3  Análisis</w:t>
      </w:r>
      <w:proofErr w:type="gramEnd"/>
      <w:r>
        <w:rPr>
          <w:b/>
          <w:bCs/>
          <w:color w:val="2D3E4A"/>
          <w:sz w:val="22"/>
          <w:szCs w:val="22"/>
        </w:rPr>
        <w:t xml:space="preserve"> de Rentabilidad</w:t>
      </w:r>
    </w:p>
    <w:p w14:paraId="19C7F0DE" w14:textId="77777777" w:rsidR="005B54CA" w:rsidRDefault="005B54CA">
      <w:pPr>
        <w:spacing w:before="40" w:after="40"/>
      </w:pPr>
    </w:p>
    <w:p w14:paraId="3A60C709" w14:textId="1BD208C6" w:rsidR="005B54CA" w:rsidRDefault="00F37D3B" w:rsidP="001D7303">
      <w:pPr>
        <w:pBdr>
          <w:left w:val="single" w:sz="12" w:space="2" w:color="4A6FA5"/>
        </w:pBdr>
        <w:shd w:val="clear" w:color="auto" w:fill="EEF0F1"/>
        <w:spacing w:before="60" w:after="60"/>
      </w:pPr>
      <w:proofErr w:type="gramStart"/>
      <w:proofErr w:type="gramEnd"/>
      <w:r>
        <w:rPr>
          <w:b/>
          <w:bCs/>
          <w:color w:val="2D3E4A"/>
        </w:rPr>
        <w:t xml:space="preserve">La rentabilidad del fondo en el período fue excepcional, con ROE de 29.6% y ROA de 29.5%, sustentados en utilidad neta de COP 11,759 MM sobre NAV de cierre de COP 39,794 MM. Sin embargo, la calidad de estas ganancias es crítica: 72.2% de los ingresos operacionales (COP 8,740 MM de COP 12,099 MM) provienen de valorización a valor razonable de inversiones, mientras que ingresos recurrentes (dividendos COP 3,215 MM, rendimientos bancarios COP 27 MM) representan apenas 27.8%. El margen neto de 97.2% y margen EBITDA de 97.2% reflejan estructura de costos extremadamente baja (gastos administrativos COP 289 MM, gastos operacionales COP 51 MM). Esta rentabilidad es altamente sensible a volatilidad de mercado: una corrección de 10-15% en valuaciones de equities locales eliminaría la mayoría de utilidades del período. Los resultados no son sostenibles ni proyectables bajo metodología de ingresos recurrentes. </w:t>
      </w:r>
    </w:p>
    <w:p w14:paraId="2DC0786A" w14:textId="77777777" w:rsidR="005B54CA" w:rsidRDefault="005B54CA">
      <w:pPr>
        <w:spacing w:before="200"/>
      </w:pPr>
    </w:p>
    <w:p w14:paraId="4BD853AC" w14:textId="77777777" w:rsidR="005B54CA" w:rsidRDefault="00F37D3B">
      <w:pPr>
        <w:shd w:val="clear" w:color="auto" w:fill="1C2B35"/>
      </w:pPr>
      <w:r>
        <w:rPr>
          <w:b/>
          <w:bCs/>
          <w:color w:val="FFFFFF"/>
          <w:sz w:val="26"/>
          <w:szCs w:val="26"/>
        </w:rPr>
        <w:t xml:space="preserve">  </w:t>
      </w:r>
      <w:proofErr w:type="gramStart"/>
      <w:r>
        <w:rPr>
          <w:b/>
          <w:bCs/>
          <w:color w:val="FFFFFF"/>
          <w:sz w:val="26"/>
          <w:szCs w:val="26"/>
        </w:rPr>
        <w:t>4  INSTRUMENTOS</w:t>
      </w:r>
      <w:proofErr w:type="gramEnd"/>
      <w:r>
        <w:rPr>
          <w:b/>
          <w:bCs/>
          <w:color w:val="FFFFFF"/>
          <w:sz w:val="26"/>
          <w:szCs w:val="26"/>
        </w:rPr>
        <w:t xml:space="preserve"> FINANCIEROS DE INVERSIÓN</w:t>
      </w:r>
    </w:p>
    <w:p w14:paraId="450ECD2B" w14:textId="77777777" w:rsidR="005B54CA" w:rsidRDefault="00F37D3B">
      <w:pPr>
        <w:shd w:val="clear" w:color="auto" w:fill="D4E0E4"/>
        <w:spacing w:before="40" w:after="80"/>
      </w:pPr>
      <w:r>
        <w:rPr>
          <w:i/>
          <w:iCs/>
          <w:sz w:val="18"/>
          <w:szCs w:val="18"/>
        </w:rPr>
        <w:t xml:space="preserve">  Composición del portafolio, jerarquía de valor razonable y variaciones — Nota 6</w:t>
      </w:r>
    </w:p>
    <w:p w14:paraId="63E1C2BC" w14:textId="77777777" w:rsidR="005B54CA" w:rsidRDefault="005B54CA">
      <w:pPr>
        <w:spacing w:before="120" w:after="40"/>
      </w:pPr>
    </w:p>
    <w:p w14:paraId="66F89783" w14:textId="77777777" w:rsidR="005B54CA" w:rsidRDefault="00F37D3B">
      <w:pPr>
        <w:pBdr>
          <w:bottom w:val="single" w:sz="6" w:space="1" w:color="1A7882"/>
        </w:pBdr>
        <w:spacing w:after="40"/>
      </w:pPr>
      <w:r>
        <w:rPr>
          <w:b/>
          <w:bCs/>
          <w:color w:val="2D3E4A"/>
          <w:sz w:val="22"/>
          <w:szCs w:val="22"/>
        </w:rPr>
        <w:t>4.1  Composición del Portafolio</w:t>
      </w:r>
    </w:p>
    <w:p w14:paraId="69D96809" w14:textId="77777777" w:rsidR="005B54CA" w:rsidRDefault="005B54CA">
      <w:pPr>
        <w:spacing w:before="40" w:after="40"/>
      </w:pPr>
    </w:p>
    <w:tbl>
      <w:tblPr>
        <w:tblW w:w="17693"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4543"/>
        <w:gridCol w:w="4792"/>
        <w:gridCol w:w="4508"/>
      </w:tblGrid>
      <w:tr w:rsidR="005B54CA" w:rsidRPr="0006606F" w14:paraId="5A8D8C1B" w14:textId="77777777" w:rsidTr="0006606F">
        <w:tc>
          <w:tcPr>
            <w:tcW w:w="3850"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54790D3E" w14:textId="77777777" w:rsidR="005B54CA" w:rsidRPr="0006606F" w:rsidRDefault="00F37D3B">
            <w:pPr>
              <w:jc w:val="center"/>
            </w:pPr>
            <w:r>
              <w:rPr>
                <w:b/>
                <w:bCs/>
                <w:color w:val="2D3E4A"/>
              </w:rPr>
              <w:t>Total Portafolio</w:t>
            </w:r>
          </w:p>
          <w:p w14:paraId="42FDD38C" w14:textId="77777777" w:rsidR="005B54CA" w:rsidRPr="0006606F" w:rsidRDefault="00F37D3B">
            <w:pPr>
              <w:spacing w:before="40"/>
              <w:jc w:val="center"/>
            </w:pPr>
            <w:r>
              <w:rPr>
                <w:b/>
                <w:bCs/>
              </w:rPr>
              <w:t>39,521.3</w:t>
            </w:r>
          </w:p>
        </w:tc>
        <w:tc>
          <w:tcPr>
            <w:tcW w:w="4543"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1EA97B67" w14:textId="77777777" w:rsidR="005B54CA" w:rsidRPr="0006606F" w:rsidRDefault="00F37D3B">
            <w:pPr>
              <w:jc w:val="center"/>
            </w:pPr>
            <w:r>
              <w:rPr>
                <w:b/>
                <w:bCs/>
                <w:color w:val="2D3E4A"/>
              </w:rPr>
              <w:t>Renta Fija</w:t>
            </w:r>
          </w:p>
          <w:p w14:paraId="66EFD437" w14:textId="77777777" w:rsidR="005B54CA" w:rsidRPr="0006606F" w:rsidRDefault="00F37D3B">
            <w:pPr>
              <w:spacing w:before="40"/>
              <w:jc w:val="center"/>
            </w:pPr>
            <w:r>
              <w:rPr>
                <w:b/>
                <w:bCs/>
              </w:rPr>
              <w:t>0.0%</w:t>
            </w:r>
          </w:p>
        </w:tc>
        <w:tc>
          <w:tcPr>
            <w:tcW w:w="4792"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19AD2BDB" w14:textId="77777777" w:rsidR="005B54CA" w:rsidRPr="0006606F" w:rsidRDefault="00F37D3B">
            <w:pPr>
              <w:jc w:val="center"/>
            </w:pPr>
            <w:r>
              <w:rPr>
                <w:b/>
                <w:bCs/>
                <w:color w:val="2D3E4A"/>
              </w:rPr>
              <w:t>Renta Variable</w:t>
            </w:r>
          </w:p>
          <w:p w14:paraId="23783D4A" w14:textId="77777777" w:rsidR="005B54CA" w:rsidRPr="0006606F" w:rsidRDefault="00F37D3B">
            <w:pPr>
              <w:spacing w:before="40"/>
              <w:jc w:val="center"/>
            </w:pPr>
            <w:r>
              <w:rPr>
                <w:b/>
                <w:bCs/>
              </w:rPr>
              <w:t>+96.8%</w:t>
            </w:r>
          </w:p>
        </w:tc>
        <w:tc>
          <w:tcPr>
            <w:tcW w:w="4508"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56D3F35C" w14:textId="77777777" w:rsidR="005B54CA" w:rsidRPr="0006606F" w:rsidRDefault="00F37D3B">
            <w:pPr>
              <w:jc w:val="center"/>
            </w:pPr>
            <w:r>
              <w:rPr>
                <w:b/>
                <w:bCs/>
                <w:color w:val="2D3E4A"/>
              </w:rPr>
              <w:t>Liquidez / MM</w:t>
            </w:r>
          </w:p>
          <w:p w14:paraId="1C2BE219" w14:textId="77777777" w:rsidR="005B54CA" w:rsidRPr="0006606F" w:rsidRDefault="00F37D3B">
            <w:pPr>
              <w:spacing w:before="40"/>
              <w:jc w:val="center"/>
            </w:pPr>
            <w:r>
              <w:rPr>
                <w:b/>
                <w:bCs/>
              </w:rPr>
              <w:t>+3.2%</w:t>
            </w:r>
          </w:p>
        </w:tc>
      </w:tr>
    </w:tbl>
    <w:p w14:paraId="0344DC67" w14:textId="77777777" w:rsidR="005B54CA" w:rsidRDefault="005B54CA">
      <w:pPr>
        <w:spacing w:before="80" w:after="80"/>
      </w:pP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1604"/>
        <w:gridCol w:w="1605"/>
        <w:gridCol w:w="1605"/>
        <w:gridCol w:w="1605"/>
        <w:gridCol w:w="1605"/>
      </w:tblGrid>
      <w:tr w:rsidR="005B54CA" w14:paraId="4EAB94E4" w14:textId="77777777">
        <w:trPr>
          <w:tblHeader/>
        </w:trPr>
        <w:tc>
          <w:tcPr>
            <w:tcW w:w="26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03C800D0" w14:textId="77777777" w:rsidR="005B54CA" w:rsidRDefault="00F37D3B">
            <w:pPr>
              <w:jc w:val="center"/>
            </w:pPr>
            <w:r>
              <w:rPr>
                <w:b/>
                <w:bCs/>
                <w:color w:val="FFFFFF"/>
                <w:sz w:val="18"/>
                <w:szCs w:val="18"/>
              </w:rPr>
              <w:t>Emisor / Instrumento</w:t>
            </w:r>
          </w:p>
        </w:tc>
        <w:tc>
          <w:tcPr>
            <w:tcW w:w="14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2AD3D12E" w14:textId="77777777" w:rsidR="005B54CA" w:rsidRDefault="00F37D3B">
            <w:pPr>
              <w:jc w:val="center"/>
            </w:pPr>
            <w:r>
              <w:rPr>
                <w:b/>
                <w:bCs/>
                <w:color w:val="FFFFFF"/>
                <w:sz w:val="18"/>
                <w:szCs w:val="18"/>
              </w:rPr>
              <w:t>Clase Activo</w:t>
            </w:r>
          </w:p>
        </w:tc>
        <w:tc>
          <w:tcPr>
            <w:tcW w:w="11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1B0CA33A" w14:textId="77777777" w:rsidR="005B54CA" w:rsidRDefault="00F37D3B">
            <w:pPr>
              <w:jc w:val="center"/>
            </w:pPr>
            <w:r>
              <w:rPr>
                <w:b/>
                <w:bCs/>
                <w:color w:val="FFFFFF"/>
                <w:sz w:val="18"/>
                <w:szCs w:val="18"/>
              </w:rPr>
              <w:t>Nominal</w:t>
            </w:r>
          </w:p>
        </w:tc>
        <w:tc>
          <w:tcPr>
            <w:tcW w:w="14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4EDEA446" w14:textId="77777777" w:rsidR="005B54CA" w:rsidRDefault="00F37D3B">
            <w:pPr>
              <w:jc w:val="center"/>
            </w:pPr>
            <w:r>
              <w:rPr>
                <w:b/>
                <w:bCs/>
                <w:color w:val="FFFFFF"/>
                <w:sz w:val="18"/>
                <w:szCs w:val="18"/>
              </w:rPr>
              <w:t>Valor Jun 2025</w:t>
            </w:r>
          </w:p>
        </w:tc>
        <w:tc>
          <w:tcPr>
            <w:tcW w:w="14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4E50FC77" w14:textId="77777777" w:rsidR="005B54CA" w:rsidRDefault="00F37D3B">
            <w:pPr>
              <w:jc w:val="center"/>
            </w:pPr>
            <w:r>
              <w:rPr>
                <w:b/>
                <w:bCs/>
                <w:color w:val="FFFFFF"/>
                <w:sz w:val="18"/>
                <w:szCs w:val="18"/>
              </w:rPr>
              <w:t>Valor Dic 2024</w:t>
            </w:r>
          </w:p>
        </w:tc>
        <w:tc>
          <w:tcPr>
            <w:tcW w:w="738"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13F23A19" w14:textId="77777777" w:rsidR="005B54CA" w:rsidRDefault="00F37D3B">
            <w:pPr>
              <w:jc w:val="center"/>
            </w:pPr>
            <w:r>
              <w:rPr>
                <w:b/>
                <w:bCs/>
                <w:color w:val="FFFFFF"/>
                <w:sz w:val="18"/>
                <w:szCs w:val="18"/>
              </w:rPr>
              <w:t>Var %</w:t>
            </w:r>
          </w:p>
        </w:tc>
      </w:tr>
      <w:tr w:rsidR="005B54CA" w14:paraId="55C36F5F" w14:textId="77777777">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77BD76E" w14:textId="77777777" w:rsidR="005B54CA" w:rsidRDefault="00F37D3B">
            <w:r>
              <w:rPr>
                <w:color w:val="2D3E4A"/>
                <w:sz w:val="18"/>
                <w:szCs w:val="18"/>
              </w:rPr>
              <w:t>Grupo Cibest</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5046051" w14:textId="77777777" w:rsidR="005B54CA" w:rsidRDefault="00F37D3B">
            <w:pPr>
              <w:jc w:val="right"/>
            </w:pPr>
            <w:r>
              <w:rPr>
                <w:color w:val="2D3E4A"/>
                <w:sz w:val="18"/>
                <w:szCs w:val="18"/>
              </w:rPr>
              <w:t>Renta variable</w:t>
            </w:r>
          </w:p>
        </w:tc>
        <w:tc>
          <w:tcPr>
            <w:tcW w:w="11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3EFD699" w14:textId="77777777" w:rsidR="005B54CA" w:rsidRDefault="00F37D3B">
            <w:pPr>
              <w:jc w:val="right"/>
            </w:pPr>
            <w:r>
              <w:rPr>
                <w:color w:val="2D3E4A"/>
                <w:sz w:val="18"/>
                <w:szCs w:val="18"/>
              </w:rPr>
              <w:t>327.74</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30876E3" w14:textId="77777777" w:rsidR="005B54CA" w:rsidRDefault="00F37D3B">
            <w:pPr>
              <w:jc w:val="right"/>
            </w:pPr>
            <w:r>
              <w:rPr>
                <w:color w:val="2D3E4A"/>
                <w:sz w:val="18"/>
                <w:szCs w:val="18"/>
              </w:rPr>
              <w:t>15,617.9</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6C5AAFF" w14:textId="77777777" w:rsidR="005B54CA" w:rsidRDefault="00F37D3B">
            <w:pPr>
              <w:jc w:val="right"/>
            </w:pPr>
            <w:r>
              <w:rPr>
                <w:color w:val="2D3E4A"/>
                <w:sz w:val="18"/>
                <w:szCs w:val="18"/>
              </w:rPr>
              <w:t>N/D</w:t>
            </w:r>
          </w:p>
        </w:tc>
        <w:tc>
          <w:tcPr>
            <w:tcW w:w="7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83DCBE2" w14:textId="77777777" w:rsidR="005B54CA" w:rsidRDefault="00F37D3B">
            <w:pPr>
              <w:jc w:val="right"/>
            </w:pPr>
            <w:r>
              <w:rPr>
                <w:color w:val="2D3E4A"/>
                <w:sz w:val="18"/>
                <w:szCs w:val="18"/>
              </w:rPr>
              <w:t>N/D</w:t>
            </w:r>
          </w:p>
        </w:tc>
      </w:tr>
      <w:tr w:rsidR="005B54CA" w14:paraId="2C4A6525" w14:textId="77777777">
        <w:tc>
          <w:tcPr>
            <w:tcW w:w="2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5947A49" w14:textId="77777777" w:rsidR="005B54CA" w:rsidRDefault="00F37D3B">
            <w:r>
              <w:rPr>
                <w:color w:val="2D3E4A"/>
                <w:sz w:val="18"/>
                <w:szCs w:val="18"/>
              </w:rPr>
              <w:t>ISA</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C241623" w14:textId="77777777" w:rsidR="005B54CA" w:rsidRDefault="00F37D3B">
            <w:pPr>
              <w:jc w:val="right"/>
            </w:pPr>
            <w:r>
              <w:rPr>
                <w:color w:val="2D3E4A"/>
                <w:sz w:val="18"/>
                <w:szCs w:val="18"/>
              </w:rPr>
              <w:t>Renta variable</w:t>
            </w:r>
          </w:p>
        </w:tc>
        <w:tc>
          <w:tcPr>
            <w:tcW w:w="11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F7231D4" w14:textId="77777777" w:rsidR="005B54CA" w:rsidRDefault="00F37D3B">
            <w:pPr>
              <w:jc w:val="right"/>
            </w:pPr>
            <w:r>
              <w:rPr>
                <w:color w:val="2D3E4A"/>
                <w:sz w:val="18"/>
                <w:szCs w:val="18"/>
              </w:rPr>
              <w:t>256.12</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AEE6843" w14:textId="77777777" w:rsidR="005B54CA" w:rsidRDefault="00F37D3B">
            <w:pPr>
              <w:jc w:val="right"/>
            </w:pPr>
            <w:r>
              <w:rPr>
                <w:color w:val="2D3E4A"/>
                <w:sz w:val="18"/>
                <w:szCs w:val="18"/>
              </w:rPr>
              <w:t>5,066.1</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7228870" w14:textId="77777777" w:rsidR="005B54CA" w:rsidRDefault="00F37D3B">
            <w:pPr>
              <w:jc w:val="right"/>
            </w:pPr>
            <w:r>
              <w:rPr>
                <w:color w:val="2D3E4A"/>
                <w:sz w:val="18"/>
                <w:szCs w:val="18"/>
              </w:rPr>
              <w:t>3,160.4</w:t>
            </w:r>
          </w:p>
        </w:tc>
        <w:tc>
          <w:tcPr>
            <w:tcW w:w="7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2D91013" w14:textId="77777777" w:rsidR="005B54CA" w:rsidRDefault="00F37D3B">
            <w:pPr>
              <w:jc w:val="right"/>
            </w:pPr>
            <w:r>
              <w:rPr>
                <w:color w:val="2D3E4A"/>
                <w:sz w:val="18"/>
                <w:szCs w:val="18"/>
              </w:rPr>
              <w:t>+60.3%</w:t>
            </w:r>
          </w:p>
        </w:tc>
      </w:tr>
      <w:tr w:rsidR="005B54CA" w14:paraId="7635B883" w14:textId="77777777">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D1717C8" w14:textId="77777777" w:rsidR="005B54CA" w:rsidRDefault="00F37D3B">
            <w:r>
              <w:rPr>
                <w:color w:val="2D3E4A"/>
                <w:sz w:val="18"/>
                <w:szCs w:val="18"/>
              </w:rPr>
              <w:t>Ecopetrol</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9F8173E" w14:textId="77777777" w:rsidR="005B54CA" w:rsidRDefault="00F37D3B">
            <w:pPr>
              <w:jc w:val="right"/>
            </w:pPr>
            <w:r>
              <w:rPr>
                <w:color w:val="2D3E4A"/>
                <w:sz w:val="18"/>
                <w:szCs w:val="18"/>
              </w:rPr>
              <w:t>Renta variable</w:t>
            </w:r>
          </w:p>
        </w:tc>
        <w:tc>
          <w:tcPr>
            <w:tcW w:w="11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DA07937" w14:textId="77777777" w:rsidR="005B54CA" w:rsidRDefault="00F37D3B">
            <w:pPr>
              <w:jc w:val="right"/>
            </w:pPr>
            <w:r>
              <w:rPr>
                <w:color w:val="2D3E4A"/>
                <w:sz w:val="18"/>
                <w:szCs w:val="18"/>
              </w:rPr>
              <w:t>2,015.70</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0572F11" w14:textId="77777777" w:rsidR="005B54CA" w:rsidRDefault="00F37D3B">
            <w:pPr>
              <w:jc w:val="right"/>
            </w:pPr>
            <w:r>
              <w:rPr>
                <w:color w:val="2D3E4A"/>
                <w:sz w:val="18"/>
                <w:szCs w:val="18"/>
              </w:rPr>
              <w:t>3,668.6</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BB54ADB" w14:textId="77777777" w:rsidR="005B54CA" w:rsidRDefault="00F37D3B">
            <w:pPr>
              <w:jc w:val="right"/>
            </w:pPr>
            <w:r>
              <w:rPr>
                <w:color w:val="2D3E4A"/>
                <w:sz w:val="18"/>
                <w:szCs w:val="18"/>
              </w:rPr>
              <w:t>4,433.2</w:t>
            </w:r>
          </w:p>
        </w:tc>
        <w:tc>
          <w:tcPr>
            <w:tcW w:w="7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505AFC9" w14:textId="77777777" w:rsidR="005B54CA" w:rsidRDefault="00F37D3B">
            <w:pPr>
              <w:jc w:val="right"/>
            </w:pPr>
            <w:r>
              <w:rPr>
                <w:color w:val="2D3E4A"/>
                <w:sz w:val="18"/>
                <w:szCs w:val="18"/>
              </w:rPr>
              <w:t>-17.2%</w:t>
            </w:r>
          </w:p>
        </w:tc>
      </w:tr>
      <w:tr w:rsidR="005B54CA" w14:paraId="407723AF" w14:textId="77777777">
        <w:tc>
          <w:tcPr>
            <w:tcW w:w="2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5F47B98" w14:textId="77777777" w:rsidR="005B54CA" w:rsidRDefault="00F37D3B">
            <w:r>
              <w:rPr>
                <w:color w:val="2D3E4A"/>
                <w:sz w:val="18"/>
                <w:szCs w:val="18"/>
              </w:rPr>
              <w:t>Grupo Energía Bogotá</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F362F64" w14:textId="77777777" w:rsidR="005B54CA" w:rsidRDefault="00F37D3B">
            <w:pPr>
              <w:jc w:val="right"/>
            </w:pPr>
            <w:r>
              <w:rPr>
                <w:color w:val="2D3E4A"/>
                <w:sz w:val="18"/>
                <w:szCs w:val="18"/>
              </w:rPr>
              <w:t>Renta variable</w:t>
            </w:r>
          </w:p>
        </w:tc>
        <w:tc>
          <w:tcPr>
            <w:tcW w:w="11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CC4D982" w14:textId="77777777" w:rsidR="005B54CA" w:rsidRDefault="00F37D3B">
            <w:pPr>
              <w:jc w:val="right"/>
            </w:pPr>
            <w:r>
              <w:rPr>
                <w:color w:val="2D3E4A"/>
                <w:sz w:val="18"/>
                <w:szCs w:val="18"/>
              </w:rPr>
              <w:t>1,142.01</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6D92353" w14:textId="77777777" w:rsidR="005B54CA" w:rsidRDefault="00F37D3B">
            <w:pPr>
              <w:jc w:val="right"/>
            </w:pPr>
            <w:r>
              <w:rPr>
                <w:color w:val="2D3E4A"/>
                <w:sz w:val="18"/>
                <w:szCs w:val="18"/>
              </w:rPr>
              <w:t>3,448.9</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32CEB7D" w14:textId="77777777" w:rsidR="005B54CA" w:rsidRDefault="00F37D3B">
            <w:pPr>
              <w:jc w:val="right"/>
            </w:pPr>
            <w:r>
              <w:rPr>
                <w:color w:val="2D3E4A"/>
                <w:sz w:val="18"/>
                <w:szCs w:val="18"/>
              </w:rPr>
              <w:t>2,831.2</w:t>
            </w:r>
          </w:p>
        </w:tc>
        <w:tc>
          <w:tcPr>
            <w:tcW w:w="7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D52E711" w14:textId="77777777" w:rsidR="005B54CA" w:rsidRDefault="00F37D3B">
            <w:pPr>
              <w:jc w:val="right"/>
            </w:pPr>
            <w:r>
              <w:rPr>
                <w:color w:val="2D3E4A"/>
                <w:sz w:val="18"/>
                <w:szCs w:val="18"/>
              </w:rPr>
              <w:t>+21.8%</w:t>
            </w:r>
          </w:p>
        </w:tc>
      </w:tr>
      <w:tr w:rsidR="005B54CA" w14:paraId="29411E5A" w14:textId="77777777">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5A0C65E" w14:textId="77777777" w:rsidR="005B54CA" w:rsidRDefault="00F37D3B">
            <w:r>
              <w:rPr>
                <w:color w:val="2D3E4A"/>
                <w:sz w:val="18"/>
                <w:szCs w:val="18"/>
              </w:rPr>
              <w:t>Grupo Sura</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3E6DD29" w14:textId="77777777" w:rsidR="005B54CA" w:rsidRDefault="00F37D3B">
            <w:pPr>
              <w:jc w:val="right"/>
            </w:pPr>
            <w:r>
              <w:rPr>
                <w:color w:val="2D3E4A"/>
                <w:sz w:val="18"/>
                <w:szCs w:val="18"/>
              </w:rPr>
              <w:t>Renta variable</w:t>
            </w:r>
          </w:p>
        </w:tc>
        <w:tc>
          <w:tcPr>
            <w:tcW w:w="11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ABF6600" w14:textId="77777777" w:rsidR="005B54CA" w:rsidRDefault="00F37D3B">
            <w:pPr>
              <w:jc w:val="right"/>
            </w:pPr>
            <w:r>
              <w:rPr>
                <w:color w:val="2D3E4A"/>
                <w:sz w:val="18"/>
                <w:szCs w:val="18"/>
              </w:rPr>
              <w:t>90.14</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BB914CC" w14:textId="77777777" w:rsidR="005B54CA" w:rsidRDefault="00F37D3B">
            <w:pPr>
              <w:jc w:val="right"/>
            </w:pPr>
            <w:r>
              <w:rPr>
                <w:color w:val="2D3E4A"/>
                <w:sz w:val="18"/>
                <w:szCs w:val="18"/>
              </w:rPr>
              <w:t>3,389.4</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65FA742" w14:textId="77777777" w:rsidR="005B54CA" w:rsidRDefault="00F37D3B">
            <w:pPr>
              <w:jc w:val="right"/>
            </w:pPr>
            <w:r>
              <w:rPr>
                <w:color w:val="2D3E4A"/>
                <w:sz w:val="18"/>
                <w:szCs w:val="18"/>
              </w:rPr>
              <w:t>5,720.9</w:t>
            </w:r>
          </w:p>
        </w:tc>
        <w:tc>
          <w:tcPr>
            <w:tcW w:w="7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EA05DF4" w14:textId="77777777" w:rsidR="005B54CA" w:rsidRDefault="00F37D3B">
            <w:pPr>
              <w:jc w:val="right"/>
            </w:pPr>
            <w:r>
              <w:rPr>
                <w:color w:val="2D3E4A"/>
                <w:sz w:val="18"/>
                <w:szCs w:val="18"/>
              </w:rPr>
              <w:t>-40.8%</w:t>
            </w:r>
          </w:p>
        </w:tc>
      </w:tr>
      <w:tr w:rsidR="005B54CA" w14:paraId="1C67DF2F" w14:textId="77777777">
        <w:tc>
          <w:tcPr>
            <w:tcW w:w="2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2362BD3" w14:textId="77777777" w:rsidR="005B54CA" w:rsidRDefault="00F37D3B">
            <w:r>
              <w:rPr>
                <w:color w:val="2D3E4A"/>
                <w:sz w:val="18"/>
                <w:szCs w:val="18"/>
              </w:rPr>
              <w:t>Grupo Argos</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33C2248" w14:textId="77777777" w:rsidR="005B54CA" w:rsidRDefault="00F37D3B">
            <w:pPr>
              <w:jc w:val="right"/>
            </w:pPr>
            <w:r>
              <w:rPr>
                <w:color w:val="2D3E4A"/>
                <w:sz w:val="18"/>
                <w:szCs w:val="18"/>
              </w:rPr>
              <w:t>Renta variable</w:t>
            </w:r>
          </w:p>
        </w:tc>
        <w:tc>
          <w:tcPr>
            <w:tcW w:w="11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4FBFBD3" w14:textId="77777777" w:rsidR="005B54CA" w:rsidRDefault="00F37D3B">
            <w:pPr>
              <w:jc w:val="right"/>
            </w:pPr>
            <w:r>
              <w:rPr>
                <w:color w:val="2D3E4A"/>
                <w:sz w:val="18"/>
                <w:szCs w:val="18"/>
              </w:rPr>
              <w:t>125.52</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1F8950E" w14:textId="77777777" w:rsidR="005B54CA" w:rsidRDefault="00F37D3B">
            <w:pPr>
              <w:jc w:val="right"/>
            </w:pPr>
            <w:r>
              <w:rPr>
                <w:color w:val="2D3E4A"/>
                <w:sz w:val="18"/>
                <w:szCs w:val="18"/>
              </w:rPr>
              <w:t>2,771.5</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87B3E42" w14:textId="77777777" w:rsidR="005B54CA" w:rsidRDefault="00F37D3B">
            <w:pPr>
              <w:jc w:val="right"/>
            </w:pPr>
            <w:r>
              <w:rPr>
                <w:color w:val="2D3E4A"/>
                <w:sz w:val="18"/>
                <w:szCs w:val="18"/>
              </w:rPr>
              <w:t>4,339.7</w:t>
            </w:r>
          </w:p>
        </w:tc>
        <w:tc>
          <w:tcPr>
            <w:tcW w:w="7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B1053B3" w14:textId="77777777" w:rsidR="005B54CA" w:rsidRDefault="00F37D3B">
            <w:pPr>
              <w:jc w:val="right"/>
            </w:pPr>
            <w:r>
              <w:rPr>
                <w:color w:val="2D3E4A"/>
                <w:sz w:val="18"/>
                <w:szCs w:val="18"/>
              </w:rPr>
              <w:t>-36.1%</w:t>
            </w:r>
          </w:p>
        </w:tc>
      </w:tr>
      <w:tr w:rsidR="005B54CA" w14:paraId="58A1E3EF" w14:textId="77777777">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7E9C9CA" w14:textId="77777777" w:rsidR="005B54CA" w:rsidRDefault="00F37D3B">
            <w:r>
              <w:rPr>
                <w:color w:val="2D3E4A"/>
                <w:sz w:val="18"/>
                <w:szCs w:val="18"/>
              </w:rPr>
              <w:t>Cementos Argos</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EEF41AB" w14:textId="77777777" w:rsidR="005B54CA" w:rsidRDefault="00F37D3B">
            <w:pPr>
              <w:jc w:val="right"/>
            </w:pPr>
            <w:r>
              <w:rPr>
                <w:color w:val="2D3E4A"/>
                <w:sz w:val="18"/>
                <w:szCs w:val="18"/>
              </w:rPr>
              <w:t>Renta variable</w:t>
            </w:r>
          </w:p>
        </w:tc>
        <w:tc>
          <w:tcPr>
            <w:tcW w:w="11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BB71D8D" w14:textId="77777777" w:rsidR="005B54CA" w:rsidRDefault="00F37D3B">
            <w:pPr>
              <w:jc w:val="right"/>
            </w:pPr>
            <w:r>
              <w:rPr>
                <w:color w:val="2D3E4A"/>
                <w:sz w:val="18"/>
                <w:szCs w:val="18"/>
              </w:rPr>
              <w:t>234.67</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AF5A1A9" w14:textId="77777777" w:rsidR="005B54CA" w:rsidRDefault="00F37D3B">
            <w:pPr>
              <w:jc w:val="right"/>
            </w:pPr>
            <w:r>
              <w:rPr>
                <w:color w:val="2D3E4A"/>
                <w:sz w:val="18"/>
                <w:szCs w:val="18"/>
              </w:rPr>
              <w:t>2,417.1</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C47988C" w14:textId="77777777" w:rsidR="005B54CA" w:rsidRDefault="00F37D3B">
            <w:pPr>
              <w:jc w:val="right"/>
            </w:pPr>
            <w:r>
              <w:rPr>
                <w:color w:val="2D3E4A"/>
                <w:sz w:val="18"/>
                <w:szCs w:val="18"/>
              </w:rPr>
              <w:t>9,172.6</w:t>
            </w:r>
          </w:p>
        </w:tc>
        <w:tc>
          <w:tcPr>
            <w:tcW w:w="7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1B42FFD" w14:textId="77777777" w:rsidR="005B54CA" w:rsidRDefault="00F37D3B">
            <w:pPr>
              <w:jc w:val="right"/>
            </w:pPr>
            <w:r>
              <w:rPr>
                <w:color w:val="2D3E4A"/>
                <w:sz w:val="18"/>
                <w:szCs w:val="18"/>
              </w:rPr>
              <w:t>-73.6%</w:t>
            </w:r>
          </w:p>
        </w:tc>
      </w:tr>
      <w:tr w:rsidR="005B54CA" w14:paraId="4B42ED9F" w14:textId="77777777">
        <w:tc>
          <w:tcPr>
            <w:tcW w:w="2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5B23EA9" w14:textId="77777777" w:rsidR="005B54CA" w:rsidRDefault="00F37D3B">
            <w:r>
              <w:rPr>
                <w:color w:val="2D3E4A"/>
                <w:sz w:val="18"/>
                <w:szCs w:val="18"/>
              </w:rPr>
              <w:t>BAC Holding</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21AB662" w14:textId="77777777" w:rsidR="005B54CA" w:rsidRDefault="00F37D3B">
            <w:pPr>
              <w:jc w:val="right"/>
            </w:pPr>
            <w:r>
              <w:rPr>
                <w:color w:val="2D3E4A"/>
                <w:sz w:val="18"/>
                <w:szCs w:val="18"/>
              </w:rPr>
              <w:t>Renta variable</w:t>
            </w:r>
          </w:p>
        </w:tc>
        <w:tc>
          <w:tcPr>
            <w:tcW w:w="11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5D39109" w14:textId="77777777" w:rsidR="005B54CA" w:rsidRDefault="00F37D3B">
            <w:pPr>
              <w:jc w:val="right"/>
            </w:pPr>
            <w:r>
              <w:rPr>
                <w:color w:val="2D3E4A"/>
                <w:sz w:val="18"/>
                <w:szCs w:val="18"/>
              </w:rPr>
              <w:t>4,960.68</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06FF264" w14:textId="77777777" w:rsidR="005B54CA" w:rsidRDefault="00F37D3B">
            <w:pPr>
              <w:jc w:val="right"/>
            </w:pPr>
            <w:r>
              <w:rPr>
                <w:color w:val="2D3E4A"/>
                <w:sz w:val="18"/>
                <w:szCs w:val="18"/>
              </w:rPr>
              <w:t>1,557.7</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1B2C44A" w14:textId="77777777" w:rsidR="005B54CA" w:rsidRDefault="00F37D3B">
            <w:pPr>
              <w:jc w:val="right"/>
            </w:pPr>
            <w:r>
              <w:rPr>
                <w:color w:val="2D3E4A"/>
                <w:sz w:val="18"/>
                <w:szCs w:val="18"/>
              </w:rPr>
              <w:t>2,647.4</w:t>
            </w:r>
          </w:p>
        </w:tc>
        <w:tc>
          <w:tcPr>
            <w:tcW w:w="7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2211C2F" w14:textId="77777777" w:rsidR="005B54CA" w:rsidRDefault="00F37D3B">
            <w:pPr>
              <w:jc w:val="right"/>
            </w:pPr>
            <w:r>
              <w:rPr>
                <w:color w:val="2D3E4A"/>
                <w:sz w:val="18"/>
                <w:szCs w:val="18"/>
              </w:rPr>
              <w:t>-41.2%</w:t>
            </w:r>
          </w:p>
        </w:tc>
      </w:tr>
      <w:tr w:rsidR="005B54CA" w14:paraId="6073DC2C" w14:textId="77777777">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1A2CF98" w14:textId="77777777" w:rsidR="005B54CA" w:rsidRDefault="00F37D3B">
            <w:r>
              <w:rPr>
                <w:color w:val="2D3E4A"/>
                <w:sz w:val="18"/>
                <w:szCs w:val="18"/>
              </w:rPr>
              <w:t>BTG Pactual S.A.</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E02DB1A" w14:textId="77777777" w:rsidR="005B54CA" w:rsidRDefault="00F37D3B">
            <w:pPr>
              <w:jc w:val="right"/>
            </w:pPr>
            <w:r>
              <w:rPr>
                <w:color w:val="2D3E4A"/>
                <w:sz w:val="18"/>
                <w:szCs w:val="18"/>
              </w:rPr>
              <w:t>Fondo</w:t>
            </w:r>
          </w:p>
        </w:tc>
        <w:tc>
          <w:tcPr>
            <w:tcW w:w="11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E9C48F8" w14:textId="77777777" w:rsidR="005B54CA" w:rsidRDefault="00F37D3B">
            <w:pPr>
              <w:jc w:val="right"/>
            </w:pPr>
            <w:r>
              <w:rPr>
                <w:color w:val="2D3E4A"/>
                <w:sz w:val="18"/>
                <w:szCs w:val="18"/>
              </w:rPr>
              <w:t>46.96</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CA80160" w14:textId="77777777" w:rsidR="005B54CA" w:rsidRDefault="00F37D3B">
            <w:pPr>
              <w:jc w:val="right"/>
            </w:pPr>
            <w:r>
              <w:rPr>
                <w:color w:val="2D3E4A"/>
                <w:sz w:val="18"/>
                <w:szCs w:val="18"/>
              </w:rPr>
              <w:t>970.1</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4498AF3" w14:textId="77777777" w:rsidR="005B54CA" w:rsidRDefault="00F37D3B">
            <w:pPr>
              <w:jc w:val="right"/>
            </w:pPr>
            <w:r>
              <w:rPr>
                <w:color w:val="2D3E4A"/>
                <w:sz w:val="18"/>
                <w:szCs w:val="18"/>
              </w:rPr>
              <w:t>272.4</w:t>
            </w:r>
          </w:p>
        </w:tc>
        <w:tc>
          <w:tcPr>
            <w:tcW w:w="7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4648CA1" w14:textId="77777777" w:rsidR="005B54CA" w:rsidRDefault="00F37D3B">
            <w:pPr>
              <w:jc w:val="right"/>
            </w:pPr>
            <w:r>
              <w:rPr>
                <w:color w:val="2D3E4A"/>
                <w:sz w:val="18"/>
                <w:szCs w:val="18"/>
              </w:rPr>
              <w:t>+256.1%</w:t>
            </w:r>
          </w:p>
        </w:tc>
      </w:tr>
      <w:tr w:rsidR="005B54CA" w14:paraId="7F5B5E4C" w14:textId="77777777">
        <w:tc>
          <w:tcPr>
            <w:tcW w:w="2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7D25C19" w14:textId="77777777" w:rsidR="005B54CA" w:rsidRDefault="00F37D3B">
            <w:r>
              <w:rPr>
                <w:color w:val="2D3E4A"/>
                <w:sz w:val="18"/>
                <w:szCs w:val="18"/>
              </w:rPr>
              <w:t>Almacenes Éxito</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C241C4D" w14:textId="77777777" w:rsidR="005B54CA" w:rsidRDefault="00F37D3B">
            <w:pPr>
              <w:jc w:val="right"/>
            </w:pPr>
            <w:r>
              <w:rPr>
                <w:color w:val="2D3E4A"/>
                <w:sz w:val="18"/>
                <w:szCs w:val="18"/>
              </w:rPr>
              <w:t>Renta variable</w:t>
            </w:r>
          </w:p>
        </w:tc>
        <w:tc>
          <w:tcPr>
            <w:tcW w:w="11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05E7B0E" w14:textId="77777777" w:rsidR="005B54CA" w:rsidRDefault="00F37D3B">
            <w:pPr>
              <w:jc w:val="right"/>
            </w:pPr>
            <w:r>
              <w:rPr>
                <w:color w:val="2D3E4A"/>
                <w:sz w:val="18"/>
                <w:szCs w:val="18"/>
              </w:rPr>
              <w:t>224.52</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3A3B40F" w14:textId="77777777" w:rsidR="005B54CA" w:rsidRDefault="00F37D3B">
            <w:pPr>
              <w:jc w:val="right"/>
            </w:pPr>
            <w:r>
              <w:rPr>
                <w:color w:val="2D3E4A"/>
                <w:sz w:val="18"/>
                <w:szCs w:val="18"/>
              </w:rPr>
              <w:t>614.1</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A3F7379" w14:textId="77777777" w:rsidR="005B54CA" w:rsidRDefault="00F37D3B">
            <w:pPr>
              <w:jc w:val="right"/>
            </w:pPr>
            <w:r>
              <w:rPr>
                <w:color w:val="2D3E4A"/>
                <w:sz w:val="18"/>
                <w:szCs w:val="18"/>
              </w:rPr>
              <w:t>N/D</w:t>
            </w:r>
          </w:p>
        </w:tc>
        <w:tc>
          <w:tcPr>
            <w:tcW w:w="7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F3DC27E" w14:textId="77777777" w:rsidR="005B54CA" w:rsidRDefault="00F37D3B">
            <w:pPr>
              <w:jc w:val="right"/>
            </w:pPr>
            <w:r>
              <w:rPr>
                <w:color w:val="2D3E4A"/>
                <w:sz w:val="18"/>
                <w:szCs w:val="18"/>
              </w:rPr>
              <w:t>N/D</w:t>
            </w:r>
          </w:p>
        </w:tc>
      </w:tr>
      <w:tr w:rsidR="005B54CA" w14:paraId="7F5B5E4C" w14:textId="77777777">
        <w:tc>
          <w:tcPr>
            <w:tcW w:w="2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7D25C19" w14:textId="77777777" w:rsidR="005B54CA" w:rsidRDefault="00F37D3B">
            <w:r>
              <w:rPr>
                <w:color w:val="2D3E4A"/>
                <w:sz w:val="18"/>
                <w:szCs w:val="18"/>
              </w:rPr>
              <w:t>Bancolombia</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C241C4D" w14:textId="77777777" w:rsidR="005B54CA" w:rsidRDefault="00F37D3B">
            <w:pPr>
              <w:jc w:val="right"/>
            </w:pPr>
            <w:r>
              <w:rPr>
                <w:color w:val="2D3E4A"/>
                <w:sz w:val="18"/>
                <w:szCs w:val="18"/>
              </w:rPr>
              <w:t>Renta variable</w:t>
            </w:r>
          </w:p>
        </w:tc>
        <w:tc>
          <w:tcPr>
            <w:tcW w:w="11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05E7B0E" w14:textId="77777777" w:rsidR="005B54CA" w:rsidRDefault="00F37D3B">
            <w:pPr>
              <w:jc w:val="right"/>
            </w:pPr>
            <w:r>
              <w:rPr>
                <w:color w:val="2D3E4A"/>
                <w:sz w:val="18"/>
                <w:szCs w:val="18"/>
              </w:rPr>
              <w:t>0</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3A3B40F" w14:textId="77777777" w:rsidR="005B54CA" w:rsidRDefault="00F37D3B">
            <w:pPr>
              <w:jc w:val="right"/>
            </w:pPr>
            <w:r>
              <w:rPr>
                <w:color w:val="2D3E4A"/>
                <w:sz w:val="18"/>
                <w:szCs w:val="18"/>
              </w:rPr>
              <w:t>0.0</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A3F7379" w14:textId="77777777" w:rsidR="005B54CA" w:rsidRDefault="00F37D3B">
            <w:pPr>
              <w:jc w:val="right"/>
            </w:pPr>
            <w:r>
              <w:rPr>
                <w:color w:val="2D3E4A"/>
                <w:sz w:val="18"/>
                <w:szCs w:val="18"/>
              </w:rPr>
              <w:t>19,981.9</w:t>
            </w:r>
          </w:p>
        </w:tc>
        <w:tc>
          <w:tcPr>
            <w:tcW w:w="7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F3DC27E" w14:textId="77777777" w:rsidR="005B54CA" w:rsidRDefault="00F37D3B">
            <w:pPr>
              <w:jc w:val="right"/>
            </w:pPr>
            <w:r>
              <w:rPr>
                <w:color w:val="2D3E4A"/>
                <w:sz w:val="18"/>
                <w:szCs w:val="18"/>
              </w:rPr>
              <w:t>-100.0%</w:t>
            </w:r>
          </w:p>
        </w:tc>
      </w:tr>
    </w:tbl>
    <w:p w14:paraId="6F3D73A1" w14:textId="77777777" w:rsidR="005B54CA" w:rsidRDefault="005B54CA">
      <w:pPr>
        <w:spacing w:before="80" w:after="80"/>
      </w:pPr>
    </w:p>
    <w:p w14:paraId="7CACC17E" w14:textId="2E00F136" w:rsidR="005B54CA" w:rsidRDefault="0006606F">
      <w:pPr>
        <w:pBdr>
          <w:bottom w:val="single" w:sz="6" w:space="1" w:color="1A7882"/>
        </w:pBdr>
        <w:spacing w:after="40"/>
      </w:pPr>
      <w:r>
        <w:rPr>
          <w:b/>
          <w:bCs/>
          <w:color w:val="2D3E4A"/>
          <w:sz w:val="22"/>
          <w:szCs w:val="22"/>
        </w:rPr>
        <w:t>4.2 Valor Razonable</w:t>
      </w:r>
    </w:p>
    <w:p w14:paraId="0A87FA69"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1862"/>
        <w:gridCol w:w="1862"/>
        <w:gridCol w:w="1862"/>
        <w:gridCol w:w="1912"/>
      </w:tblGrid>
      <w:tr w:rsidR="005B54CA" w14:paraId="1F02CB0E" w14:textId="77777777">
        <w:trPr>
          <w:tblHeader/>
        </w:trPr>
        <w:tc>
          <w:tcPr>
            <w:tcW w:w="24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1D9E3689" w14:textId="77777777" w:rsidR="005B54CA" w:rsidRDefault="00F37D3B">
            <w:pPr>
              <w:jc w:val="center"/>
            </w:pPr>
            <w:r>
              <w:rPr>
                <w:b/>
                <w:bCs/>
                <w:color w:val="FFFFFF"/>
                <w:sz w:val="18"/>
                <w:szCs w:val="18"/>
              </w:rPr>
              <w:t>Categoría</w:t>
            </w:r>
          </w:p>
        </w:tc>
        <w:tc>
          <w:tcPr>
            <w:tcW w:w="176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599ED593" w14:textId="77777777" w:rsidR="005B54CA" w:rsidRDefault="00F37D3B">
            <w:pPr>
              <w:jc w:val="center"/>
            </w:pPr>
            <w:r>
              <w:rPr>
                <w:b/>
                <w:bCs/>
                <w:color w:val="FFFFFF"/>
                <w:sz w:val="18"/>
                <w:szCs w:val="18"/>
              </w:rPr>
              <w:t>Nivel 1 Jun 2025</w:t>
            </w:r>
          </w:p>
        </w:tc>
        <w:tc>
          <w:tcPr>
            <w:tcW w:w="176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3D743DE5" w14:textId="77777777" w:rsidR="005B54CA" w:rsidRDefault="00F37D3B">
            <w:pPr>
              <w:jc w:val="center"/>
            </w:pPr>
            <w:r>
              <w:rPr>
                <w:b/>
                <w:bCs/>
                <w:color w:val="FFFFFF"/>
                <w:sz w:val="18"/>
                <w:szCs w:val="18"/>
              </w:rPr>
              <w:t>Nivel 2 Jun 2025</w:t>
            </w:r>
          </w:p>
        </w:tc>
        <w:tc>
          <w:tcPr>
            <w:tcW w:w="176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2F775DB3" w14:textId="77777777" w:rsidR="005B54CA" w:rsidRDefault="00F37D3B">
            <w:pPr>
              <w:jc w:val="center"/>
            </w:pPr>
            <w:r>
              <w:rPr>
                <w:b/>
                <w:bCs/>
                <w:color w:val="FFFFFF"/>
                <w:sz w:val="18"/>
                <w:szCs w:val="18"/>
              </w:rPr>
              <w:t>Nivel 1 Dic 2024</w:t>
            </w:r>
          </w:p>
        </w:tc>
        <w:tc>
          <w:tcPr>
            <w:tcW w:w="1958"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115257E6" w14:textId="77777777" w:rsidR="005B54CA" w:rsidRDefault="00F37D3B">
            <w:pPr>
              <w:jc w:val="center"/>
            </w:pPr>
            <w:r>
              <w:rPr>
                <w:b/>
                <w:bCs/>
                <w:color w:val="FFFFFF"/>
                <w:sz w:val="18"/>
                <w:szCs w:val="18"/>
              </w:rPr>
              <w:t>Nivel 2 Dic 2024</w:t>
            </w:r>
          </w:p>
        </w:tc>
      </w:tr>
      <w:tr w:rsidR="005B54CA" w14:paraId="5ADB9344" w14:textId="77777777">
        <w:tc>
          <w:tcPr>
            <w:tcW w:w="2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93489EA" w14:textId="77777777" w:rsidR="005B54CA" w:rsidRDefault="00F37D3B">
            <w:r>
              <w:rPr>
                <w:color w:val="2D3E4A"/>
                <w:sz w:val="18"/>
                <w:szCs w:val="18"/>
              </w:rPr>
              <w:t>Acciones Locales - Nivel 1 Jerarquía Valor Razonable</w:t>
            </w:r>
          </w:p>
        </w:tc>
        <w:tc>
          <w:tcPr>
            <w:tcW w:w="176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F9BA7D3" w14:textId="77777777" w:rsidR="005B54CA" w:rsidRDefault="00F37D3B">
            <w:pPr>
              <w:jc w:val="right"/>
            </w:pPr>
            <w:r>
              <w:rPr>
                <w:color w:val="2D3E4A"/>
                <w:sz w:val="18"/>
                <w:szCs w:val="18"/>
              </w:rPr>
              <w:t>38,551.2</w:t>
            </w:r>
          </w:p>
        </w:tc>
        <w:tc>
          <w:tcPr>
            <w:tcW w:w="176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1825758" w14:textId="77777777" w:rsidR="005B54CA" w:rsidRDefault="00F37D3B">
            <w:pPr>
              <w:jc w:val="right"/>
            </w:pPr>
            <w:r>
              <w:rPr>
                <w:color w:val="2D3E4A"/>
                <w:sz w:val="18"/>
                <w:szCs w:val="18"/>
              </w:rPr>
              <w:t>N/D</w:t>
            </w:r>
          </w:p>
        </w:tc>
        <w:tc>
          <w:tcPr>
            <w:tcW w:w="176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05D9107" w14:textId="77777777" w:rsidR="005B54CA" w:rsidRDefault="00F37D3B">
            <w:pPr>
              <w:jc w:val="right"/>
            </w:pPr>
            <w:r>
              <w:rPr>
                <w:color w:val="2D3E4A"/>
                <w:sz w:val="18"/>
                <w:szCs w:val="18"/>
              </w:rPr>
              <w:t>52,287.2</w:t>
            </w:r>
          </w:p>
        </w:tc>
        <w:tc>
          <w:tcPr>
            <w:tcW w:w="195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0918D04" w14:textId="77777777" w:rsidR="005B54CA" w:rsidRDefault="00F37D3B">
            <w:pPr>
              <w:jc w:val="right"/>
            </w:pPr>
            <w:r>
              <w:rPr>
                <w:color w:val="2D3E4A"/>
                <w:sz w:val="18"/>
                <w:szCs w:val="18"/>
              </w:rPr>
              <w:t>N/D</w:t>
            </w:r>
          </w:p>
        </w:tc>
      </w:tr>
      <w:tr w:rsidR="005B54CA" w14:paraId="15B7CBA3" w14:textId="77777777">
        <w:tc>
          <w:tcPr>
            <w:tcW w:w="2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4AD761D" w14:textId="77777777" w:rsidR="005B54CA" w:rsidRDefault="00F37D3B">
            <w:r>
              <w:rPr>
                <w:color w:val="2D3E4A"/>
                <w:sz w:val="18"/>
                <w:szCs w:val="18"/>
              </w:rPr>
              <w:t>Fondos de Inversión - Nivel 2 Jerarquía Valor Razonable</w:t>
            </w:r>
          </w:p>
        </w:tc>
        <w:tc>
          <w:tcPr>
            <w:tcW w:w="176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D990B47" w14:textId="77777777" w:rsidR="005B54CA" w:rsidRDefault="00F37D3B">
            <w:pPr>
              <w:jc w:val="right"/>
            </w:pPr>
            <w:r>
              <w:rPr>
                <w:color w:val="2D3E4A"/>
                <w:sz w:val="18"/>
                <w:szCs w:val="18"/>
              </w:rPr>
              <w:t>N/D</w:t>
            </w:r>
          </w:p>
        </w:tc>
        <w:tc>
          <w:tcPr>
            <w:tcW w:w="176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3528D57" w14:textId="77777777" w:rsidR="005B54CA" w:rsidRDefault="00F37D3B">
            <w:pPr>
              <w:jc w:val="right"/>
            </w:pPr>
            <w:r>
              <w:rPr>
                <w:color w:val="2D3E4A"/>
                <w:sz w:val="18"/>
                <w:szCs w:val="18"/>
              </w:rPr>
              <w:t>970.1</w:t>
            </w:r>
          </w:p>
        </w:tc>
        <w:tc>
          <w:tcPr>
            <w:tcW w:w="176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10527D5" w14:textId="77777777" w:rsidR="005B54CA" w:rsidRDefault="00F37D3B">
            <w:pPr>
              <w:jc w:val="right"/>
            </w:pPr>
            <w:r>
              <w:rPr>
                <w:color w:val="2D3E4A"/>
                <w:sz w:val="18"/>
                <w:szCs w:val="18"/>
              </w:rPr>
              <w:t>N/D</w:t>
            </w:r>
          </w:p>
        </w:tc>
        <w:tc>
          <w:tcPr>
            <w:tcW w:w="195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DD5FF80" w14:textId="77777777" w:rsidR="005B54CA" w:rsidRDefault="00F37D3B">
            <w:pPr>
              <w:jc w:val="right"/>
            </w:pPr>
            <w:r>
              <w:rPr>
                <w:color w:val="2D3E4A"/>
                <w:sz w:val="18"/>
                <w:szCs w:val="18"/>
              </w:rPr>
              <w:t>272.4</w:t>
            </w:r>
          </w:p>
        </w:tc>
      </w:tr>
    </w:tbl>
    <w:p w14:paraId="08D297AF" w14:textId="77777777" w:rsidR="005B54CA" w:rsidRDefault="005B54CA">
      <w:pPr>
        <w:spacing w:before="80" w:after="80"/>
      </w:pPr>
    </w:p>
    <w:p w14:paraId="4DAD7DFB" w14:textId="78DB83DA" w:rsidR="005B54CA" w:rsidRDefault="0006606F">
      <w:pPr>
        <w:pBdr>
          <w:bottom w:val="single" w:sz="6" w:space="1" w:color="1A7882"/>
        </w:pBdr>
        <w:spacing w:after="40"/>
      </w:pPr>
      <w:r>
        <w:rPr>
          <w:b/>
          <w:bCs/>
          <w:color w:val="2D3E4A"/>
          <w:sz w:val="22"/>
          <w:szCs w:val="22"/>
        </w:rPr>
        <w:t>4.3 Análisis del Portafolio — Agente IA</w:t>
      </w:r>
    </w:p>
    <w:p w14:paraId="13C6F6F4" w14:textId="77777777" w:rsidR="005B54CA" w:rsidRDefault="005B54CA">
      <w:pPr>
        <w:spacing w:before="40" w:after="40"/>
      </w:pPr>
    </w:p>
    <w:p w14:paraId="52FCB047" w14:textId="3D303F6B" w:rsidR="005B54CA" w:rsidRDefault="00F37D3B">
      <w:pPr>
        <w:pBdr>
          <w:left w:val="single" w:sz="12" w:space="2" w:color="4A6FA5"/>
        </w:pBdr>
        <w:shd w:val="clear" w:color="auto" w:fill="EEF0F1"/>
        <w:spacing w:before="60" w:after="60"/>
      </w:pPr>
      <w:r>
        <w:rPr>
          <w:b/>
          <w:bCs/>
          <w:color w:val="2D3E4A"/>
        </w:rPr>
        <w:t xml:space="preserve">El portafolio experimentó rotación estratégica deliberada desde exposición bancaria sistémica hacia renta variable de consumo y conglomerados. Se liquidó posición en Bancolombia (COP 19,982 MM, -100%) y se ingresaron nuevas posiciones en Grupo Cibest (COP 15,618 MM, 10.3% del portafolio) y Almacenes Éxito (COP 614 MM, 0.4%). Posiciones existentes fueron redesplegadas con entrada neta de COP 28,035 MM de nuevos inversionistas. A pesar de la rotación, concentración crítica persiste: la posición TOP1 (Acciones Locales - Nivel 1 Jerarquía Valor Razonable) representa 96.8% del AUM, con top 3 posiciones concentrando 72.9%. El índice HHI de 1.0 indica 1.0 posiciones efectivas, equivalente a cartera de un solo emisor. La composición sectorial refleja exposición a energía (Ecopetrol 3,669 MM), infraestructura (ISA 5,066 MM, GEB 3,449 MM), seguros (Grupo Sura 3,389 MM) y consumo minorista (Almacenes Éxito 614 MM), pero sin diversificación geográfica ni de clase de activo. </w:t>
      </w:r>
    </w:p>
    <w:p w14:paraId="43037221" w14:textId="77777777" w:rsidR="005B54CA" w:rsidRDefault="00F37D3B">
      <w:r>
        <w:br w:type="page"/>
      </w:r>
    </w:p>
    <w:p w14:paraId="49D50C82" w14:textId="310E7F62" w:rsidR="005B54CA" w:rsidRDefault="00F37D3B">
      <w:pPr>
        <w:shd w:val="clear" w:color="auto" w:fill="1C2B35"/>
      </w:pPr>
      <w:r>
        <w:rPr>
          <w:b/>
          <w:bCs/>
          <w:color w:val="FFFFFF"/>
          <w:sz w:val="26"/>
          <w:szCs w:val="26"/>
        </w:rPr>
        <w:t xml:space="preserve">  5 ACTIVOS NETOS DE LOS INVERSIONISTAS</w:t>
      </w:r>
    </w:p>
    <w:p w14:paraId="0D4DBC02" w14:textId="77777777" w:rsidR="005B54CA" w:rsidRDefault="00F37D3B">
      <w:pPr>
        <w:shd w:val="clear" w:color="auto" w:fill="D4E0E4"/>
        <w:spacing w:before="40" w:after="80"/>
      </w:pPr>
      <w:r>
        <w:rPr>
          <w:i/>
          <w:iCs/>
          <w:sz w:val="18"/>
          <w:szCs w:val="18"/>
        </w:rPr>
        <w:t xml:space="preserve">  Composición por clase, valor unitario y movimientos — Nota 8</w:t>
      </w:r>
    </w:p>
    <w:p w14:paraId="7A3257F6" w14:textId="77777777" w:rsidR="005B54CA" w:rsidRDefault="005B54CA">
      <w:pPr>
        <w:spacing w:before="120" w:after="40"/>
      </w:pPr>
    </w:p>
    <w:p w14:paraId="78658441" w14:textId="6F7CFEF6" w:rsidR="005B54CA" w:rsidRDefault="0006606F">
      <w:pPr>
        <w:pBdr>
          <w:bottom w:val="single" w:sz="6" w:space="1" w:color="1A7882"/>
        </w:pBdr>
        <w:spacing w:after="40"/>
      </w:pPr>
      <w:r>
        <w:rPr>
          <w:b/>
          <w:bCs/>
          <w:color w:val="2D3E4A"/>
          <w:sz w:val="22"/>
          <w:szCs w:val="22"/>
        </w:rPr>
        <w:t>5.1 Composición por Clase</w:t>
      </w:r>
    </w:p>
    <w:p w14:paraId="698FB69C" w14:textId="77777777" w:rsidR="005B54CA" w:rsidRDefault="005B54CA">
      <w:pPr>
        <w:spacing w:before="40" w:after="40"/>
      </w:pP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1604"/>
        <w:gridCol w:w="1605"/>
        <w:gridCol w:w="1605"/>
        <w:gridCol w:w="1605"/>
        <w:gridCol w:w="1605"/>
      </w:tblGrid>
      <w:tr w:rsidR="005B54CA" w14:paraId="7B193DC8" w14:textId="77777777">
        <w:trPr>
          <w:tblHeader/>
        </w:trPr>
        <w:tc>
          <w:tcPr>
            <w:tcW w:w="17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495D6865" w14:textId="77777777" w:rsidR="005B54CA" w:rsidRDefault="00F37D3B">
            <w:pPr>
              <w:jc w:val="center"/>
            </w:pPr>
            <w:r>
              <w:rPr>
                <w:b/>
                <w:bCs/>
                <w:color w:val="FFFFFF"/>
                <w:sz w:val="18"/>
                <w:szCs w:val="18"/>
              </w:rPr>
              <w:t>Clase</w:t>
            </w:r>
          </w:p>
        </w:tc>
        <w:tc>
          <w:tcPr>
            <w:tcW w:w="14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1F7ACFD9" w14:textId="77777777" w:rsidR="005B54CA" w:rsidRDefault="00F37D3B">
            <w:pPr>
              <w:jc w:val="center"/>
            </w:pPr>
            <w:r>
              <w:rPr>
                <w:b/>
                <w:bCs/>
                <w:color w:val="FFFFFF"/>
                <w:sz w:val="18"/>
                <w:szCs w:val="18"/>
              </w:rPr>
              <w:t>Valor Unidad</w:t>
            </w:r>
          </w:p>
        </w:tc>
        <w:tc>
          <w:tcPr>
            <w:tcW w:w="16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4584738D" w14:textId="77777777" w:rsidR="005B54CA" w:rsidRDefault="00F37D3B">
            <w:pPr>
              <w:jc w:val="center"/>
            </w:pPr>
            <w:r>
              <w:rPr>
                <w:b/>
                <w:bCs/>
                <w:color w:val="FFFFFF"/>
                <w:sz w:val="18"/>
                <w:szCs w:val="18"/>
              </w:rPr>
              <w:t>Unidades Circ.</w:t>
            </w:r>
          </w:p>
        </w:tc>
        <w:tc>
          <w:tcPr>
            <w:tcW w:w="14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0551B926" w14:textId="77777777" w:rsidR="005B54CA" w:rsidRDefault="00F37D3B">
            <w:pPr>
              <w:jc w:val="center"/>
            </w:pPr>
            <w:r>
              <w:rPr>
                <w:b/>
                <w:bCs/>
                <w:color w:val="FFFFFF"/>
                <w:sz w:val="18"/>
                <w:szCs w:val="18"/>
              </w:rPr>
              <w:t>Suscriptores</w:t>
            </w:r>
          </w:p>
        </w:tc>
        <w:tc>
          <w:tcPr>
            <w:tcW w:w="19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2B38A0E0" w14:textId="77777777" w:rsidR="005B54CA" w:rsidRDefault="00F37D3B">
            <w:pPr>
              <w:jc w:val="center"/>
            </w:pPr>
            <w:r>
              <w:rPr>
                <w:b/>
                <w:bCs/>
                <w:color w:val="FFFFFF"/>
                <w:sz w:val="18"/>
                <w:szCs w:val="18"/>
              </w:rPr>
              <w:t>Valor del Fondo</w:t>
            </w:r>
          </w:p>
        </w:tc>
        <w:tc>
          <w:tcPr>
            <w:tcW w:w="1238"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36808273" w14:textId="77777777" w:rsidR="005B54CA" w:rsidRDefault="00F37D3B">
            <w:pPr>
              <w:jc w:val="center"/>
            </w:pPr>
            <w:r>
              <w:rPr>
                <w:b/>
                <w:bCs/>
                <w:color w:val="FFFFFF"/>
                <w:sz w:val="18"/>
                <w:szCs w:val="18"/>
              </w:rPr>
              <w:t>Var. VU %</w:t>
            </w:r>
          </w:p>
        </w:tc>
      </w:tr>
      <w:tr w:rsidR="005B54CA" w14:paraId="05491D90" w14:textId="77777777">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26410DA" w14:textId="77777777" w:rsidR="005B54CA" w:rsidRDefault="00F37D3B">
            <w:r>
              <w:rPr>
                <w:color w:val="2D3E4A"/>
                <w:sz w:val="18"/>
                <w:szCs w:val="18"/>
              </w:rPr>
              <w:t>Clase P - Activos Netos</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3E743F4" w14:textId="77777777" w:rsidR="005B54CA" w:rsidRDefault="00F37D3B">
            <w:pPr>
              <w:jc w:val="right"/>
            </w:pPr>
            <w:r>
              <w:rPr>
                <w:color w:val="2D3E4A"/>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A26A96D" w14:textId="77777777" w:rsidR="005B54CA" w:rsidRDefault="00F37D3B">
            <w:pPr>
              <w:jc w:val="right"/>
            </w:pPr>
            <w:r>
              <w:rPr>
                <w:color w:val="2D3E4A"/>
                <w:sz w:val="18"/>
                <w:szCs w:val="18"/>
              </w:rPr>
              <w:t>N/D</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83EA6DF" w14:textId="77777777" w:rsidR="005B54CA" w:rsidRDefault="00F37D3B">
            <w:pPr>
              <w:jc w:val="right"/>
            </w:pPr>
            <w:r>
              <w:rPr>
                <w:color w:val="2D3E4A"/>
                <w:sz w:val="18"/>
                <w:szCs w:val="18"/>
              </w:rPr>
              <w:t>N/D</w:t>
            </w:r>
          </w:p>
        </w:tc>
        <w:tc>
          <w:tcPr>
            <w:tcW w:w="19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6947E9E" w14:textId="77777777" w:rsidR="005B54CA" w:rsidRDefault="00F37D3B">
            <w:pPr>
              <w:jc w:val="right"/>
            </w:pPr>
            <w:r>
              <w:rPr>
                <w:color w:val="2D3E4A"/>
                <w:sz w:val="18"/>
                <w:szCs w:val="18"/>
              </w:rPr>
              <w:t>19,582.2</w:t>
            </w:r>
          </w:p>
        </w:tc>
        <w:tc>
          <w:tcPr>
            <w:tcW w:w="12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9CA69CA" w14:textId="77777777" w:rsidR="005B54CA" w:rsidRDefault="00F37D3B">
            <w:pPr>
              <w:jc w:val="right"/>
            </w:pPr>
            <w:r>
              <w:rPr>
                <w:color w:val="2D3E4A"/>
                <w:sz w:val="18"/>
                <w:szCs w:val="18"/>
              </w:rPr>
              <w:t>-34.0%</w:t>
            </w:r>
          </w:p>
        </w:tc>
      </w:tr>
      <w:tr w:rsidR="005B54CA" w14:paraId="452E3ACD" w14:textId="77777777">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0FFD31C" w14:textId="77777777" w:rsidR="005B54CA" w:rsidRDefault="00F37D3B">
            <w:r>
              <w:rPr>
                <w:color w:val="2D3E4A"/>
                <w:sz w:val="18"/>
                <w:szCs w:val="18"/>
              </w:rPr>
              <w:t>Clase A - Activos Netos</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152C30B" w14:textId="77777777" w:rsidR="005B54CA" w:rsidRDefault="00F37D3B">
            <w:pPr>
              <w:jc w:val="right"/>
            </w:pPr>
            <w:r>
              <w:rPr>
                <w:color w:val="2D3E4A"/>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F117015" w14:textId="77777777" w:rsidR="005B54CA" w:rsidRDefault="00F37D3B">
            <w:pPr>
              <w:jc w:val="right"/>
            </w:pPr>
            <w:r>
              <w:rPr>
                <w:color w:val="2D3E4A"/>
                <w:sz w:val="18"/>
                <w:szCs w:val="18"/>
              </w:rPr>
              <w:t>N/D</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B05D5D6" w14:textId="77777777" w:rsidR="005B54CA" w:rsidRDefault="00F37D3B">
            <w:pPr>
              <w:jc w:val="right"/>
            </w:pPr>
            <w:r>
              <w:rPr>
                <w:color w:val="2D3E4A"/>
                <w:sz w:val="18"/>
                <w:szCs w:val="18"/>
              </w:rPr>
              <w:t>N/D</w:t>
            </w:r>
          </w:p>
        </w:tc>
        <w:tc>
          <w:tcPr>
            <w:tcW w:w="19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9E91E1F" w14:textId="77777777" w:rsidR="005B54CA" w:rsidRDefault="00F37D3B">
            <w:pPr>
              <w:jc w:val="right"/>
            </w:pPr>
            <w:r>
              <w:rPr>
                <w:color w:val="2D3E4A"/>
                <w:sz w:val="18"/>
                <w:szCs w:val="18"/>
              </w:rPr>
              <w:t>7,829.1</w:t>
            </w:r>
          </w:p>
        </w:tc>
        <w:tc>
          <w:tcPr>
            <w:tcW w:w="12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F3591FB" w14:textId="77777777" w:rsidR="005B54CA" w:rsidRDefault="00F37D3B">
            <w:pPr>
              <w:jc w:val="right"/>
            </w:pPr>
            <w:r>
              <w:rPr>
                <w:color w:val="2D3E4A"/>
                <w:sz w:val="18"/>
                <w:szCs w:val="18"/>
              </w:rPr>
              <w:t>+61.1%</w:t>
            </w:r>
          </w:p>
        </w:tc>
      </w:tr>
      <w:tr w:rsidR="005B54CA" w14:paraId="5A8914AD" w14:textId="77777777">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992A49D" w14:textId="77777777" w:rsidR="005B54CA" w:rsidRDefault="00F37D3B">
            <w:r>
              <w:rPr>
                <w:color w:val="2D3E4A"/>
                <w:sz w:val="18"/>
                <w:szCs w:val="18"/>
              </w:rPr>
              <w:t>Clase I4 - Activos Netos</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9C1E238" w14:textId="77777777" w:rsidR="005B54CA" w:rsidRDefault="00F37D3B">
            <w:pPr>
              <w:jc w:val="right"/>
            </w:pPr>
            <w:r>
              <w:rPr>
                <w:color w:val="2D3E4A"/>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E104741" w14:textId="77777777" w:rsidR="005B54CA" w:rsidRDefault="00F37D3B">
            <w:pPr>
              <w:jc w:val="right"/>
            </w:pPr>
            <w:r>
              <w:rPr>
                <w:color w:val="2D3E4A"/>
                <w:sz w:val="18"/>
                <w:szCs w:val="18"/>
              </w:rPr>
              <w:t>N/D</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18A31FA" w14:textId="77777777" w:rsidR="005B54CA" w:rsidRDefault="00F37D3B">
            <w:pPr>
              <w:jc w:val="right"/>
            </w:pPr>
            <w:r>
              <w:rPr>
                <w:color w:val="2D3E4A"/>
                <w:sz w:val="18"/>
                <w:szCs w:val="18"/>
              </w:rPr>
              <w:t>N/D</w:t>
            </w:r>
          </w:p>
        </w:tc>
        <w:tc>
          <w:tcPr>
            <w:tcW w:w="19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DAC017C" w14:textId="77777777" w:rsidR="005B54CA" w:rsidRDefault="00F37D3B">
            <w:pPr>
              <w:jc w:val="right"/>
            </w:pPr>
            <w:r>
              <w:rPr>
                <w:color w:val="2D3E4A"/>
                <w:sz w:val="18"/>
                <w:szCs w:val="18"/>
              </w:rPr>
              <w:t>5,513.1</w:t>
            </w:r>
          </w:p>
        </w:tc>
        <w:tc>
          <w:tcPr>
            <w:tcW w:w="12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AC1DEB1" w14:textId="77777777" w:rsidR="005B54CA" w:rsidRDefault="00F37D3B">
            <w:pPr>
              <w:jc w:val="right"/>
            </w:pPr>
            <w:r>
              <w:rPr>
                <w:color w:val="2D3E4A"/>
                <w:sz w:val="18"/>
                <w:szCs w:val="18"/>
              </w:rPr>
              <w:t>N/D</w:t>
            </w:r>
          </w:p>
        </w:tc>
      </w:tr>
      <w:tr w:rsidR="005B54CA" w14:paraId="4E8C75EC" w14:textId="77777777">
        <w:tc>
          <w:tcPr>
            <w:tcW w:w="17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7EB0BA9" w14:textId="77777777" w:rsidR="005B54CA" w:rsidRDefault="00F37D3B">
            <w:r>
              <w:rPr>
                <w:color w:val="2D3E4A"/>
                <w:sz w:val="18"/>
                <w:szCs w:val="18"/>
              </w:rPr>
              <w:t>Clase B2 - Activos Netos</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F2B31ED" w14:textId="77777777" w:rsidR="005B54CA" w:rsidRDefault="00F37D3B">
            <w:pPr>
              <w:jc w:val="right"/>
            </w:pPr>
            <w:r>
              <w:rPr>
                <w:color w:val="2D3E4A"/>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72741A3" w14:textId="77777777" w:rsidR="005B54CA" w:rsidRDefault="00F37D3B">
            <w:pPr>
              <w:jc w:val="right"/>
            </w:pPr>
            <w:r>
              <w:rPr>
                <w:color w:val="2D3E4A"/>
                <w:sz w:val="18"/>
                <w:szCs w:val="18"/>
              </w:rPr>
              <w:t>N/D</w:t>
            </w:r>
          </w:p>
        </w:tc>
        <w:tc>
          <w:tcPr>
            <w:tcW w:w="1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80E03D2" w14:textId="77777777" w:rsidR="005B54CA" w:rsidRDefault="00F37D3B">
            <w:pPr>
              <w:jc w:val="right"/>
            </w:pPr>
            <w:r>
              <w:rPr>
                <w:color w:val="2D3E4A"/>
                <w:sz w:val="18"/>
                <w:szCs w:val="18"/>
              </w:rPr>
              <w:t>N/D</w:t>
            </w:r>
          </w:p>
        </w:tc>
        <w:tc>
          <w:tcPr>
            <w:tcW w:w="19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CB587EC" w14:textId="77777777" w:rsidR="005B54CA" w:rsidRDefault="00F37D3B">
            <w:pPr>
              <w:jc w:val="right"/>
            </w:pPr>
            <w:r>
              <w:rPr>
                <w:color w:val="2D3E4A"/>
                <w:sz w:val="18"/>
                <w:szCs w:val="18"/>
              </w:rPr>
              <w:t>5,103.4</w:t>
            </w:r>
          </w:p>
        </w:tc>
        <w:tc>
          <w:tcPr>
            <w:tcW w:w="12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B2C5382" w14:textId="77777777" w:rsidR="005B54CA" w:rsidRDefault="00F37D3B">
            <w:pPr>
              <w:jc w:val="right"/>
            </w:pPr>
            <w:r>
              <w:rPr>
                <w:color w:val="2D3E4A"/>
                <w:sz w:val="18"/>
                <w:szCs w:val="18"/>
              </w:rPr>
              <w:t>+188.6%</w:t>
            </w:r>
          </w:p>
        </w:tc>
      </w:tr>
      <w:tr w:rsidR="005B54CA" w14:paraId="62DB0D79" w14:textId="77777777">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D94B473" w14:textId="77777777" w:rsidR="005B54CA" w:rsidRDefault="00F37D3B">
            <w:r>
              <w:rPr>
                <w:color w:val="2D3E4A"/>
                <w:sz w:val="18"/>
                <w:szCs w:val="18"/>
              </w:rPr>
              <w:t>Clase F3 - Activos Netos</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CDB9830" w14:textId="77777777" w:rsidR="005B54CA" w:rsidRDefault="00F37D3B">
            <w:pPr>
              <w:jc w:val="right"/>
            </w:pPr>
            <w:r>
              <w:rPr>
                <w:color w:val="2D3E4A"/>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F6A3F62" w14:textId="77777777" w:rsidR="005B54CA" w:rsidRDefault="00F37D3B">
            <w:pPr>
              <w:jc w:val="right"/>
            </w:pPr>
            <w:r>
              <w:rPr>
                <w:color w:val="2D3E4A"/>
                <w:sz w:val="18"/>
                <w:szCs w:val="18"/>
              </w:rPr>
              <w:t>N/D</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A0E5331" w14:textId="77777777" w:rsidR="005B54CA" w:rsidRDefault="00F37D3B">
            <w:pPr>
              <w:jc w:val="right"/>
            </w:pPr>
            <w:r>
              <w:rPr>
                <w:color w:val="2D3E4A"/>
                <w:sz w:val="18"/>
                <w:szCs w:val="18"/>
              </w:rPr>
              <w:t>N/D</w:t>
            </w:r>
          </w:p>
        </w:tc>
        <w:tc>
          <w:tcPr>
            <w:tcW w:w="19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29A484F" w14:textId="77777777" w:rsidR="005B54CA" w:rsidRDefault="00F37D3B">
            <w:pPr>
              <w:jc w:val="right"/>
            </w:pPr>
            <w:r>
              <w:rPr>
                <w:color w:val="2D3E4A"/>
                <w:sz w:val="18"/>
                <w:szCs w:val="18"/>
              </w:rPr>
              <w:t>1,766.2</w:t>
            </w:r>
          </w:p>
        </w:tc>
        <w:tc>
          <w:tcPr>
            <w:tcW w:w="12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3D4B972" w14:textId="77777777" w:rsidR="005B54CA" w:rsidRDefault="00F37D3B">
            <w:pPr>
              <w:jc w:val="right"/>
            </w:pPr>
            <w:r>
              <w:rPr>
                <w:color w:val="2D3E4A"/>
                <w:sz w:val="18"/>
                <w:szCs w:val="18"/>
              </w:rPr>
              <w:t>-84.2%</w:t>
            </w:r>
          </w:p>
        </w:tc>
      </w:tr>
    </w:tbl>
    <w:p w14:paraId="08A0CA9B" w14:textId="77777777" w:rsidR="005B54CA" w:rsidRDefault="005B54CA">
      <w:pPr>
        <w:spacing w:before="80" w:after="80"/>
      </w:pPr>
    </w:p>
    <w:p w14:paraId="7BBB7B3A" w14:textId="011DF94F" w:rsidR="005B54CA" w:rsidRDefault="0006606F">
      <w:pPr>
        <w:pBdr>
          <w:bottom w:val="single" w:sz="6" w:space="1" w:color="1A7882"/>
        </w:pBdr>
        <w:spacing w:after="40"/>
      </w:pPr>
      <w:r>
        <w:rPr>
          <w:b/>
          <w:bCs/>
          <w:color w:val="2D3E4A"/>
          <w:sz w:val="22"/>
          <w:szCs w:val="22"/>
        </w:rPr>
        <w:t>5.2 Movimientos del Período</w:t>
      </w:r>
    </w:p>
    <w:p w14:paraId="62734E96"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2092"/>
        <w:gridCol w:w="2092"/>
        <w:gridCol w:w="2394"/>
      </w:tblGrid>
      <w:tr w:rsidR="005B54CA" w14:paraId="175B7B31" w14:textId="77777777">
        <w:trPr>
          <w:tblHeader/>
        </w:trPr>
        <w:tc>
          <w:tcPr>
            <w:tcW w:w="32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7C9ACDB2" w14:textId="77777777" w:rsidR="005B54CA" w:rsidRDefault="00F37D3B">
            <w:pPr>
              <w:jc w:val="center"/>
            </w:pPr>
            <w:r>
              <w:rPr>
                <w:b/>
                <w:bCs/>
                <w:color w:val="FFFFFF"/>
                <w:sz w:val="18"/>
                <w:szCs w:val="18"/>
              </w:rPr>
              <w:t>Concepto</w:t>
            </w:r>
          </w:p>
        </w:tc>
        <w:tc>
          <w:tcPr>
            <w:tcW w:w="20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59D21382" w14:textId="77777777" w:rsidR="005B54CA" w:rsidRDefault="00F37D3B">
            <w:pPr>
              <w:jc w:val="center"/>
            </w:pPr>
            <w:r>
              <w:rPr>
                <w:b/>
                <w:bCs/>
                <w:color w:val="FFFFFF"/>
                <w:sz w:val="18"/>
                <w:szCs w:val="18"/>
              </w:rPr>
              <w:t>Jun 2025 (COP MM)</w:t>
            </w:r>
          </w:p>
        </w:tc>
        <w:tc>
          <w:tcPr>
            <w:tcW w:w="20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6B434727" w14:textId="77777777" w:rsidR="005B54CA" w:rsidRDefault="00F37D3B">
            <w:pPr>
              <w:jc w:val="center"/>
            </w:pPr>
            <w:r>
              <w:rPr>
                <w:b/>
                <w:bCs/>
                <w:color w:val="FFFFFF"/>
                <w:sz w:val="18"/>
                <w:szCs w:val="18"/>
              </w:rPr>
              <w:t>Jun 2024 (COP MM)</w:t>
            </w:r>
          </w:p>
        </w:tc>
        <w:tc>
          <w:tcPr>
            <w:tcW w:w="2438"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0F0D96B6" w14:textId="77777777" w:rsidR="005B54CA" w:rsidRDefault="00F37D3B">
            <w:pPr>
              <w:jc w:val="center"/>
            </w:pPr>
            <w:r>
              <w:rPr>
                <w:b/>
                <w:bCs/>
                <w:color w:val="FFFFFF"/>
                <w:sz w:val="18"/>
                <w:szCs w:val="18"/>
              </w:rPr>
              <w:t>Variación</w:t>
            </w:r>
          </w:p>
        </w:tc>
      </w:tr>
      <w:tr w:rsidR="005B54CA" w14:paraId="1D59D83C"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B91CDAF" w14:textId="77777777" w:rsidR="005B54CA" w:rsidRDefault="00F37D3B">
            <w:r>
              <w:rPr>
                <w:color w:val="2D3E4A"/>
                <w:sz w:val="18"/>
                <w:szCs w:val="18"/>
              </w:rPr>
              <w:t>Saldo inicial (NAV apertura)</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38C85F9" w14:textId="77777777" w:rsidR="005B54CA" w:rsidRDefault="00F37D3B">
            <w:pPr>
              <w:jc w:val="right"/>
            </w:pPr>
            <w:r>
              <w:rPr>
                <w:color w:val="2D3E4A"/>
                <w:sz w:val="18"/>
                <w:szCs w:val="18"/>
              </w:rPr>
              <w:t>52,694.4</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0FC5B4E" w14:textId="77777777" w:rsidR="005B54CA" w:rsidRDefault="00F37D3B">
            <w:pPr>
              <w:jc w:val="right"/>
            </w:pPr>
            <w:r>
              <w:rPr>
                <w:color w:val="2D3E4A"/>
                <w:sz w:val="18"/>
                <w:szCs w:val="18"/>
              </w:rPr>
              <w:t>N/D</w:t>
            </w:r>
          </w:p>
        </w:tc>
        <w:tc>
          <w:tcPr>
            <w:tcW w:w="24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C477B81" w14:textId="77777777" w:rsidR="005B54CA" w:rsidRDefault="00F37D3B">
            <w:pPr>
              <w:jc w:val="right"/>
            </w:pPr>
            <w:r>
              <w:rPr>
                <w:color w:val="2D3E4A"/>
                <w:sz w:val="18"/>
                <w:szCs w:val="18"/>
              </w:rPr>
              <w:t>N/D</w:t>
            </w:r>
          </w:p>
        </w:tc>
      </w:tr>
      <w:tr w:rsidR="005B54CA" w14:paraId="478D507A"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AC93D81" w14:textId="77777777" w:rsidR="005B54CA" w:rsidRDefault="00F37D3B">
            <w:r>
              <w:rPr>
                <w:color w:val="2D3E4A"/>
                <w:sz w:val="18"/>
                <w:szCs w:val="18"/>
              </w:rPr>
              <w:t>Suscripciones / redenciones netas</w:t>
            </w:r>
          </w:p>
        </w:tc>
        <w:tc>
          <w:tcPr>
            <w:tcW w:w="2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549512F" w14:textId="77777777" w:rsidR="005B54CA" w:rsidRDefault="00F37D3B">
            <w:pPr>
              <w:jc w:val="right"/>
            </w:pPr>
            <w:r>
              <w:rPr>
                <w:color w:val="2D3E4A"/>
                <w:sz w:val="18"/>
                <w:szCs w:val="18"/>
              </w:rPr>
              <w:t>28,034.5</w:t>
            </w:r>
          </w:p>
        </w:tc>
        <w:tc>
          <w:tcPr>
            <w:tcW w:w="2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8BC5150" w14:textId="77777777" w:rsidR="005B54CA" w:rsidRDefault="00F37D3B">
            <w:pPr>
              <w:jc w:val="right"/>
            </w:pPr>
            <w:r>
              <w:rPr>
                <w:color w:val="2D3E4A"/>
                <w:sz w:val="18"/>
                <w:szCs w:val="18"/>
              </w:rPr>
              <w:t>N/D</w:t>
            </w:r>
          </w:p>
        </w:tc>
        <w:tc>
          <w:tcPr>
            <w:tcW w:w="24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B8850B7" w14:textId="77777777" w:rsidR="005B54CA" w:rsidRDefault="00F37D3B">
            <w:pPr>
              <w:jc w:val="right"/>
            </w:pPr>
            <w:r>
              <w:rPr>
                <w:color w:val="2D3E4A"/>
                <w:sz w:val="18"/>
                <w:szCs w:val="18"/>
              </w:rPr>
              <w:t>N/D</w:t>
            </w:r>
          </w:p>
        </w:tc>
      </w:tr>
      <w:tr w:rsidR="005B54CA" w14:paraId="552CB437"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355238D" w14:textId="77777777" w:rsidR="005B54CA" w:rsidRDefault="00F37D3B">
            <w:r>
              <w:rPr>
                <w:color w:val="2D3E4A"/>
                <w:sz w:val="18"/>
                <w:szCs w:val="18"/>
              </w:rPr>
              <w:t>Resultado del período</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44199C9" w14:textId="77777777" w:rsidR="005B54CA" w:rsidRDefault="00F37D3B">
            <w:pPr>
              <w:jc w:val="right"/>
            </w:pPr>
            <w:r>
              <w:rPr>
                <w:color w:val="2D3E4A"/>
                <w:sz w:val="18"/>
                <w:szCs w:val="18"/>
              </w:rPr>
              <w:t>11,759.4</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3B58B63" w14:textId="77777777" w:rsidR="005B54CA" w:rsidRDefault="00F37D3B">
            <w:pPr>
              <w:jc w:val="right"/>
            </w:pPr>
            <w:r>
              <w:rPr>
                <w:color w:val="2D3E4A"/>
                <w:sz w:val="18"/>
                <w:szCs w:val="18"/>
              </w:rPr>
              <w:t>N/D</w:t>
            </w:r>
          </w:p>
        </w:tc>
        <w:tc>
          <w:tcPr>
            <w:tcW w:w="24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6B126DE" w14:textId="77777777" w:rsidR="005B54CA" w:rsidRDefault="00F37D3B">
            <w:pPr>
              <w:jc w:val="right"/>
            </w:pPr>
            <w:r>
              <w:rPr>
                <w:color w:val="2D3E4A"/>
                <w:sz w:val="18"/>
                <w:szCs w:val="18"/>
              </w:rPr>
              <w:t>N/D</w:t>
            </w:r>
          </w:p>
        </w:tc>
      </w:tr>
      <w:tr w:rsidR="005B54CA" w14:paraId="4B9669FD"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F0A8A35" w14:textId="77777777" w:rsidR="005B54CA" w:rsidRDefault="00F37D3B">
            <w:r>
              <w:rPr>
                <w:color w:val="2D3E4A"/>
                <w:sz w:val="18"/>
                <w:szCs w:val="18"/>
              </w:rPr>
              <w:t>Saldo final (NAV cierre)</w:t>
            </w:r>
          </w:p>
        </w:tc>
        <w:tc>
          <w:tcPr>
            <w:tcW w:w="2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264E021" w14:textId="77777777" w:rsidR="005B54CA" w:rsidRDefault="00F37D3B">
            <w:pPr>
              <w:jc w:val="right"/>
            </w:pPr>
            <w:r>
              <w:rPr>
                <w:color w:val="2D3E4A"/>
                <w:sz w:val="18"/>
                <w:szCs w:val="18"/>
              </w:rPr>
              <w:t>39,793.9</w:t>
            </w:r>
          </w:p>
        </w:tc>
        <w:tc>
          <w:tcPr>
            <w:tcW w:w="2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2F739C4" w14:textId="77777777" w:rsidR="005B54CA" w:rsidRDefault="00F37D3B">
            <w:pPr>
              <w:jc w:val="right"/>
            </w:pPr>
            <w:r>
              <w:rPr>
                <w:color w:val="2D3E4A"/>
                <w:sz w:val="18"/>
                <w:szCs w:val="18"/>
              </w:rPr>
              <w:t>N/D</w:t>
            </w:r>
          </w:p>
        </w:tc>
        <w:tc>
          <w:tcPr>
            <w:tcW w:w="24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16FDDA2" w14:textId="77777777" w:rsidR="005B54CA" w:rsidRDefault="00F37D3B">
            <w:pPr>
              <w:jc w:val="right"/>
            </w:pPr>
            <w:r>
              <w:rPr>
                <w:color w:val="2D3E4A"/>
                <w:sz w:val="18"/>
                <w:szCs w:val="18"/>
              </w:rPr>
              <w:t>N/D</w:t>
            </w:r>
          </w:p>
        </w:tc>
      </w:tr>
    </w:tbl>
    <w:p w14:paraId="646CFC74" w14:textId="77777777" w:rsidR="005B54CA" w:rsidRDefault="005B54CA">
      <w:pPr>
        <w:spacing w:before="80" w:after="80"/>
      </w:pPr>
    </w:p>
    <w:p w14:paraId="48C3D4DE" w14:textId="5E47A4FF" w:rsidR="005B54CA" w:rsidRDefault="0006606F">
      <w:pPr>
        <w:pBdr>
          <w:bottom w:val="single" w:sz="6" w:space="1" w:color="1A7882"/>
        </w:pBdr>
        <w:spacing w:after="40"/>
      </w:pPr>
      <w:r>
        <w:rPr>
          <w:b/>
          <w:bCs/>
          <w:color w:val="2D3E4A"/>
          <w:sz w:val="22"/>
          <w:szCs w:val="22"/>
        </w:rPr>
        <w:t>5.3 Análisis de Flujos y Desempeño</w:t>
      </w:r>
    </w:p>
    <w:p w14:paraId="1BCA2CAE" w14:textId="77777777" w:rsidR="005B54CA" w:rsidRDefault="005B54CA">
      <w:pPr>
        <w:spacing w:before="40" w:after="40"/>
      </w:pPr>
    </w:p>
    <w:p w14:paraId="3620D57F" w14:textId="02F6E7F9" w:rsidR="005B54CA" w:rsidRDefault="00F37D3B">
      <w:pPr>
        <w:pBdr>
          <w:left w:val="single" w:sz="12" w:space="2" w:color="4A6FA5"/>
        </w:pBdr>
        <w:shd w:val="clear" w:color="auto" w:fill="EEF0F1"/>
        <w:spacing w:before="60" w:after="60"/>
      </w:pPr>
      <w:r>
        <w:rPr>
          <w:b/>
          <w:bCs/>
          <w:color w:val="2D3E4A"/>
        </w:rPr>
        <w:t xml:space="preserve">El NAV del fondo disminuyó 24.5% de COP 52,694 MM a COP 39,794 MM durante el período, impulsado por redenciones netas de COP 24,660 MM (46.8% del NAV inicial). El movimiento se descompone en: aportes de COP 18,914 MM, retiros de COP 43,574 MM, e ingresos de inversión de COP 11,759 MM. El NAV por clase mostró variabilidad significativa: Clase P (mayoritaria) contrajo 34.0% a COP 19,582 MM, Clase F3 cayó 84.2% a COP 1,766 MM, mientras que Clase A creció 61.0% a COP 7,829 MM y Clase B2 creció 188.6% a COP 5,103 MM. Esta divergencia sugiere cambio en composición de base de inversionistas, con redenciones concentradas en clases P y F3 (inversionistas institucionales o antiguos) y entradas en clases A y B2 (inversionistas nuevos o retail). La volatilidad de NAV por clase indica potencial inestabilidad de flujos futuros si nuevos inversionistas mantienen menor horizonte de inversión. </w:t>
      </w:r>
    </w:p>
    <w:p w14:paraId="24AB2B27" w14:textId="77777777" w:rsidR="005B54CA" w:rsidRDefault="00F37D3B">
      <w:r>
        <w:br w:type="page"/>
      </w:r>
    </w:p>
    <w:p w14:paraId="6FCD2BEE" w14:textId="27FDEA33" w:rsidR="005B54CA" w:rsidRDefault="00F37D3B">
      <w:pPr>
        <w:shd w:val="clear" w:color="auto" w:fill="1C2B35"/>
      </w:pPr>
      <w:r>
        <w:rPr>
          <w:b/>
          <w:bCs/>
          <w:color w:val="FFFFFF"/>
          <w:sz w:val="26"/>
          <w:szCs w:val="26"/>
        </w:rPr>
        <w:t xml:space="preserve">  6 HALLAZGOS AUTOMÁTICOS DEL SISTEMA</w:t>
      </w:r>
    </w:p>
    <w:p w14:paraId="2D1B3A01" w14:textId="77777777" w:rsidR="005B54CA" w:rsidRDefault="00F37D3B">
      <w:pPr>
        <w:shd w:val="clear" w:color="auto" w:fill="D4E0E4"/>
        <w:spacing w:before="40" w:after="80"/>
      </w:pPr>
      <w:r>
        <w:rPr>
          <w:i/>
          <w:iCs/>
          <w:sz w:val="18"/>
          <w:szCs w:val="18"/>
        </w:rPr>
        <w:t xml:space="preserve">  Detecciones de variaciones materiales, alertas y oportunidades — Agente 4 &amp; 6</w:t>
      </w:r>
    </w:p>
    <w:p w14:paraId="088D0B9D" w14:textId="77777777" w:rsidR="005B54CA" w:rsidRDefault="005B54CA">
      <w:pPr>
        <w:spacing w:before="120" w:after="40"/>
      </w:pPr>
    </w:p>
    <w:p w14:paraId="260331F2" w14:textId="6D48945D" w:rsidR="005B54CA" w:rsidRDefault="0006606F">
      <w:pPr>
        <w:pBdr>
          <w:bottom w:val="single" w:sz="6" w:space="1" w:color="1A7882"/>
        </w:pBdr>
        <w:spacing w:after="40"/>
      </w:pPr>
      <w:r>
        <w:rPr>
          <w:b/>
          <w:bCs/>
          <w:color w:val="2D3E4A"/>
          <w:sz w:val="22"/>
          <w:szCs w:val="22"/>
        </w:rPr>
        <w:t>6.1 Hallazgos de Alta Prioridad</w:t>
      </w:r>
    </w:p>
    <w:p w14:paraId="639FD552"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9"/>
        <w:gridCol w:w="8829"/>
      </w:tblGrid>
      <w:tr w:rsidR="005B54CA" w:rsidRPr="00E50CE8" w14:paraId="164418EC" w14:textId="77777777">
        <w:tc>
          <w:tcPr>
            <w:tcW w:w="3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80" w:type="dxa"/>
              <w:bottom w:w="80" w:type="dxa"/>
              <w:right w:w="80" w:type="dxa"/>
            </w:tcMar>
            <w:vAlign w:val="center"/>
          </w:tcPr>
          <w:p w14:paraId="05C7A4C7" w14:textId="77777777" w:rsidR="005B54CA" w:rsidRDefault="00F37D3B">
            <w:pPr>
              <w:jc w:val="center"/>
            </w:pPr>
            <w:r>
              <w:rPr>
                <w:b/>
                <w:bCs/>
                <w:color w:val="FFFFFF"/>
                <w:sz w:val="16"/>
                <w:szCs w:val="16"/>
              </w:rPr>
              <w:t>ALERTA</w:t>
            </w:r>
          </w:p>
          <w:p w14:paraId="57090EAE" w14:textId="77777777" w:rsidR="005B54CA" w:rsidRDefault="00F37D3B">
            <w:pPr>
              <w:jc w:val="center"/>
            </w:pPr>
            <w:r>
              <w:rPr>
                <w:b/>
                <w:bCs/>
                <w:color w:val="FFFFFF"/>
                <w:sz w:val="24"/>
                <w:szCs w:val="24"/>
              </w:rPr>
              <w:t>#1</w:t>
            </w:r>
          </w:p>
        </w:tc>
        <w:tc>
          <w:tcPr>
            <w:tcW w:w="9338" w:type="dxa"/>
            <w:tcBorders>
              <w:top w:val="single" w:sz="4" w:space="0" w:color="C0392B"/>
              <w:left w:val="single" w:sz="4" w:space="0" w:color="C0392B"/>
              <w:bottom w:val="single" w:sz="4" w:space="0" w:color="C0392B"/>
              <w:right w:val="single" w:sz="4" w:space="0" w:color="C0392B"/>
            </w:tcBorders>
            <w:shd w:val="clear" w:color="auto" w:fill="FDECEA"/>
            <w:tcMar>
              <w:top w:w="80" w:type="dxa"/>
              <w:left w:w="120" w:type="dxa"/>
              <w:bottom w:w="80" w:type="dxa"/>
              <w:right w:w="120" w:type="dxa"/>
            </w:tcMar>
          </w:tcPr>
          <w:p w14:paraId="1184FF62" w14:textId="77777777" w:rsidR="005B54CA" w:rsidRPr="0078506D" w:rsidRDefault="00F37D3B">
            <w:pPr>
              <w:rPr>
                <w:lang w:val="en-US"/>
              </w:rPr>
            </w:pPr>
            <w:r>
              <w:rPr>
                <w:b/>
                <w:bCs/>
                <w:color w:val="C0392B"/>
                <w:lang w:val="en-US"/>
              </w:rPr>
              <w:t>Concentración crítica de cartera en posición única</w:t>
            </w:r>
          </w:p>
          <w:p w14:paraId="364601BB" w14:textId="77777777" w:rsidR="005B54CA" w:rsidRPr="0078506D" w:rsidRDefault="00F37D3B">
            <w:pPr>
              <w:spacing w:before="40"/>
              <w:rPr>
                <w:lang w:val="en-US"/>
              </w:rPr>
            </w:pPr>
            <w:r>
              <w:rPr>
                <w:i/>
                <w:iCs/>
                <w:color w:val="2D3E4A"/>
                <w:sz w:val="18"/>
                <w:szCs w:val="18"/>
                <w:lang w:val="en-US"/>
              </w:rPr>
              <w:t>La posición individual en Acciones Locales - Nivel 1 Jerarquía Valor Razonable representa 96.8% del AUM con índice HHI de 1.0, indicando cartera de facto de un solo emisor. A pesar de rotación estratégica deliberada durante el período, concentración no fue mitigada, manteniendo vulnerabilidad crítica a shocks idiosincrásicos sin diversificación de portafolio.</w:t>
            </w:r>
          </w:p>
          <w:p w14:paraId="36BD4670" w14:textId="013B45C7" w:rsidR="005B54CA" w:rsidRPr="0078506D" w:rsidRDefault="00F37D3B">
            <w:pPr>
              <w:spacing w:before="40"/>
              <w:rPr>
                <w:lang w:val="en-US"/>
              </w:rPr>
            </w:pPr>
            <w:r>
              <w:rPr>
                <w:b/>
                <w:bCs/>
                <w:color w:val="5A6A73"/>
                <w:sz w:val="16"/>
                <w:szCs w:val="16"/>
                <w:lang w:val="en-US"/>
              </w:rPr>
              <w:t>Cuenta(s) afectada(s): Instrumentos financieros de inversión |   Impacto: Alta · -24.8%</w:t>
            </w:r>
          </w:p>
        </w:tc>
      </w:tr>
    </w:tbl>
    <w:p w14:paraId="4D7CCE3B" w14:textId="77777777" w:rsidR="005B54CA" w:rsidRPr="0078506D" w:rsidRDefault="005B54CA">
      <w:pPr>
        <w:spacing w:before="60" w:after="6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9"/>
        <w:gridCol w:w="8829"/>
      </w:tblGrid>
      <w:tr w:rsidR="005B54CA" w:rsidRPr="00E50CE8" w14:paraId="67FAD8DE" w14:textId="77777777">
        <w:tc>
          <w:tcPr>
            <w:tcW w:w="3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80" w:type="dxa"/>
              <w:bottom w:w="80" w:type="dxa"/>
              <w:right w:w="80" w:type="dxa"/>
            </w:tcMar>
            <w:vAlign w:val="center"/>
          </w:tcPr>
          <w:p w14:paraId="480085A0" w14:textId="77777777" w:rsidR="005B54CA" w:rsidRDefault="00F37D3B">
            <w:pPr>
              <w:jc w:val="center"/>
            </w:pPr>
            <w:r>
              <w:rPr>
                <w:b/>
                <w:bCs/>
                <w:color w:val="FFFFFF"/>
                <w:sz w:val="16"/>
                <w:szCs w:val="16"/>
              </w:rPr>
              <w:t>ALERTA</w:t>
            </w:r>
          </w:p>
          <w:p w14:paraId="57131CF2" w14:textId="77777777" w:rsidR="005B54CA" w:rsidRDefault="00F37D3B">
            <w:pPr>
              <w:jc w:val="center"/>
            </w:pPr>
            <w:r>
              <w:rPr>
                <w:b/>
                <w:bCs/>
                <w:color w:val="FFFFFF"/>
                <w:sz w:val="24"/>
                <w:szCs w:val="24"/>
              </w:rPr>
              <w:t>#2</w:t>
            </w:r>
          </w:p>
        </w:tc>
        <w:tc>
          <w:tcPr>
            <w:tcW w:w="9338" w:type="dxa"/>
            <w:tcBorders>
              <w:top w:val="single" w:sz="4" w:space="0" w:color="C0392B"/>
              <w:left w:val="single" w:sz="4" w:space="0" w:color="C0392B"/>
              <w:bottom w:val="single" w:sz="4" w:space="0" w:color="C0392B"/>
              <w:right w:val="single" w:sz="4" w:space="0" w:color="C0392B"/>
            </w:tcBorders>
            <w:shd w:val="clear" w:color="auto" w:fill="FDECEA"/>
            <w:tcMar>
              <w:top w:w="80" w:type="dxa"/>
              <w:left w:w="120" w:type="dxa"/>
              <w:bottom w:w="80" w:type="dxa"/>
              <w:right w:w="120" w:type="dxa"/>
            </w:tcMar>
          </w:tcPr>
          <w:p w14:paraId="134A573E" w14:textId="77777777" w:rsidR="005B54CA" w:rsidRPr="0078506D" w:rsidRDefault="00F37D3B">
            <w:pPr>
              <w:rPr>
                <w:lang w:val="en-US"/>
              </w:rPr>
            </w:pPr>
            <w:r>
              <w:rPr>
                <w:b/>
                <w:bCs/>
                <w:color w:val="C0392B"/>
                <w:lang w:val="en-US"/>
              </w:rPr>
              <w:t>Rentabilidad excepcional pero frágil y no sostenible</w:t>
            </w:r>
          </w:p>
          <w:p w14:paraId="2601AB82" w14:textId="77777777" w:rsidR="005B54CA" w:rsidRPr="0078506D" w:rsidRDefault="00F37D3B">
            <w:pPr>
              <w:spacing w:before="40"/>
              <w:rPr>
                <w:lang w:val="en-US"/>
              </w:rPr>
            </w:pPr>
            <w:r>
              <w:rPr>
                <w:i/>
                <w:iCs/>
                <w:color w:val="2D3E4A"/>
                <w:sz w:val="18"/>
                <w:szCs w:val="18"/>
                <w:lang w:val="en-US"/>
              </w:rPr>
              <w:t>El fondo logró ROE de 29.6% impulsado por apreciación de equities locales, pero 72.2% de ingresos operacionales provienen de valorización a valor razonable. Una corrección de mercado de 10-15% eliminaría la mayoría de utilidades, indicando que resultados no son sostenibles bajo metodología de ingresos recurrentes.</w:t>
            </w:r>
          </w:p>
          <w:p w14:paraId="291D66BB" w14:textId="49FB9775" w:rsidR="005B54CA" w:rsidRPr="0078506D" w:rsidRDefault="00F37D3B">
            <w:pPr>
              <w:spacing w:before="40"/>
              <w:rPr>
                <w:lang w:val="en-US"/>
              </w:rPr>
            </w:pPr>
            <w:r>
              <w:rPr>
                <w:b/>
                <w:bCs/>
                <w:color w:val="5A6A73"/>
                <w:sz w:val="16"/>
                <w:szCs w:val="16"/>
                <w:lang w:val="en-US"/>
              </w:rPr>
              <w:t>Cuenta(s) afectada(s): Total Instrumentos de Patrimonio |   Impacto: Alta · -24.8%</w:t>
            </w:r>
          </w:p>
        </w:tc>
      </w:tr>
    </w:tbl>
    <w:p w14:paraId="1D5E9AB0" w14:textId="77777777" w:rsidR="005B54CA" w:rsidRPr="0078506D" w:rsidRDefault="005B54CA">
      <w:pPr>
        <w:spacing w:before="60" w:after="60"/>
        <w:rPr>
          <w:lang w:val="en-US"/>
        </w:rPr>
      </w:pPr>
    </w:p>
    <w:p w14:paraId="11DD27E6" w14:textId="7AAC589B" w:rsidR="005B54CA" w:rsidRDefault="0006606F">
      <w:pPr>
        <w:pBdr>
          <w:bottom w:val="single" w:sz="6" w:space="1" w:color="1A7882"/>
        </w:pBdr>
        <w:spacing w:after="40"/>
      </w:pPr>
      <w:r>
        <w:rPr>
          <w:b/>
          <w:bCs/>
          <w:color w:val="2D3E4A"/>
          <w:sz w:val="22"/>
          <w:szCs w:val="22"/>
        </w:rPr>
        <w:t>6.2 Hallazgos de Riesgo Moderado</w:t>
      </w:r>
    </w:p>
    <w:p w14:paraId="6C505F65"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8855"/>
      </w:tblGrid>
      <w:tr w:rsidR="005B54CA" w:rsidRPr="00E50CE8" w14:paraId="377C99B4" w14:textId="77777777">
        <w:tc>
          <w:tcPr>
            <w:tcW w:w="300" w:type="dxa"/>
            <w:tcBorders>
              <w:top w:val="single" w:sz="4" w:space="0" w:color="D4A017"/>
              <w:left w:val="single" w:sz="4" w:space="0" w:color="4A6FA5"/>
              <w:bottom w:val="single" w:sz="4" w:space="0" w:color="D4A017"/>
              <w:right w:val="single" w:sz="4" w:space="0" w:color="D4A017"/>
            </w:tcBorders>
            <w:shd w:val="clear" w:color="auto" w:fill="D4A017"/>
            <w:tcMar>
              <w:top w:w="80" w:type="dxa"/>
              <w:left w:w="80" w:type="dxa"/>
              <w:bottom w:w="80" w:type="dxa"/>
              <w:right w:w="80" w:type="dxa"/>
            </w:tcMar>
            <w:vAlign w:val="center"/>
          </w:tcPr>
          <w:p w14:paraId="62689269" w14:textId="77777777" w:rsidR="005B54CA" w:rsidRDefault="00F37D3B">
            <w:pPr>
              <w:jc w:val="center"/>
            </w:pPr>
            <w:r>
              <w:rPr>
                <w:b/>
                <w:bCs/>
                <w:color w:val="FFFFFF"/>
                <w:sz w:val="16"/>
                <w:szCs w:val="16"/>
              </w:rPr>
              <w:t>RIESGO</w:t>
            </w:r>
          </w:p>
          <w:p w14:paraId="60C5B590" w14:textId="77777777" w:rsidR="005B54CA" w:rsidRDefault="00F37D3B">
            <w:pPr>
              <w:jc w:val="center"/>
            </w:pPr>
            <w:r>
              <w:rPr>
                <w:b/>
                <w:bCs/>
                <w:color w:val="FFFFFF"/>
                <w:sz w:val="24"/>
                <w:szCs w:val="24"/>
              </w:rPr>
              <w:t>#3</w:t>
            </w:r>
          </w:p>
        </w:tc>
        <w:tc>
          <w:tcPr>
            <w:tcW w:w="9338" w:type="dxa"/>
            <w:tcBorders>
              <w:top w:val="single" w:sz="4" w:space="0" w:color="D4A017"/>
              <w:left w:val="single" w:sz="4" w:space="0" w:color="4A6FA5"/>
              <w:bottom w:val="single" w:sz="4" w:space="0" w:color="D4A017"/>
              <w:right w:val="single" w:sz="4" w:space="0" w:color="D4A017"/>
            </w:tcBorders>
            <w:shd w:val="clear" w:color="auto" w:fill="EEF0F1"/>
            <w:tcMar>
              <w:top w:w="80" w:type="dxa"/>
              <w:left w:w="120" w:type="dxa"/>
              <w:bottom w:w="80" w:type="dxa"/>
              <w:right w:w="120" w:type="dxa"/>
            </w:tcMar>
          </w:tcPr>
          <w:p w14:paraId="1BD332FA" w14:textId="77777777" w:rsidR="005B54CA" w:rsidRPr="0078506D" w:rsidRDefault="00F37D3B">
            <w:pPr>
              <w:rPr>
                <w:lang w:val="en-US"/>
              </w:rPr>
            </w:pPr>
            <w:r>
              <w:rPr>
                <w:b/>
                <w:bCs/>
                <w:color w:val="D4A017"/>
                <w:lang w:val="en-US"/>
              </w:rPr>
              <w:t>Presión de redenciones y rotación de base de inversionistas</w:t>
            </w:r>
          </w:p>
          <w:p w14:paraId="1057563F" w14:textId="77777777" w:rsidR="005B54CA" w:rsidRPr="0078506D" w:rsidRDefault="00F37D3B">
            <w:pPr>
              <w:spacing w:before="40"/>
              <w:rPr>
                <w:lang w:val="en-US"/>
              </w:rPr>
            </w:pPr>
            <w:r>
              <w:rPr>
                <w:i/>
                <w:iCs/>
                <w:color w:val="2D3E4A"/>
                <w:sz w:val="18"/>
                <w:szCs w:val="18"/>
                <w:lang w:val="en-US"/>
              </w:rPr>
              <w:t>Redenciones netas de COP 24,660 MM (46.8% del NAV inicial) fueron concentradas en clases P y F3, mientras que nuevos aportes ingresaron en clases A y B2. Este cambio de composición de base sugiere rotación de perfil de riesgo que podría afectar estabilidad de flujos futuros si nuevos inversionistas mantienen menor horizonte de inversión.</w:t>
            </w:r>
          </w:p>
          <w:p w14:paraId="019475EC" w14:textId="3954F4C8" w:rsidR="005B54CA" w:rsidRPr="0078506D" w:rsidRDefault="00F37D3B">
            <w:pPr>
              <w:spacing w:before="40"/>
              <w:rPr>
                <w:lang w:val="en-US"/>
              </w:rPr>
            </w:pPr>
            <w:r>
              <w:rPr>
                <w:b/>
                <w:bCs/>
                <w:color w:val="5A6A73"/>
                <w:sz w:val="16"/>
                <w:szCs w:val="16"/>
                <w:lang w:val="en-US"/>
              </w:rPr>
              <w:t>Cuenta(s) afectada(s): Total Activos |   Impacto: Alta · -24.5%</w:t>
            </w:r>
          </w:p>
        </w:tc>
      </w:tr>
    </w:tbl>
    <w:p w14:paraId="4221665C" w14:textId="77777777" w:rsidR="005B54CA" w:rsidRPr="0078506D" w:rsidRDefault="005B54CA">
      <w:pPr>
        <w:spacing w:before="60" w:after="6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8855"/>
      </w:tblGrid>
      <w:tr w:rsidR="005B54CA" w:rsidRPr="00E50CE8" w14:paraId="30873EB4" w14:textId="77777777">
        <w:tc>
          <w:tcPr>
            <w:tcW w:w="300" w:type="dxa"/>
            <w:tcBorders>
              <w:top w:val="single" w:sz="4" w:space="0" w:color="D4A017"/>
              <w:left w:val="single" w:sz="4" w:space="0" w:color="4A6FA5"/>
              <w:bottom w:val="single" w:sz="4" w:space="0" w:color="D4A017"/>
              <w:right w:val="single" w:sz="4" w:space="0" w:color="D4A017"/>
            </w:tcBorders>
            <w:shd w:val="clear" w:color="auto" w:fill="D4A017"/>
            <w:tcMar>
              <w:top w:w="80" w:type="dxa"/>
              <w:left w:w="80" w:type="dxa"/>
              <w:bottom w:w="80" w:type="dxa"/>
              <w:right w:w="80" w:type="dxa"/>
            </w:tcMar>
            <w:vAlign w:val="center"/>
          </w:tcPr>
          <w:p w14:paraId="16609FCE" w14:textId="77777777" w:rsidR="005B54CA" w:rsidRDefault="00F37D3B">
            <w:pPr>
              <w:jc w:val="center"/>
            </w:pPr>
            <w:r>
              <w:rPr>
                <w:b/>
                <w:bCs/>
                <w:color w:val="FFFFFF"/>
                <w:sz w:val="16"/>
                <w:szCs w:val="16"/>
              </w:rPr>
              <w:t>RIESGO</w:t>
            </w:r>
          </w:p>
          <w:p w14:paraId="13DF6726" w14:textId="77777777" w:rsidR="005B54CA" w:rsidRDefault="00F37D3B">
            <w:pPr>
              <w:jc w:val="center"/>
            </w:pPr>
            <w:r>
              <w:rPr>
                <w:b/>
                <w:bCs/>
                <w:color w:val="FFFFFF"/>
                <w:sz w:val="24"/>
                <w:szCs w:val="24"/>
              </w:rPr>
              <w:t>#4</w:t>
            </w:r>
          </w:p>
        </w:tc>
        <w:tc>
          <w:tcPr>
            <w:tcW w:w="9338" w:type="dxa"/>
            <w:tcBorders>
              <w:top w:val="single" w:sz="4" w:space="0" w:color="D4A017"/>
              <w:left w:val="single" w:sz="4" w:space="0" w:color="4A6FA5"/>
              <w:bottom w:val="single" w:sz="4" w:space="0" w:color="D4A017"/>
              <w:right w:val="single" w:sz="4" w:space="0" w:color="D4A017"/>
            </w:tcBorders>
            <w:shd w:val="clear" w:color="auto" w:fill="EEF0F1"/>
            <w:tcMar>
              <w:top w:w="80" w:type="dxa"/>
              <w:left w:w="120" w:type="dxa"/>
              <w:bottom w:w="80" w:type="dxa"/>
              <w:right w:w="120" w:type="dxa"/>
            </w:tcMar>
          </w:tcPr>
          <w:p w14:paraId="7C84D0F4" w14:textId="77777777" w:rsidR="005B54CA" w:rsidRPr="0078506D" w:rsidRDefault="00F37D3B">
            <w:pPr>
              <w:rPr>
                <w:lang w:val="en-US"/>
              </w:rPr>
            </w:pPr>
            <w:r>
              <w:rPr>
                <w:b/>
                <w:bCs/>
                <w:color w:val="D4A017"/>
                <w:lang w:val="en-US"/>
              </w:rPr>
              <w:t>Concentración de custodio amplifica riesgo operativo</w:t>
            </w:r>
          </w:p>
          <w:p w14:paraId="0E510AAB" w14:textId="77777777" w:rsidR="005B54CA" w:rsidRPr="0078506D" w:rsidRDefault="00F37D3B">
            <w:pPr>
              <w:spacing w:before="40"/>
              <w:rPr>
                <w:lang w:val="en-US"/>
              </w:rPr>
            </w:pPr>
            <w:r>
              <w:rPr>
                <w:i/>
                <w:iCs/>
                <w:color w:val="2D3E4A"/>
                <w:sz w:val="18"/>
                <w:szCs w:val="18"/>
                <w:lang w:val="en-US"/>
              </w:rPr>
              <w:t>El 73.4% del efectivo se concentra en Banco de Occidente, creando dependencia de contraparte que podría impedir acceso a fondos ante restricción operativa o deterioro de solvencia. Diversificación entre al menos tres custodios es crítica para asegurar continuidad operativa.</w:t>
            </w:r>
          </w:p>
          <w:p w14:paraId="5612F67F" w14:textId="260B037F" w:rsidR="005B54CA" w:rsidRPr="0078506D" w:rsidRDefault="00F37D3B">
            <w:pPr>
              <w:spacing w:before="40"/>
              <w:rPr>
                <w:lang w:val="en-US"/>
              </w:rPr>
            </w:pPr>
            <w:r>
              <w:rPr>
                <w:b/>
                <w:bCs/>
                <w:color w:val="5A6A73"/>
                <w:sz w:val="16"/>
                <w:szCs w:val="16"/>
                <w:lang w:val="en-US"/>
              </w:rPr>
              <w:t>Cuenta(s) afectada(s): Derechos o suscripciones de inversionistas |   Impacto: Alta · -40.7%</w:t>
            </w:r>
          </w:p>
        </w:tc>
      </w:tr>
    </w:tbl>
    <w:p w14:paraId="4F7D4DB1" w14:textId="77777777" w:rsidR="005B54CA" w:rsidRPr="0078506D" w:rsidRDefault="005B54CA">
      <w:pPr>
        <w:spacing w:before="60" w:after="60"/>
        <w:rPr>
          <w:lang w:val="en-US"/>
        </w:rPr>
      </w:pPr>
    </w:p>
    <w:p w14:paraId="2DC9780A" w14:textId="0E093F19" w:rsidR="005B54CA" w:rsidRDefault="0006606F">
      <w:pPr>
        <w:pBdr>
          <w:bottom w:val="single" w:sz="6" w:space="1" w:color="1A7882"/>
        </w:pBdr>
        <w:spacing w:after="40"/>
      </w:pPr>
      <w:r>
        <w:rPr>
          <w:b/>
          <w:bCs/>
          <w:color w:val="2D3E4A"/>
          <w:sz w:val="22"/>
          <w:szCs w:val="22"/>
        </w:rPr>
        <w:t>6.3 Hallazgos Positivos / Oportunidades</w:t>
      </w:r>
    </w:p>
    <w:p w14:paraId="250ED287"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
        <w:gridCol w:w="8722"/>
      </w:tblGrid>
      <w:tr w:rsidR="005B54CA" w:rsidRPr="00E50CE8" w14:paraId="3DDDED59" w14:textId="77777777">
        <w:tc>
          <w:tcPr>
            <w:tcW w:w="300" w:type="dxa"/>
            <w:tcBorders>
              <w:top w:val="single" w:sz="4" w:space="0" w:color="1A7A4A"/>
              <w:left w:val="single" w:sz="4" w:space="0" w:color="1A7A4A"/>
              <w:bottom w:val="single" w:sz="4" w:space="0" w:color="1A7A4A"/>
              <w:right w:val="single" w:sz="4" w:space="0" w:color="1A7A4A"/>
            </w:tcBorders>
            <w:shd w:val="clear" w:color="auto" w:fill="1A7A4A"/>
            <w:tcMar>
              <w:top w:w="80" w:type="dxa"/>
              <w:left w:w="80" w:type="dxa"/>
              <w:bottom w:w="80" w:type="dxa"/>
              <w:right w:w="80" w:type="dxa"/>
            </w:tcMar>
            <w:vAlign w:val="center"/>
          </w:tcPr>
          <w:p w14:paraId="44AF560A" w14:textId="77777777" w:rsidR="005B54CA" w:rsidRDefault="00F37D3B">
            <w:pPr>
              <w:jc w:val="center"/>
            </w:pPr>
            <w:r>
              <w:rPr>
                <w:b/>
                <w:bCs/>
                <w:color w:val="FFFFFF"/>
                <w:sz w:val="16"/>
                <w:szCs w:val="16"/>
              </w:rPr>
              <w:t>POSITIVO</w:t>
            </w:r>
          </w:p>
          <w:p w14:paraId="1584A509" w14:textId="77777777" w:rsidR="005B54CA" w:rsidRDefault="00F37D3B">
            <w:pPr>
              <w:jc w:val="center"/>
            </w:pPr>
            <w:r>
              <w:rPr>
                <w:b/>
                <w:bCs/>
                <w:color w:val="FFFFFF"/>
                <w:sz w:val="24"/>
                <w:szCs w:val="24"/>
              </w:rPr>
              <w:t>#5</w:t>
            </w:r>
          </w:p>
        </w:tc>
        <w:tc>
          <w:tcPr>
            <w:tcW w:w="9338" w:type="dxa"/>
            <w:tcBorders>
              <w:top w:val="single" w:sz="4" w:space="0" w:color="1A7A4A"/>
              <w:left w:val="single" w:sz="4" w:space="0" w:color="1A7A4A"/>
              <w:bottom w:val="single" w:sz="4" w:space="0" w:color="1A7A4A"/>
              <w:right w:val="single" w:sz="4" w:space="0" w:color="1A7A4A"/>
            </w:tcBorders>
            <w:shd w:val="clear" w:color="auto" w:fill="E8F5EC"/>
            <w:tcMar>
              <w:top w:w="80" w:type="dxa"/>
              <w:left w:w="120" w:type="dxa"/>
              <w:bottom w:w="80" w:type="dxa"/>
              <w:right w:w="120" w:type="dxa"/>
            </w:tcMar>
          </w:tcPr>
          <w:p w14:paraId="1CBC1739" w14:textId="77777777" w:rsidR="005B54CA" w:rsidRPr="0078506D" w:rsidRDefault="00F37D3B">
            <w:pPr>
              <w:rPr>
                <w:lang w:val="en-US"/>
              </w:rPr>
            </w:pPr>
            <w:r>
              <w:rPr>
                <w:b/>
                <w:bCs/>
                <w:color w:val="1A7A4A"/>
                <w:lang w:val="en-US"/>
              </w:rPr>
              <w:t>Liquidez sólida mitiga presión de redenciones a corto plazo</w:t>
            </w:r>
          </w:p>
          <w:p w14:paraId="76D3AE16" w14:textId="77777777" w:rsidR="005B54CA" w:rsidRPr="0078506D" w:rsidRDefault="00F37D3B">
            <w:pPr>
              <w:spacing w:before="40"/>
              <w:rPr>
                <w:lang w:val="en-US"/>
              </w:rPr>
            </w:pPr>
            <w:r>
              <w:rPr>
                <w:i/>
                <w:iCs/>
                <w:color w:val="2D3E4A"/>
                <w:sz w:val="18"/>
                <w:szCs w:val="18"/>
                <w:lang w:val="en-US"/>
              </w:rPr>
              <w:t>La razón corriente de 2,047 y estructura de capital libre de apalancamiento (deuda/patrimonio 0.0005) aseguran capacidad de pago inmediata incluso ante presiones concentradas de redención. Sin embargo, dependencia de liquidación de posiciones concentradas en caso de redenciones sostenidas presenta riesgo operativo.</w:t>
            </w:r>
          </w:p>
          <w:p w14:paraId="31CA6DAA" w14:textId="12237461" w:rsidR="005B54CA" w:rsidRPr="0078506D" w:rsidRDefault="00F37D3B">
            <w:pPr>
              <w:spacing w:before="40"/>
              <w:rPr>
                <w:lang w:val="en-US"/>
              </w:rPr>
            </w:pPr>
            <w:r>
              <w:rPr>
                <w:b/>
                <w:bCs/>
                <w:color w:val="5A6A73"/>
                <w:sz w:val="16"/>
                <w:szCs w:val="16"/>
                <w:lang w:val="en-US"/>
              </w:rPr>
              <w:t>Cuenta(s) afectada(s): Utilidad del período |   Impacto: Alta · +118.2%</w:t>
            </w:r>
          </w:p>
        </w:tc>
      </w:tr>
    </w:tbl>
    <w:p w14:paraId="05E739F7" w14:textId="77777777" w:rsidR="005B54CA" w:rsidRPr="0078506D" w:rsidRDefault="005B54CA">
      <w:pPr>
        <w:spacing w:before="60" w:after="60"/>
        <w:rPr>
          <w:lang w:val="en-US"/>
        </w:rPr>
      </w:pPr>
    </w:p>
    <w:p w14:paraId="3B70849E" w14:textId="395A514E" w:rsidR="005B54CA" w:rsidRDefault="0006606F">
      <w:pPr>
        <w:pBdr>
          <w:bottom w:val="single" w:sz="6" w:space="1" w:color="1A7882"/>
        </w:pBdr>
        <w:spacing w:after="40"/>
      </w:pPr>
      <w:r>
        <w:rPr>
          <w:b/>
          <w:bCs/>
          <w:color w:val="2D3E4A"/>
          <w:sz w:val="22"/>
          <w:szCs w:val="22"/>
        </w:rPr>
        <w:t>6.4 Hallazgos Informativos</w:t>
      </w:r>
    </w:p>
    <w:p w14:paraId="669C704C"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8589"/>
      </w:tblGrid>
      <w:tr w:rsidR="005B54CA" w:rsidRPr="00E50CE8" w14:paraId="46180AA7" w14:textId="77777777">
        <w:tc>
          <w:tcPr>
            <w:tcW w:w="300" w:type="dxa"/>
            <w:tcBorders>
              <w:top w:val="single" w:sz="4" w:space="0" w:color="2D3E4A"/>
              <w:left w:val="single" w:sz="4" w:space="0" w:color="2D3E4A"/>
              <w:bottom w:val="single" w:sz="4" w:space="0" w:color="2D3E4A"/>
              <w:right w:val="single" w:sz="4" w:space="0" w:color="2D3E4A"/>
            </w:tcBorders>
            <w:shd w:val="clear" w:color="auto" w:fill="2D3E4A"/>
            <w:tcMar>
              <w:top w:w="80" w:type="dxa"/>
              <w:left w:w="80" w:type="dxa"/>
              <w:bottom w:w="80" w:type="dxa"/>
              <w:right w:w="80" w:type="dxa"/>
            </w:tcMar>
            <w:vAlign w:val="center"/>
          </w:tcPr>
          <w:p w14:paraId="1A8CF7B7" w14:textId="77777777" w:rsidR="005B54CA" w:rsidRDefault="00F37D3B">
            <w:pPr>
              <w:jc w:val="center"/>
            </w:pPr>
            <w:r>
              <w:rPr>
                <w:b/>
                <w:bCs/>
                <w:color w:val="FFFFFF"/>
                <w:sz w:val="16"/>
                <w:szCs w:val="16"/>
              </w:rPr>
              <w:t>HALLAZGO</w:t>
            </w:r>
          </w:p>
          <w:p w14:paraId="2D07F4BC" w14:textId="77777777" w:rsidR="005B54CA" w:rsidRDefault="00F37D3B">
            <w:pPr>
              <w:jc w:val="center"/>
            </w:pPr>
            <w:r>
              <w:rPr>
                <w:b/>
                <w:bCs/>
                <w:color w:val="FFFFFF"/>
                <w:sz w:val="24"/>
                <w:szCs w:val="24"/>
              </w:rPr>
              <w:t>#6</w:t>
            </w:r>
          </w:p>
        </w:tc>
        <w:tc>
          <w:tcPr>
            <w:tcW w:w="9338" w:type="dxa"/>
            <w:tcBorders>
              <w:top w:val="single" w:sz="4" w:space="0" w:color="2D3E4A"/>
              <w:left w:val="single" w:sz="4" w:space="0" w:color="2D3E4A"/>
              <w:bottom w:val="single" w:sz="4" w:space="0" w:color="2D3E4A"/>
              <w:right w:val="single" w:sz="4" w:space="0" w:color="2D3E4A"/>
            </w:tcBorders>
            <w:shd w:val="clear" w:color="auto" w:fill="E6EBED"/>
            <w:tcMar>
              <w:top w:w="80" w:type="dxa"/>
              <w:left w:w="120" w:type="dxa"/>
              <w:bottom w:w="80" w:type="dxa"/>
              <w:right w:w="120" w:type="dxa"/>
            </w:tcMar>
          </w:tcPr>
          <w:p w14:paraId="25448E31" w14:textId="77777777" w:rsidR="005B54CA" w:rsidRPr="0078506D" w:rsidRDefault="00F37D3B">
            <w:pPr>
              <w:rPr>
                <w:lang w:val="en-US"/>
              </w:rPr>
            </w:pPr>
            <w:r>
              <w:rPr>
                <w:b/>
                <w:bCs/>
                <w:color w:val="2D3E4A"/>
                <w:lang w:val="en-US"/>
              </w:rPr>
              <w:t>Rotación estratégica ejecutada eficientemente sin fricción</w:t>
            </w:r>
          </w:p>
          <w:p w14:paraId="520FA2A0" w14:textId="77777777" w:rsidR="005B54CA" w:rsidRPr="0078506D" w:rsidRDefault="00F37D3B">
            <w:pPr>
              <w:spacing w:before="40"/>
              <w:rPr>
                <w:lang w:val="en-US"/>
              </w:rPr>
            </w:pPr>
            <w:r>
              <w:rPr>
                <w:i/>
                <w:iCs/>
                <w:color w:val="2D3E4A"/>
                <w:sz w:val="18"/>
                <w:szCs w:val="18"/>
                <w:lang w:val="en-US"/>
              </w:rPr>
              <w:t>El fondo liquidó Bancolombia (COP 19,982 MM) e ingresó Grupo Cibest (COP 15,618 MM) y Almacenes Éxito (COP 614 MM) con caja residual mínima (0.4%), sugiriendo operación táctica eficiente. Flujos netos positivos de COP 28,035 MM fueron desplegados sin acumulación innecesaria.</w:t>
            </w:r>
          </w:p>
          <w:p w14:paraId="3CDEB023" w14:textId="037C7DA6" w:rsidR="005B54CA" w:rsidRPr="0078506D" w:rsidRDefault="00F37D3B">
            <w:pPr>
              <w:spacing w:before="40"/>
              <w:rPr>
                <w:lang w:val="en-US"/>
              </w:rPr>
            </w:pPr>
            <w:r>
              <w:rPr>
                <w:b/>
                <w:bCs/>
                <w:color w:val="5A6A73"/>
                <w:sz w:val="16"/>
                <w:szCs w:val="16"/>
                <w:lang w:val="en-US"/>
              </w:rPr>
              <w:t>Cuenta(s) afectada(s): Total Activo Neto de Inversionistas |   Impacto: Alta · -24.5%</w:t>
            </w:r>
          </w:p>
        </w:tc>
      </w:tr>
    </w:tbl>
    <w:p w14:paraId="235D7DA4" w14:textId="77777777" w:rsidR="005B54CA" w:rsidRPr="0078506D" w:rsidRDefault="005B54CA">
      <w:pPr>
        <w:spacing w:before="60" w:after="6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8589"/>
      </w:tblGrid>
      <w:tr w:rsidR="005B54CA" w:rsidRPr="00E50CE8" w14:paraId="3F439CE7" w14:textId="77777777">
        <w:tc>
          <w:tcPr>
            <w:tcW w:w="300" w:type="dxa"/>
            <w:tcBorders>
              <w:top w:val="single" w:sz="4" w:space="0" w:color="2D3E4A"/>
              <w:left w:val="single" w:sz="4" w:space="0" w:color="2D3E4A"/>
              <w:bottom w:val="single" w:sz="4" w:space="0" w:color="2D3E4A"/>
              <w:right w:val="single" w:sz="4" w:space="0" w:color="2D3E4A"/>
            </w:tcBorders>
            <w:shd w:val="clear" w:color="auto" w:fill="2D3E4A"/>
            <w:tcMar>
              <w:top w:w="80" w:type="dxa"/>
              <w:left w:w="80" w:type="dxa"/>
              <w:bottom w:w="80" w:type="dxa"/>
              <w:right w:w="80" w:type="dxa"/>
            </w:tcMar>
            <w:vAlign w:val="center"/>
          </w:tcPr>
          <w:p w14:paraId="54A9AF4E" w14:textId="77777777" w:rsidR="005B54CA" w:rsidRDefault="00F37D3B">
            <w:pPr>
              <w:jc w:val="center"/>
            </w:pPr>
            <w:r>
              <w:rPr>
                <w:b/>
                <w:bCs/>
                <w:color w:val="FFFFFF"/>
                <w:sz w:val="16"/>
                <w:szCs w:val="16"/>
              </w:rPr>
              <w:t>HALLAZGO</w:t>
            </w:r>
          </w:p>
          <w:p w14:paraId="0CB71C0E" w14:textId="77777777" w:rsidR="005B54CA" w:rsidRDefault="00F37D3B">
            <w:pPr>
              <w:jc w:val="center"/>
            </w:pPr>
            <w:r>
              <w:rPr>
                <w:b/>
                <w:bCs/>
                <w:color w:val="FFFFFF"/>
                <w:sz w:val="24"/>
                <w:szCs w:val="24"/>
              </w:rPr>
              <w:t>#7</w:t>
            </w:r>
          </w:p>
        </w:tc>
        <w:tc>
          <w:tcPr>
            <w:tcW w:w="9338" w:type="dxa"/>
            <w:tcBorders>
              <w:top w:val="single" w:sz="4" w:space="0" w:color="2D3E4A"/>
              <w:left w:val="single" w:sz="4" w:space="0" w:color="2D3E4A"/>
              <w:bottom w:val="single" w:sz="4" w:space="0" w:color="2D3E4A"/>
              <w:right w:val="single" w:sz="4" w:space="0" w:color="2D3E4A"/>
            </w:tcBorders>
            <w:shd w:val="clear" w:color="auto" w:fill="E6EBED"/>
            <w:tcMar>
              <w:top w:w="80" w:type="dxa"/>
              <w:left w:w="120" w:type="dxa"/>
              <w:bottom w:w="80" w:type="dxa"/>
              <w:right w:w="120" w:type="dxa"/>
            </w:tcMar>
          </w:tcPr>
          <w:p w14:paraId="67BBFAF5" w14:textId="77777777" w:rsidR="005B54CA" w:rsidRPr="0078506D" w:rsidRDefault="00F37D3B">
            <w:pPr>
              <w:rPr>
                <w:lang w:val="en-US"/>
              </w:rPr>
            </w:pPr>
            <w:r>
              <w:rPr>
                <w:b/>
                <w:bCs/>
                <w:color w:val="2D3E4A"/>
                <w:lang w:val="en-US"/>
              </w:rPr>
              <w:t>Calidad de ganancias es alta pero dependencia de valorización es crítica</w:t>
            </w:r>
          </w:p>
          <w:p w14:paraId="319779D9" w14:textId="77777777" w:rsidR="005B54CA" w:rsidRPr="0078506D" w:rsidRDefault="00F37D3B">
            <w:pPr>
              <w:spacing w:before="40"/>
              <w:rPr>
                <w:lang w:val="en-US"/>
              </w:rPr>
            </w:pPr>
            <w:r>
              <w:rPr>
                <w:i/>
                <w:iCs/>
                <w:color w:val="2D3E4A"/>
                <w:sz w:val="18"/>
                <w:szCs w:val="18"/>
                <w:lang w:val="en-US"/>
              </w:rPr>
              <w:t>Score de calidad de ganancias es 100/100 sin dependencia de ingresos no recurrentes en estructura, pero 72.2% de ingresos operacionales provienen de valorización a valor razonable, generando alta sensibilidad a volatilidad de mercado que no es capturada por métricas tradicionales de calidad.</w:t>
            </w:r>
          </w:p>
          <w:p w14:paraId="1B2A4271" w14:textId="4F2B4D53" w:rsidR="005B54CA" w:rsidRPr="0078506D" w:rsidRDefault="00F37D3B">
            <w:pPr>
              <w:spacing w:before="40"/>
              <w:rPr>
                <w:lang w:val="en-US"/>
              </w:rPr>
            </w:pPr>
            <w:r>
              <w:rPr>
                <w:b/>
                <w:bCs/>
                <w:color w:val="5A6A73"/>
                <w:sz w:val="16"/>
                <w:szCs w:val="16"/>
                <w:lang w:val="en-US"/>
              </w:rPr>
              <w:t>Cuenta(s) afectada(s): Clase P - Activos Netos |   Impacto: Alta · -34.0%</w:t>
            </w:r>
          </w:p>
        </w:tc>
      </w:tr>
    </w:tbl>
    <w:p w14:paraId="1FE71812" w14:textId="77777777" w:rsidR="005B54CA" w:rsidRPr="0078506D" w:rsidRDefault="005B54CA">
      <w:pPr>
        <w:spacing w:before="60" w:after="60"/>
        <w:rPr>
          <w:lang w:val="en-US"/>
        </w:rPr>
      </w:pPr>
    </w:p>
    <w:p w14:paraId="7F932F52" w14:textId="77777777" w:rsidR="005B54CA" w:rsidRPr="0078506D" w:rsidRDefault="00F37D3B">
      <w:pPr>
        <w:rPr>
          <w:lang w:val="en-US"/>
        </w:rPr>
      </w:pPr>
      <w:r>
        <w:rPr>
          <w:lang w:val="en-US"/>
        </w:rPr>
        <w:br w:type="page"/>
      </w:r>
    </w:p>
    <w:p w14:paraId="18059ED6" w14:textId="7896D9CF" w:rsidR="005B54CA" w:rsidRDefault="00F37D3B">
      <w:pPr>
        <w:shd w:val="clear" w:color="auto" w:fill="1C2B35"/>
      </w:pPr>
      <w:r>
        <w:rPr>
          <w:b/>
          <w:bCs/>
          <w:color w:val="FFFFFF"/>
          <w:sz w:val="26"/>
          <w:szCs w:val="26"/>
          <w:lang w:val="en-US"/>
        </w:rPr>
        <w:t xml:space="preserve">  </w:t>
      </w:r>
      <w:r>
        <w:rPr>
          <w:b/>
          <w:bCs/>
          <w:color w:val="FFFFFF"/>
          <w:sz w:val="26"/>
          <w:szCs w:val="26"/>
        </w:rPr>
        <w:t>7 ANÁLISIS NIIF Y BORRADOR DE NOTAS CONTABLES</w:t>
      </w:r>
    </w:p>
    <w:p w14:paraId="2AAB3064" w14:textId="77777777" w:rsidR="005B54CA" w:rsidRDefault="00F37D3B">
      <w:pPr>
        <w:shd w:val="clear" w:color="auto" w:fill="D4E0E4"/>
        <w:spacing w:before="40" w:after="80"/>
      </w:pPr>
      <w:r>
        <w:rPr>
          <w:i/>
          <w:iCs/>
          <w:sz w:val="18"/>
          <w:szCs w:val="18"/>
        </w:rPr>
        <w:t xml:space="preserve">  Generado por Agente 3 (Motor NIIF) — requiere revisión de Contador Público</w:t>
      </w:r>
    </w:p>
    <w:p w14:paraId="046C2C19" w14:textId="77777777" w:rsidR="005B54CA" w:rsidRDefault="005B54CA">
      <w:pPr>
        <w:spacing w:before="120" w:after="40"/>
      </w:pPr>
    </w:p>
    <w:p w14:paraId="44E45E4C" w14:textId="755E0018" w:rsidR="005B54CA" w:rsidRDefault="0006606F">
      <w:pPr>
        <w:pBdr>
          <w:bottom w:val="single" w:sz="6" w:space="1" w:color="1A7882"/>
        </w:pBdr>
        <w:spacing w:after="40"/>
      </w:pPr>
      <w:r>
        <w:rPr>
          <w:b/>
          <w:bCs/>
          <w:color w:val="2D3E4A"/>
          <w:sz w:val="22"/>
          <w:szCs w:val="22"/>
        </w:rPr>
        <w:t>7.1 Cumplimiento NIC 34 — Checklist</w:t>
      </w:r>
    </w:p>
    <w:p w14:paraId="080271B0"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1612"/>
        <w:gridCol w:w="2441"/>
        <w:gridCol w:w="2808"/>
      </w:tblGrid>
      <w:tr w:rsidR="005B54CA" w14:paraId="0FAA22B2" w14:textId="77777777">
        <w:trPr>
          <w:tblHeader/>
        </w:trPr>
        <w:tc>
          <w:tcPr>
            <w:tcW w:w="30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60D02BE0" w14:textId="77777777" w:rsidR="005B54CA" w:rsidRDefault="00F37D3B">
            <w:pPr>
              <w:jc w:val="center"/>
            </w:pPr>
            <w:r>
              <w:rPr>
                <w:b/>
                <w:bCs/>
                <w:color w:val="FFFFFF"/>
                <w:sz w:val="18"/>
                <w:szCs w:val="18"/>
              </w:rPr>
              <w:t>Requerimiento NIC 34</w:t>
            </w:r>
          </w:p>
        </w:tc>
        <w:tc>
          <w:tcPr>
            <w:tcW w:w="10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2D302065" w14:textId="77777777" w:rsidR="005B54CA" w:rsidRDefault="00F37D3B">
            <w:pPr>
              <w:jc w:val="center"/>
            </w:pPr>
            <w:r>
              <w:rPr>
                <w:b/>
                <w:bCs/>
                <w:color w:val="FFFFFF"/>
                <w:sz w:val="18"/>
                <w:szCs w:val="18"/>
              </w:rPr>
              <w:t>Estado IA</w:t>
            </w:r>
          </w:p>
        </w:tc>
        <w:tc>
          <w:tcPr>
            <w:tcW w:w="26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2A578B60" w14:textId="77777777" w:rsidR="005B54CA" w:rsidRDefault="00F37D3B">
            <w:pPr>
              <w:jc w:val="center"/>
            </w:pPr>
            <w:r>
              <w:rPr>
                <w:b/>
                <w:bCs/>
                <w:color w:val="FFFFFF"/>
                <w:sz w:val="18"/>
                <w:szCs w:val="18"/>
              </w:rPr>
              <w:t>Evidencia / Referencia</w:t>
            </w:r>
          </w:p>
        </w:tc>
        <w:tc>
          <w:tcPr>
            <w:tcW w:w="3038"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7B8A9CB1" w14:textId="77777777" w:rsidR="005B54CA" w:rsidRDefault="00F37D3B">
            <w:pPr>
              <w:jc w:val="center"/>
            </w:pPr>
            <w:r>
              <w:rPr>
                <w:b/>
                <w:bCs/>
                <w:color w:val="FFFFFF"/>
                <w:sz w:val="18"/>
                <w:szCs w:val="18"/>
              </w:rPr>
              <w:t>Observación</w:t>
            </w:r>
          </w:p>
        </w:tc>
      </w:tr>
      <w:tr w:rsidR="005B54CA" w14:paraId="43684D2C" w14:textId="77777777">
        <w:tc>
          <w:tcPr>
            <w:tcW w:w="3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D01CBD4" w14:textId="77777777" w:rsidR="005B54CA" w:rsidRDefault="00F37D3B">
            <w:r>
              <w:rPr>
                <w:color w:val="2D3E4A"/>
                <w:sz w:val="18"/>
                <w:szCs w:val="18"/>
              </w:rPr>
              <w:t>Estado de situación financiera</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8F52A3B" w14:textId="77777777" w:rsidR="005B54CA" w:rsidRDefault="00F37D3B">
            <w:pPr>
              <w:jc w:val="right"/>
            </w:pPr>
            <w:r>
              <w:rPr>
                <w:color w:val="2D3E4A"/>
                <w:sz w:val="18"/>
                <w:szCs w:val="18"/>
              </w:rPr>
              <w:t>✓ Cumple</w:t>
            </w:r>
          </w:p>
        </w:tc>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061E557" w14:textId="77777777" w:rsidR="005B54CA" w:rsidRDefault="00F37D3B">
            <w:pPr>
              <w:jc w:val="right"/>
            </w:pPr>
            <w:r>
              <w:rPr>
                <w:color w:val="2D3E4A"/>
                <w:sz w:val="18"/>
                <w:szCs w:val="18"/>
              </w:rPr>
              <w:t>Sección 2 — Balance</w:t>
            </w:r>
          </w:p>
        </w:tc>
        <w:tc>
          <w:tcPr>
            <w:tcW w:w="3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6A7EE29" w14:textId="77777777" w:rsidR="005B54CA" w:rsidRDefault="00F37D3B">
            <w:pPr>
              <w:jc w:val="right"/>
            </w:pPr>
            <w:r>
              <w:rPr>
                <w:color w:val="2D3E4A"/>
                <w:sz w:val="18"/>
                <w:szCs w:val="18"/>
              </w:rPr>
              <w:t>—</w:t>
            </w:r>
          </w:p>
        </w:tc>
      </w:tr>
      <w:tr w:rsidR="005B54CA" w14:paraId="3BA81887" w14:textId="77777777">
        <w:tc>
          <w:tcPr>
            <w:tcW w:w="3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3656641" w14:textId="77777777" w:rsidR="005B54CA" w:rsidRDefault="00F37D3B">
            <w:r>
              <w:rPr>
                <w:color w:val="2D3E4A"/>
                <w:sz w:val="18"/>
                <w:szCs w:val="18"/>
              </w:rPr>
              <w:t>Estado de resultados del período</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4109A37" w14:textId="77777777" w:rsidR="005B54CA" w:rsidRDefault="00F37D3B">
            <w:pPr>
              <w:jc w:val="right"/>
            </w:pPr>
            <w:r>
              <w:rPr>
                <w:color w:val="2D3E4A"/>
                <w:sz w:val="18"/>
                <w:szCs w:val="18"/>
              </w:rPr>
              <w:t>✓ Cumple</w:t>
            </w:r>
          </w:p>
        </w:tc>
        <w:tc>
          <w:tcPr>
            <w:tcW w:w="2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BF8F835" w14:textId="77777777" w:rsidR="005B54CA" w:rsidRDefault="00F37D3B">
            <w:pPr>
              <w:jc w:val="right"/>
            </w:pPr>
            <w:r>
              <w:rPr>
                <w:color w:val="2D3E4A"/>
                <w:sz w:val="18"/>
                <w:szCs w:val="18"/>
              </w:rPr>
              <w:t>Sección 3</w:t>
            </w:r>
          </w:p>
        </w:tc>
        <w:tc>
          <w:tcPr>
            <w:tcW w:w="30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9570D5B" w14:textId="77777777" w:rsidR="005B54CA" w:rsidRDefault="00F37D3B">
            <w:pPr>
              <w:jc w:val="right"/>
            </w:pPr>
            <w:r>
              <w:rPr>
                <w:color w:val="2D3E4A"/>
                <w:sz w:val="18"/>
                <w:szCs w:val="18"/>
              </w:rPr>
              <w:t>—</w:t>
            </w:r>
          </w:p>
        </w:tc>
      </w:tr>
      <w:tr w:rsidR="005B54CA" w14:paraId="4B684F9C" w14:textId="77777777">
        <w:tc>
          <w:tcPr>
            <w:tcW w:w="3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AC1BCEC" w14:textId="77777777" w:rsidR="005B54CA" w:rsidRDefault="00F37D3B">
            <w:r>
              <w:rPr>
                <w:color w:val="2D3E4A"/>
                <w:sz w:val="18"/>
                <w:szCs w:val="18"/>
              </w:rPr>
              <w:t>Información comparativa</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5798752" w14:textId="77777777" w:rsidR="005B54CA" w:rsidRDefault="00F37D3B">
            <w:pPr>
              <w:jc w:val="right"/>
            </w:pPr>
            <w:r>
              <w:rPr>
                <w:color w:val="2D3E4A"/>
                <w:sz w:val="18"/>
                <w:szCs w:val="18"/>
              </w:rPr>
              <w:t>✓ Cumple</w:t>
            </w:r>
          </w:p>
        </w:tc>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249299C" w14:textId="77777777" w:rsidR="005B54CA" w:rsidRDefault="00F37D3B">
            <w:pPr>
              <w:jc w:val="right"/>
            </w:pPr>
            <w:r>
              <w:rPr>
                <w:color w:val="2D3E4A"/>
                <w:sz w:val="18"/>
                <w:szCs w:val="18"/>
              </w:rPr>
              <w:t>Columnas período anterior</w:t>
            </w:r>
          </w:p>
        </w:tc>
        <w:tc>
          <w:tcPr>
            <w:tcW w:w="3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BCE10D4" w14:textId="77777777" w:rsidR="005B54CA" w:rsidRDefault="00F37D3B">
            <w:pPr>
              <w:jc w:val="right"/>
            </w:pPr>
            <w:r>
              <w:rPr>
                <w:color w:val="2D3E4A"/>
                <w:sz w:val="18"/>
                <w:szCs w:val="18"/>
              </w:rPr>
              <w:t>—</w:t>
            </w:r>
          </w:p>
        </w:tc>
      </w:tr>
      <w:tr w:rsidR="005B54CA" w14:paraId="63BA7C26" w14:textId="77777777">
        <w:tc>
          <w:tcPr>
            <w:tcW w:w="3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BC2EF28" w14:textId="77777777" w:rsidR="005B54CA" w:rsidRDefault="00F37D3B">
            <w:r>
              <w:rPr>
                <w:color w:val="2D3E4A"/>
                <w:sz w:val="18"/>
                <w:szCs w:val="18"/>
              </w:rPr>
              <w:t>Revelaciones NIIF requeridas</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05DC96C" w14:textId="77777777" w:rsidR="005B54CA" w:rsidRDefault="00F37D3B">
            <w:pPr>
              <w:jc w:val="right"/>
            </w:pPr>
            <w:r>
              <w:rPr>
                <w:color w:val="2D3E4A"/>
                <w:sz w:val="18"/>
                <w:szCs w:val="18"/>
              </w:rPr>
              <w:t>✓ Cumple</w:t>
            </w:r>
          </w:p>
        </w:tc>
        <w:tc>
          <w:tcPr>
            <w:tcW w:w="2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904D953" w14:textId="77777777" w:rsidR="005B54CA" w:rsidRDefault="00F37D3B">
            <w:pPr>
              <w:jc w:val="right"/>
            </w:pPr>
            <w:r>
              <w:rPr>
                <w:color w:val="2D3E4A"/>
                <w:sz w:val="18"/>
                <w:szCs w:val="18"/>
              </w:rPr>
              <w:t>NIC 1, NIC 24, NIC 32, NIC 7</w:t>
            </w:r>
          </w:p>
        </w:tc>
        <w:tc>
          <w:tcPr>
            <w:tcW w:w="30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A121B9F" w14:textId="77777777" w:rsidR="005B54CA" w:rsidRDefault="00F37D3B">
            <w:pPr>
              <w:jc w:val="right"/>
            </w:pPr>
            <w:r>
              <w:rPr>
                <w:color w:val="2D3E4A"/>
                <w:sz w:val="18"/>
                <w:szCs w:val="18"/>
              </w:rPr>
              <w:t>—</w:t>
            </w:r>
          </w:p>
        </w:tc>
      </w:tr>
      <w:tr w:rsidR="005B54CA" w14:paraId="3CC8D623" w14:textId="77777777">
        <w:tc>
          <w:tcPr>
            <w:tcW w:w="3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439B266" w14:textId="77777777" w:rsidR="005B54CA" w:rsidRDefault="00F37D3B">
            <w:r>
              <w:rPr>
                <w:color w:val="2D3E4A"/>
                <w:sz w:val="18"/>
                <w:szCs w:val="18"/>
              </w:rPr>
              <w:t>Jerarquía de valor razonable (NIIF 13)</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47D9872" w14:textId="77777777" w:rsidR="005B54CA" w:rsidRDefault="00F37D3B">
            <w:pPr>
              <w:jc w:val="right"/>
            </w:pPr>
            <w:r>
              <w:rPr>
                <w:color w:val="2D3E4A"/>
                <w:sz w:val="18"/>
                <w:szCs w:val="18"/>
              </w:rPr>
              <w:t>◐ Parcial</w:t>
            </w:r>
          </w:p>
        </w:tc>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14E1964" w14:textId="77777777" w:rsidR="005B54CA" w:rsidRDefault="00F37D3B">
            <w:pPr>
              <w:jc w:val="right"/>
            </w:pPr>
            <w:r>
              <w:rPr>
                <w:color w:val="2D3E4A"/>
                <w:sz w:val="18"/>
                <w:szCs w:val="18"/>
              </w:rPr>
              <w:t>Sección 4.2</w:t>
            </w:r>
          </w:p>
        </w:tc>
        <w:tc>
          <w:tcPr>
            <w:tcW w:w="3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C30F236" w14:textId="77777777" w:rsidR="005B54CA" w:rsidRDefault="00F37D3B">
            <w:pPr>
              <w:jc w:val="right"/>
            </w:pPr>
            <w:r>
              <w:rPr>
                <w:color w:val="2D3E4A"/>
                <w:sz w:val="18"/>
                <w:szCs w:val="18"/>
              </w:rPr>
              <w:t>No disgregada en origen</w:t>
            </w:r>
          </w:p>
        </w:tc>
      </w:tr>
      <w:tr w:rsidR="005B54CA" w14:paraId="4B2F51BF" w14:textId="77777777">
        <w:tc>
          <w:tcPr>
            <w:tcW w:w="3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FCBD25B" w14:textId="77777777" w:rsidR="005B54CA" w:rsidRDefault="00F37D3B">
            <w:r>
              <w:rPr>
                <w:color w:val="2D3E4A"/>
                <w:sz w:val="18"/>
                <w:szCs w:val="18"/>
              </w:rPr>
              <w:t>Análisis de materialidad</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951DE80" w14:textId="77777777" w:rsidR="005B54CA" w:rsidRDefault="00F37D3B">
            <w:pPr>
              <w:jc w:val="right"/>
            </w:pPr>
            <w:r>
              <w:rPr>
                <w:color w:val="2D3E4A"/>
                <w:sz w:val="18"/>
                <w:szCs w:val="18"/>
              </w:rPr>
              <w:t>✓ Cumple</w:t>
            </w:r>
          </w:p>
        </w:tc>
        <w:tc>
          <w:tcPr>
            <w:tcW w:w="2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4D1AEA3" w14:textId="77777777" w:rsidR="005B54CA" w:rsidRDefault="00F37D3B">
            <w:pPr>
              <w:jc w:val="right"/>
            </w:pPr>
            <w:r>
              <w:rPr>
                <w:color w:val="2D3E4A"/>
                <w:sz w:val="18"/>
                <w:szCs w:val="18"/>
              </w:rPr>
              <w:t>Sección 7.3</w:t>
            </w:r>
          </w:p>
        </w:tc>
        <w:tc>
          <w:tcPr>
            <w:tcW w:w="30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B2590C2" w14:textId="77777777" w:rsidR="005B54CA" w:rsidRDefault="00F37D3B">
            <w:pPr>
              <w:jc w:val="right"/>
            </w:pPr>
            <w:r>
              <w:rPr>
                <w:color w:val="2D3E4A"/>
                <w:sz w:val="18"/>
                <w:szCs w:val="18"/>
              </w:rPr>
              <w:t>—</w:t>
            </w:r>
          </w:p>
        </w:tc>
      </w:tr>
      <w:tr w:rsidR="005B54CA" w14:paraId="08F57121" w14:textId="77777777">
        <w:tc>
          <w:tcPr>
            <w:tcW w:w="3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15FDC1C" w14:textId="77777777" w:rsidR="005B54CA" w:rsidRDefault="00F37D3B">
            <w:r>
              <w:rPr>
                <w:color w:val="2D3E4A"/>
                <w:sz w:val="18"/>
                <w:szCs w:val="18"/>
              </w:rPr>
              <w:t>Concentración y riesgos</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58C0234" w14:textId="77777777" w:rsidR="005B54CA" w:rsidRDefault="00F37D3B">
            <w:pPr>
              <w:jc w:val="right"/>
            </w:pPr>
            <w:r>
              <w:rPr>
                <w:color w:val="2D3E4A"/>
                <w:sz w:val="18"/>
                <w:szCs w:val="18"/>
              </w:rPr>
              <w:t>✓ Cumple</w:t>
            </w:r>
          </w:p>
        </w:tc>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73D4B3F" w14:textId="77777777" w:rsidR="005B54CA" w:rsidRDefault="00F37D3B">
            <w:pPr>
              <w:jc w:val="right"/>
            </w:pPr>
            <w:r>
              <w:rPr>
                <w:color w:val="2D3E4A"/>
                <w:sz w:val="18"/>
                <w:szCs w:val="18"/>
              </w:rPr>
              <w:t>Sección 8</w:t>
            </w:r>
          </w:p>
        </w:tc>
        <w:tc>
          <w:tcPr>
            <w:tcW w:w="3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57C9F3B" w14:textId="77777777" w:rsidR="005B54CA" w:rsidRDefault="00F37D3B">
            <w:pPr>
              <w:jc w:val="right"/>
            </w:pPr>
            <w:r>
              <w:rPr>
                <w:color w:val="2D3E4A"/>
                <w:sz w:val="18"/>
                <w:szCs w:val="18"/>
              </w:rPr>
              <w:t>—</w:t>
            </w:r>
          </w:p>
        </w:tc>
      </w:tr>
      <w:tr w:rsidR="005B54CA" w14:paraId="56C907BD" w14:textId="77777777">
        <w:tc>
          <w:tcPr>
            <w:tcW w:w="3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B01B888" w14:textId="77777777" w:rsidR="005B54CA" w:rsidRDefault="00F37D3B">
            <w:r>
              <w:rPr>
                <w:color w:val="2D3E4A"/>
                <w:sz w:val="18"/>
                <w:szCs w:val="18"/>
              </w:rPr>
              <w:t>Revisión humana</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C11266E" w14:textId="77777777" w:rsidR="005B54CA" w:rsidRDefault="00F37D3B">
            <w:pPr>
              <w:jc w:val="right"/>
            </w:pPr>
            <w:r>
              <w:rPr>
                <w:color w:val="2D3E4A"/>
                <w:sz w:val="18"/>
                <w:szCs w:val="18"/>
              </w:rPr>
              <w:t>○ Pendiente</w:t>
            </w:r>
          </w:p>
        </w:tc>
        <w:tc>
          <w:tcPr>
            <w:tcW w:w="26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8FC0873" w14:textId="77777777" w:rsidR="005B54CA" w:rsidRDefault="00F37D3B">
            <w:pPr>
              <w:jc w:val="right"/>
            </w:pPr>
            <w:r>
              <w:rPr>
                <w:color w:val="2D3E4A"/>
                <w:sz w:val="18"/>
                <w:szCs w:val="18"/>
              </w:rPr>
              <w:t>Validación IA</w:t>
            </w:r>
          </w:p>
        </w:tc>
        <w:tc>
          <w:tcPr>
            <w:tcW w:w="30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7DD1059" w14:textId="77777777" w:rsidR="005B54CA" w:rsidRDefault="00F37D3B">
            <w:pPr>
              <w:jc w:val="right"/>
            </w:pPr>
            <w:r>
              <w:rPr>
                <w:color w:val="2D3E4A"/>
                <w:sz w:val="18"/>
                <w:szCs w:val="18"/>
              </w:rPr>
              <w:t>Requiere revisión</w:t>
            </w:r>
          </w:p>
        </w:tc>
      </w:tr>
    </w:tbl>
    <w:p w14:paraId="793ABC97" w14:textId="77777777" w:rsidR="005B54CA" w:rsidRDefault="005B54CA">
      <w:pPr>
        <w:spacing w:before="80" w:after="80"/>
      </w:pPr>
    </w:p>
    <w:p w14:paraId="119C4118" w14:textId="73140D5F" w:rsidR="005B54CA" w:rsidRDefault="0006606F">
      <w:pPr>
        <w:pBdr>
          <w:bottom w:val="single" w:sz="6" w:space="1" w:color="1A7882"/>
        </w:pBdr>
        <w:spacing w:after="40"/>
      </w:pPr>
      <w:r>
        <w:rPr>
          <w:b/>
          <w:bCs/>
          <w:color w:val="2D3E4A"/>
          <w:sz w:val="22"/>
          <w:szCs w:val="22"/>
        </w:rPr>
        <w:t>7.2 Borrador de Notas Explicativas</w:t>
      </w:r>
    </w:p>
    <w:p w14:paraId="3279DEA1" w14:textId="77777777" w:rsidR="005B54CA" w:rsidRDefault="005B54CA">
      <w:pPr>
        <w:spacing w:before="40" w:after="40"/>
      </w:pPr>
    </w:p>
    <w:p w14:paraId="085EA713" w14:textId="641A33C3" w:rsidR="005B54CA" w:rsidRDefault="00F37D3B">
      <w:pPr>
        <w:pBdr>
          <w:left w:val="single" w:sz="12" w:space="2" w:color="4A6FA5"/>
        </w:pBdr>
        <w:shd w:val="clear" w:color="auto" w:fill="EEF0F1"/>
        <w:spacing w:before="60" w:after="60"/>
      </w:pPr>
      <w:r>
        <w:rPr>
          <w:b/>
          <w:bCs/>
          <w:color w:val="2D3E4A"/>
        </w:rPr>
        <w:t xml:space="preserve">De conformidad con NIIF 9 (Instrumentos Financieros) y NIC 32 (Presentación de Instrumentos Financieros), el fondo clasifica sus inversiones en renta variable como activos financieros a valor razonable con cambios en resultados (FVTPL). La valorización de inversiones se realiza diariamente utilizando precios de mercado cotizados en bolsa (jerarquía Nivel 1 de NIIF 13), reflejando el valor razonable más confiable disponible. Los cambios en valor razonable se registran en resultados del período como componente de ingresos operacionales, no en patrimonio. El fondo mantiene póliza de custodia con Banco de Occidente (73.4% del efectivo) y Banco BTG Pactual (21.6%), con depósitos en cuentas corrientes remuneradas. De conformidad con NIC 7 (Estado de Flujos de Efectivo), los flujos operacionales incluyen cambios en valor razonable de inversiones (COP 8,740 MM) y dividendos recibidos (COP 3,215 MM), mientras que flujos de financiación incluyen aportes y retiros de inversionistas netos de COP 24,660 MM negativos. </w:t>
      </w:r>
    </w:p>
    <w:p w14:paraId="323C3C8D" w14:textId="4D640937" w:rsidR="005B54CA" w:rsidRDefault="00F37D3B">
      <w:pPr>
        <w:pBdr>
          <w:left w:val="single" w:sz="12" w:space="2" w:color="4A6FA5"/>
        </w:pBdr>
        <w:shd w:val="clear" w:color="auto" w:fill="EEF0F1"/>
        <w:spacing w:before="60" w:after="60"/>
      </w:pPr>
      <w:r>
        <w:rPr>
          <w:b/>
          <w:bCs/>
          <w:color w:val="2D3E4A"/>
        </w:rPr>
        <w:t xml:space="preserve">La determinación del valor razonable de instrumentos de patrimonio sigue metodología de NIIF 13 con jerarquía de tres niveles. El 97.5% de la cartera (COP 38,551 MM en Acciones Locales - Nivel 1) utiliza precios cotizados en mercados activos (BVC), clasificándose como Nivel 1 de la jerarquía, lo que proporciona máxima confiabilidad. El 2.5% restante (COP 970 MM en Fondos de Inversión BTG Liquidez) se valúa mediante Nivel 2, utilizando datos de mercado observables indirectamente (NAV del fondo subyacente). No existen instrumentos Nivel 3 (valuación con inputs no observables). La volatilidad de mercado en el período (high según contexto) generó variación de valor razonable de +334.4% en la cuenta de Valorización de Inversiones (COP 8,740 MM), reflejando apreciación de equities locales. Esta sensibilidad a precios de mercado implica que cambios en sentimiento de mercado o volatilidad de BVC impactarán directamente resultados del fondo sin lag de reconocimiento. </w:t>
      </w:r>
    </w:p>
    <w:p w14:paraId="4BEBACFC" w14:textId="72511C87" w:rsidR="005B54CA" w:rsidRDefault="00F37D3B">
      <w:pPr>
        <w:pBdr>
          <w:left w:val="single" w:sz="12" w:space="2" w:color="4A6FA5"/>
        </w:pBdr>
        <w:shd w:val="clear" w:color="auto" w:fill="EEF0F1"/>
        <w:spacing w:before="60" w:after="60"/>
      </w:pPr>
      <w:r>
        <w:rPr>
          <w:b/>
          <w:bCs/>
          <w:color w:val="2D3E4A"/>
        </w:rPr>
        <w:t xml:space="preserve">De conformidad con NIC 24 (Revelaciones de Partes Relacionadas), el fondo mantiene relación de parte relacionada con BTG Pactual S.A. (administrador y gestor de inversiones). Durante el período se registraron comisiones de administración por COP 279.1 MM (0.70% del NAV promedio), facturadas mensualmente según contrato de administración. Adicionalmente, el fondo invierte en Fondos de Inversión - BTG Fondo Liquidez (COP 970.1 MM, 2.5% de la cartera), también administrado por BTG Pactual, generando comisiones adicionales de gestión que se registran en el NAV del fondo subyacente. El efectivo se deposita en Banco BTG Pactual (COP 56.5 MM, 21.6% del efectivo total), generando ingresos de rendimientos bancarios. No existen transacciones de compra/venta de valores con partes relacionadas, ni préstamos o garantías. Las comisiones de administración se encuentran dentro de rangos de mercado para fondos de similar tamaño y clase de activos. </w:t>
      </w:r>
    </w:p>
    <w:p w14:paraId="2B582F7E" w14:textId="07287D2F" w:rsidR="005B54CA" w:rsidRDefault="00F37D3B">
      <w:pPr>
        <w:pBdr>
          <w:left w:val="single" w:sz="12" w:space="2" w:color="4A6FA5"/>
        </w:pBdr>
        <w:shd w:val="clear" w:color="auto" w:fill="EEF0F1"/>
        <w:spacing w:before="60" w:after="60"/>
      </w:pPr>
      <w:r>
        <w:rPr>
          <w:b/>
          <w:bCs/>
          <w:color w:val="2D3E4A"/>
        </w:rPr>
        <w:t xml:space="preserve">El fondo enfrenta tres categorías de riesgo material según análisis de riesgos: (1) Riesgo de Crédito MEDIUM (40/100), impulsado por concentración crítica en emisor individual (Acciones Locales - Nivel 1 Jerarquía Valor Razonable representa 96.8% del AUM) y concentración de contraparte custodio (73.4% del efectivo en Banco de Occidente). Una restricción operativa o deterioro de solvencia de Banco de Occidente podría impedir acceso a fondos del fondo. (2) Riesgo de Mercado MEDIUM (40/100), derivado de concentración de cartera con HHI=1.0 (1.0 posiciones efectivas) y exposición pura a volatilidad de equities locales sin cobertura. Una corrección de mercado de 10-15% eliminaría la mayoría de utilidades del período. (3) Riesgo Financiero LOW (80/100), mitigado por liquidez sólida (razón corriente 2,047) y estructura de capital libre de apalancamiento (deuda/patrimonio 0.0005). De conformidad con NIIF 7 (Instrumentos Financieros - Revelaciones), el fondo debe revelar análisis de sensibilidad a cambios en precios de equities, tasas de interés y riesgo de liquidez. </w:t>
      </w:r>
    </w:p>
    <w:p w14:paraId="7122B67C" w14:textId="77777777" w:rsidR="005B54CA" w:rsidRDefault="005B54CA">
      <w:pPr>
        <w:spacing w:before="120" w:after="40"/>
      </w:pPr>
    </w:p>
    <w:p w14:paraId="5BBF9859" w14:textId="5B5D5304" w:rsidR="005B54CA" w:rsidRDefault="0006606F">
      <w:pPr>
        <w:pBdr>
          <w:bottom w:val="single" w:sz="6" w:space="1" w:color="1A7882"/>
        </w:pBdr>
        <w:spacing w:after="40"/>
      </w:pPr>
      <w:r>
        <w:rPr>
          <w:b/>
          <w:bCs/>
          <w:color w:val="2D3E4A"/>
          <w:sz w:val="22"/>
          <w:szCs w:val="22"/>
        </w:rPr>
        <w:t>7.3 Materialidad — Umbrales Aplicados</w:t>
      </w:r>
    </w:p>
    <w:p w14:paraId="60447E59"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9"/>
        <w:gridCol w:w="2282"/>
        <w:gridCol w:w="2282"/>
        <w:gridCol w:w="2585"/>
      </w:tblGrid>
      <w:tr w:rsidR="005B54CA" w14:paraId="6956290C" w14:textId="77777777">
        <w:trPr>
          <w:tblHeader/>
        </w:trPr>
        <w:tc>
          <w:tcPr>
            <w:tcW w:w="28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3EB00B60" w14:textId="77777777" w:rsidR="005B54CA" w:rsidRDefault="00F37D3B">
            <w:pPr>
              <w:jc w:val="center"/>
            </w:pPr>
            <w:r>
              <w:rPr>
                <w:b/>
                <w:bCs/>
                <w:color w:val="FFFFFF"/>
                <w:sz w:val="18"/>
                <w:szCs w:val="18"/>
              </w:rPr>
              <w:t>Base de Cálculo</w:t>
            </w:r>
          </w:p>
        </w:tc>
        <w:tc>
          <w:tcPr>
            <w:tcW w:w="20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02B14310" w14:textId="77777777" w:rsidR="005B54CA" w:rsidRDefault="00F37D3B">
            <w:pPr>
              <w:jc w:val="center"/>
            </w:pPr>
            <w:r>
              <w:rPr>
                <w:b/>
                <w:bCs/>
                <w:color w:val="FFFFFF"/>
                <w:sz w:val="18"/>
                <w:szCs w:val="18"/>
              </w:rPr>
              <w:t>Valor (COP MM)</w:t>
            </w:r>
          </w:p>
        </w:tc>
        <w:tc>
          <w:tcPr>
            <w:tcW w:w="18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6566607A" w14:textId="77777777" w:rsidR="005B54CA" w:rsidRDefault="00F37D3B">
            <w:pPr>
              <w:jc w:val="center"/>
            </w:pPr>
            <w:r>
              <w:rPr>
                <w:b/>
                <w:bCs/>
                <w:color w:val="FFFFFF"/>
                <w:sz w:val="18"/>
                <w:szCs w:val="18"/>
              </w:rPr>
              <w:t>Umbral 5%</w:t>
            </w:r>
          </w:p>
        </w:tc>
        <w:tc>
          <w:tcPr>
            <w:tcW w:w="3038"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239013D9" w14:textId="77777777" w:rsidR="005B54CA" w:rsidRDefault="00F37D3B">
            <w:pPr>
              <w:jc w:val="center"/>
            </w:pPr>
            <w:r>
              <w:rPr>
                <w:b/>
                <w:bCs/>
                <w:color w:val="FFFFFF"/>
                <w:sz w:val="18"/>
                <w:szCs w:val="18"/>
              </w:rPr>
              <w:t>Rubros que Superan Umbral</w:t>
            </w:r>
          </w:p>
        </w:tc>
      </w:tr>
      <w:tr w:rsidR="005B54CA" w14:paraId="3BB4EEFB" w14:textId="77777777">
        <w:tc>
          <w:tcPr>
            <w:tcW w:w="2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9719A8F" w14:textId="77777777" w:rsidR="005B54CA" w:rsidRDefault="00F37D3B">
            <w:r>
              <w:rPr>
                <w:color w:val="2D3E4A"/>
                <w:sz w:val="18"/>
                <w:szCs w:val="18"/>
              </w:rPr>
              <w:t>Total Activos</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6433AB1" w14:textId="77777777" w:rsidR="005B54CA" w:rsidRDefault="00F37D3B">
            <w:pPr>
              <w:jc w:val="right"/>
            </w:pPr>
            <w:r>
              <w:rPr>
                <w:color w:val="2D3E4A"/>
                <w:sz w:val="18"/>
                <w:szCs w:val="18"/>
              </w:rPr>
              <w:t>39,813.4</w:t>
            </w:r>
          </w:p>
        </w:tc>
        <w:tc>
          <w:tcPr>
            <w:tcW w:w="1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C2F4A80" w14:textId="77777777" w:rsidR="005B54CA" w:rsidRDefault="00F37D3B">
            <w:pPr>
              <w:jc w:val="right"/>
            </w:pPr>
            <w:r>
              <w:rPr>
                <w:color w:val="2D3E4A"/>
                <w:sz w:val="18"/>
                <w:szCs w:val="18"/>
              </w:rPr>
              <w:t>1,990.7</w:t>
            </w:r>
          </w:p>
        </w:tc>
        <w:tc>
          <w:tcPr>
            <w:tcW w:w="3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D4A052A" w14:textId="77777777" w:rsidR="005B54CA" w:rsidRDefault="00F37D3B">
            <w:pPr>
              <w:jc w:val="right"/>
            </w:pPr>
            <w:r>
              <w:rPr>
                <w:color w:val="2D3E4A"/>
                <w:sz w:val="18"/>
                <w:szCs w:val="18"/>
              </w:rPr>
              <w:t>31</w:t>
            </w:r>
          </w:p>
        </w:tc>
      </w:tr>
      <w:tr w:rsidR="005B54CA" w14:paraId="48AC31E8" w14:textId="77777777">
        <w:tc>
          <w:tcPr>
            <w:tcW w:w="28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740DB0B" w14:textId="77777777" w:rsidR="005B54CA" w:rsidRDefault="00F37D3B">
            <w:r>
              <w:rPr>
                <w:color w:val="2D3E4A"/>
                <w:sz w:val="18"/>
                <w:szCs w:val="18"/>
              </w:rPr>
              <w:t>Total Pasivos</w:t>
            </w:r>
          </w:p>
        </w:tc>
        <w:tc>
          <w:tcPr>
            <w:tcW w:w="2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E1FEFE3" w14:textId="77777777" w:rsidR="005B54CA" w:rsidRDefault="00F37D3B">
            <w:pPr>
              <w:jc w:val="right"/>
            </w:pPr>
            <w:r>
              <w:rPr>
                <w:color w:val="2D3E4A"/>
                <w:sz w:val="18"/>
                <w:szCs w:val="18"/>
              </w:rPr>
              <w:t>19.4</w:t>
            </w:r>
          </w:p>
        </w:tc>
        <w:tc>
          <w:tcPr>
            <w:tcW w:w="18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A42CED4" w14:textId="77777777" w:rsidR="005B54CA" w:rsidRDefault="00F37D3B">
            <w:pPr>
              <w:jc w:val="right"/>
            </w:pPr>
            <w:r>
              <w:rPr>
                <w:color w:val="2D3E4A"/>
                <w:sz w:val="18"/>
                <w:szCs w:val="18"/>
              </w:rPr>
              <w:t>0.972</w:t>
            </w:r>
          </w:p>
        </w:tc>
        <w:tc>
          <w:tcPr>
            <w:tcW w:w="30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0055C20" w14:textId="77777777" w:rsidR="005B54CA" w:rsidRDefault="00F37D3B">
            <w:pPr>
              <w:jc w:val="right"/>
            </w:pPr>
            <w:r>
              <w:rPr>
                <w:color w:val="2D3E4A"/>
                <w:sz w:val="18"/>
                <w:szCs w:val="18"/>
              </w:rPr>
              <w:t>60</w:t>
            </w:r>
          </w:p>
        </w:tc>
      </w:tr>
      <w:tr w:rsidR="005B54CA" w14:paraId="0C54AEAA" w14:textId="77777777">
        <w:tc>
          <w:tcPr>
            <w:tcW w:w="2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1037BE8" w14:textId="77777777" w:rsidR="005B54CA" w:rsidRDefault="00F37D3B">
            <w:r>
              <w:rPr>
                <w:color w:val="2D3E4A"/>
                <w:sz w:val="18"/>
                <w:szCs w:val="18"/>
              </w:rPr>
              <w:t>Patrimonio</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DB538F7" w14:textId="77777777" w:rsidR="005B54CA" w:rsidRDefault="00F37D3B">
            <w:pPr>
              <w:jc w:val="right"/>
            </w:pPr>
            <w:r>
              <w:rPr>
                <w:color w:val="2D3E4A"/>
                <w:sz w:val="18"/>
                <w:szCs w:val="18"/>
              </w:rPr>
              <w:t>39,793.9</w:t>
            </w:r>
          </w:p>
        </w:tc>
        <w:tc>
          <w:tcPr>
            <w:tcW w:w="1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C5732B9" w14:textId="77777777" w:rsidR="005B54CA" w:rsidRDefault="00F37D3B">
            <w:pPr>
              <w:jc w:val="right"/>
            </w:pPr>
            <w:r>
              <w:rPr>
                <w:color w:val="2D3E4A"/>
                <w:sz w:val="18"/>
                <w:szCs w:val="18"/>
              </w:rPr>
              <w:t>1,989.7</w:t>
            </w:r>
          </w:p>
        </w:tc>
        <w:tc>
          <w:tcPr>
            <w:tcW w:w="3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841B89F" w14:textId="77777777" w:rsidR="005B54CA" w:rsidRDefault="00F37D3B">
            <w:pPr>
              <w:jc w:val="right"/>
            </w:pPr>
            <w:r>
              <w:rPr>
                <w:color w:val="2D3E4A"/>
                <w:sz w:val="18"/>
                <w:szCs w:val="18"/>
              </w:rPr>
              <w:t>31</w:t>
            </w:r>
          </w:p>
        </w:tc>
      </w:tr>
      <w:tr w:rsidR="005B54CA" w14:paraId="43ECCCAC" w14:textId="77777777">
        <w:tc>
          <w:tcPr>
            <w:tcW w:w="28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7BD6FD3" w14:textId="77777777" w:rsidR="005B54CA" w:rsidRDefault="00F37D3B">
            <w:r>
              <w:rPr>
                <w:color w:val="2D3E4A"/>
                <w:sz w:val="18"/>
                <w:szCs w:val="18"/>
              </w:rPr>
              <w:t>Ingresos / Resultado</w:t>
            </w:r>
          </w:p>
        </w:tc>
        <w:tc>
          <w:tcPr>
            <w:tcW w:w="2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977B0BE" w14:textId="77777777" w:rsidR="005B54CA" w:rsidRDefault="00F37D3B">
            <w:pPr>
              <w:jc w:val="right"/>
            </w:pPr>
            <w:r>
              <w:rPr>
                <w:color w:val="2D3E4A"/>
                <w:sz w:val="18"/>
                <w:szCs w:val="18"/>
              </w:rPr>
              <w:t>12,098.8</w:t>
            </w:r>
          </w:p>
        </w:tc>
        <w:tc>
          <w:tcPr>
            <w:tcW w:w="18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FC4409D" w14:textId="77777777" w:rsidR="005B54CA" w:rsidRDefault="00F37D3B">
            <w:pPr>
              <w:jc w:val="right"/>
            </w:pPr>
            <w:r>
              <w:rPr>
                <w:color w:val="2D3E4A"/>
                <w:sz w:val="18"/>
                <w:szCs w:val="18"/>
              </w:rPr>
              <w:t>604.9</w:t>
            </w:r>
          </w:p>
        </w:tc>
        <w:tc>
          <w:tcPr>
            <w:tcW w:w="30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6EFADD6" w14:textId="77777777" w:rsidR="005B54CA" w:rsidRDefault="00F37D3B">
            <w:pPr>
              <w:jc w:val="right"/>
            </w:pPr>
            <w:r>
              <w:rPr>
                <w:color w:val="2D3E4A"/>
                <w:sz w:val="18"/>
                <w:szCs w:val="18"/>
              </w:rPr>
              <w:t>36</w:t>
            </w:r>
          </w:p>
        </w:tc>
      </w:tr>
    </w:tbl>
    <w:p w14:paraId="6E74CBD5" w14:textId="77777777" w:rsidR="005B54CA" w:rsidRDefault="005B54CA">
      <w:pPr>
        <w:spacing w:before="80" w:after="80"/>
      </w:pPr>
    </w:p>
    <w:p w14:paraId="11BC930F" w14:textId="77777777" w:rsidR="005B54CA" w:rsidRDefault="00F37D3B">
      <w:r>
        <w:br w:type="page"/>
      </w:r>
    </w:p>
    <w:p w14:paraId="78B67B10" w14:textId="65455645" w:rsidR="005B54CA" w:rsidRDefault="00F37D3B">
      <w:pPr>
        <w:shd w:val="clear" w:color="auto" w:fill="1C2B35"/>
      </w:pPr>
      <w:r>
        <w:rPr>
          <w:b/>
          <w:bCs/>
          <w:color w:val="FFFFFF"/>
          <w:sz w:val="26"/>
          <w:szCs w:val="26"/>
        </w:rPr>
        <w:t xml:space="preserve">  8 POLÍTICA GENERAL DE RIESGOS</w:t>
      </w:r>
    </w:p>
    <w:p w14:paraId="0B9C02BC" w14:textId="77777777" w:rsidR="005B54CA" w:rsidRDefault="00F37D3B">
      <w:pPr>
        <w:shd w:val="clear" w:color="auto" w:fill="D4E0E4"/>
        <w:spacing w:before="40" w:after="80"/>
      </w:pPr>
      <w:r>
        <w:rPr>
          <w:i/>
          <w:iCs/>
          <w:sz w:val="18"/>
          <w:szCs w:val="18"/>
        </w:rPr>
        <w:t xml:space="preserve">  Exposición de mercado, liquidez, crédito y ASG — Nota 12</w:t>
      </w:r>
    </w:p>
    <w:p w14:paraId="7B21ABC1" w14:textId="77777777" w:rsidR="005B54CA" w:rsidRDefault="005B54CA">
      <w:pPr>
        <w:spacing w:before="120" w:after="40"/>
      </w:pPr>
    </w:p>
    <w:p w14:paraId="55C6F390" w14:textId="7E719737" w:rsidR="005B54CA" w:rsidRDefault="0006606F">
      <w:pPr>
        <w:pBdr>
          <w:bottom w:val="single" w:sz="6" w:space="1" w:color="1A7882"/>
        </w:pBdr>
        <w:spacing w:after="40"/>
      </w:pPr>
      <w:r>
        <w:rPr>
          <w:b/>
          <w:bCs/>
          <w:color w:val="2D3E4A"/>
          <w:sz w:val="22"/>
          <w:szCs w:val="22"/>
        </w:rPr>
        <w:t>8.1 Métricas de Riesgo de Mercado</w:t>
      </w:r>
    </w:p>
    <w:p w14:paraId="4C7ABD3E" w14:textId="77777777" w:rsidR="005B54CA" w:rsidRDefault="005B54CA">
      <w:pPr>
        <w:spacing w:before="40" w:after="40"/>
      </w:pPr>
    </w:p>
    <w:tbl>
      <w:tblPr>
        <w:tblW w:w="11632" w:type="dxa"/>
        <w:tblInd w:w="-1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2"/>
        <w:gridCol w:w="3086"/>
        <w:gridCol w:w="2232"/>
        <w:gridCol w:w="3192"/>
      </w:tblGrid>
      <w:tr w:rsidR="005B54CA" w14:paraId="573F3423" w14:textId="77777777" w:rsidTr="0006606F">
        <w:tc>
          <w:tcPr>
            <w:tcW w:w="3122"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1BBADCE0" w14:textId="77777777" w:rsidR="005B54CA" w:rsidRDefault="00F37D3B">
            <w:pPr>
              <w:jc w:val="center"/>
            </w:pPr>
            <w:r>
              <w:rPr>
                <w:b/>
                <w:bCs/>
                <w:color w:val="2D3E4A"/>
                <w:sz w:val="16"/>
                <w:szCs w:val="16"/>
              </w:rPr>
              <w:t>VeR Regulatorio ($)</w:t>
            </w:r>
          </w:p>
          <w:p w14:paraId="6AB83FAF" w14:textId="77777777" w:rsidR="005B54CA" w:rsidRDefault="00F37D3B">
            <w:pPr>
              <w:spacing w:before="40"/>
              <w:jc w:val="center"/>
            </w:pPr>
            <w:r>
              <w:rPr>
                <w:b/>
                <w:bCs/>
                <w:sz w:val="32"/>
                <w:szCs w:val="32"/>
              </w:rPr>
              <w:t>N/D</w:t>
            </w:r>
          </w:p>
        </w:tc>
        <w:tc>
          <w:tcPr>
            <w:tcW w:w="3086"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39701343" w14:textId="77777777" w:rsidR="005B54CA" w:rsidRDefault="00F37D3B">
            <w:pPr>
              <w:jc w:val="center"/>
            </w:pPr>
            <w:r>
              <w:rPr>
                <w:b/>
                <w:bCs/>
                <w:color w:val="2D3E4A"/>
                <w:sz w:val="16"/>
                <w:szCs w:val="16"/>
              </w:rPr>
              <w:t>VeR Regulatorio (%)</w:t>
            </w:r>
          </w:p>
          <w:p w14:paraId="1B9FC064" w14:textId="77777777" w:rsidR="005B54CA" w:rsidRDefault="00F37D3B">
            <w:pPr>
              <w:spacing w:before="40"/>
              <w:jc w:val="center"/>
            </w:pPr>
            <w:r>
              <w:rPr>
                <w:b/>
                <w:bCs/>
                <w:sz w:val="32"/>
                <w:szCs w:val="32"/>
              </w:rPr>
              <w:t>N/D</w:t>
            </w:r>
          </w:p>
        </w:tc>
        <w:tc>
          <w:tcPr>
            <w:tcW w:w="2232"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5AA48801" w14:textId="77777777" w:rsidR="005B54CA" w:rsidRDefault="00F37D3B">
            <w:pPr>
              <w:jc w:val="center"/>
            </w:pPr>
            <w:r>
              <w:rPr>
                <w:b/>
                <w:bCs/>
                <w:color w:val="2D3E4A"/>
                <w:sz w:val="16"/>
                <w:szCs w:val="16"/>
              </w:rPr>
              <w:t>VaR SFC ($)</w:t>
            </w:r>
          </w:p>
          <w:p w14:paraId="750279BC" w14:textId="77777777" w:rsidR="005B54CA" w:rsidRDefault="00F37D3B">
            <w:pPr>
              <w:spacing w:before="40"/>
              <w:jc w:val="center"/>
            </w:pPr>
            <w:r>
              <w:rPr>
                <w:b/>
                <w:bCs/>
                <w:sz w:val="32"/>
                <w:szCs w:val="32"/>
              </w:rPr>
              <w:t>N/D</w:t>
            </w:r>
          </w:p>
        </w:tc>
        <w:tc>
          <w:tcPr>
            <w:tcW w:w="3192"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7B05064C" w14:textId="77777777" w:rsidR="005B54CA" w:rsidRDefault="00F37D3B">
            <w:pPr>
              <w:jc w:val="center"/>
            </w:pPr>
            <w:r>
              <w:rPr>
                <w:b/>
                <w:bCs/>
                <w:color w:val="2D3E4A"/>
                <w:sz w:val="16"/>
                <w:szCs w:val="16"/>
              </w:rPr>
              <w:t>VeR Modelo Interno</w:t>
            </w:r>
          </w:p>
          <w:p w14:paraId="0ACF8C1F" w14:textId="77777777" w:rsidR="005B54CA" w:rsidRDefault="00F37D3B">
            <w:pPr>
              <w:spacing w:before="40"/>
              <w:jc w:val="center"/>
            </w:pPr>
            <w:r>
              <w:rPr>
                <w:b/>
                <w:bCs/>
                <w:sz w:val="32"/>
                <w:szCs w:val="32"/>
              </w:rPr>
              <w:t>N/D</w:t>
            </w:r>
          </w:p>
        </w:tc>
      </w:tr>
    </w:tbl>
    <w:p w14:paraId="2EC0095E" w14:textId="77777777" w:rsidR="005B54CA" w:rsidRDefault="005B54CA">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5"/>
        <w:gridCol w:w="2372"/>
        <w:gridCol w:w="2372"/>
        <w:gridCol w:w="2429"/>
      </w:tblGrid>
      <w:tr w:rsidR="005B54CA" w14:paraId="3563BD78" w14:textId="77777777">
        <w:trPr>
          <w:tblHeader/>
        </w:trPr>
        <w:tc>
          <w:tcPr>
            <w:tcW w:w="28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18342F25" w14:textId="77777777" w:rsidR="005B54CA" w:rsidRDefault="00F37D3B">
            <w:pPr>
              <w:jc w:val="center"/>
            </w:pPr>
            <w:r>
              <w:rPr>
                <w:b/>
                <w:bCs/>
                <w:color w:val="FFFFFF"/>
                <w:sz w:val="18"/>
                <w:szCs w:val="18"/>
              </w:rPr>
              <w:t>Activo/Pasivo</w:t>
            </w:r>
          </w:p>
        </w:tc>
        <w:tc>
          <w:tcPr>
            <w:tcW w:w="22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250169AC" w14:textId="77777777" w:rsidR="005B54CA" w:rsidRDefault="00F37D3B">
            <w:pPr>
              <w:jc w:val="center"/>
            </w:pPr>
            <w:r>
              <w:rPr>
                <w:b/>
                <w:bCs/>
                <w:color w:val="FFFFFF"/>
                <w:sz w:val="18"/>
                <w:szCs w:val="18"/>
              </w:rPr>
              <w:t>Valor Libros</w:t>
            </w:r>
          </w:p>
        </w:tc>
        <w:tc>
          <w:tcPr>
            <w:tcW w:w="20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423FAD0C" w14:textId="77777777" w:rsidR="005B54CA" w:rsidRDefault="00F37D3B">
            <w:pPr>
              <w:jc w:val="center"/>
            </w:pPr>
            <w:r>
              <w:rPr>
                <w:b/>
                <w:bCs/>
                <w:color w:val="FFFFFF"/>
                <w:sz w:val="18"/>
                <w:szCs w:val="18"/>
              </w:rPr>
              <w:t>Traded Risk</w:t>
            </w:r>
          </w:p>
        </w:tc>
        <w:tc>
          <w:tcPr>
            <w:tcW w:w="2638"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1FDE7CBA" w14:textId="77777777" w:rsidR="005B54CA" w:rsidRDefault="00F37D3B">
            <w:pPr>
              <w:jc w:val="center"/>
            </w:pPr>
            <w:r>
              <w:rPr>
                <w:b/>
                <w:bCs/>
                <w:color w:val="FFFFFF"/>
                <w:sz w:val="18"/>
                <w:szCs w:val="18"/>
              </w:rPr>
              <w:t>Non-Traded Risk</w:t>
            </w:r>
          </w:p>
        </w:tc>
      </w:tr>
      <w:tr w:rsidR="005B54CA" w14:paraId="6BB91F20" w14:textId="77777777">
        <w:tc>
          <w:tcPr>
            <w:tcW w:w="2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E686C86" w14:textId="77777777" w:rsidR="005B54CA" w:rsidRDefault="00F37D3B">
            <w:r>
              <w:rPr>
                <w:color w:val="2D3E4A"/>
                <w:sz w:val="18"/>
                <w:szCs w:val="18"/>
              </w:rPr>
              <w:t>Renta fija (deuda)</w:t>
            </w:r>
          </w:p>
        </w:tc>
        <w:tc>
          <w:tcPr>
            <w:tcW w:w="2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71838E8" w14:textId="77777777" w:rsidR="005B54CA" w:rsidRDefault="00F37D3B">
            <w:pPr>
              <w:jc w:val="right"/>
            </w:pPr>
            <w:r>
              <w:rPr>
                <w:color w:val="2D3E4A"/>
                <w:sz w:val="18"/>
                <w:szCs w:val="18"/>
              </w:rPr>
              <w:t>N/D</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74BE929" w14:textId="77777777" w:rsidR="005B54CA" w:rsidRDefault="00F37D3B">
            <w:pPr>
              <w:jc w:val="right"/>
            </w:pPr>
            <w:r>
              <w:rPr>
                <w:color w:val="2D3E4A"/>
                <w:sz w:val="18"/>
                <w:szCs w:val="18"/>
              </w:rPr>
              <w:t>0.0%</w:t>
            </w:r>
          </w:p>
        </w:tc>
        <w:tc>
          <w:tcPr>
            <w:tcW w:w="2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63C8B4E" w14:textId="77777777" w:rsidR="005B54CA" w:rsidRDefault="00F37D3B">
            <w:pPr>
              <w:jc w:val="right"/>
            </w:pPr>
            <w:r>
              <w:rPr>
                <w:color w:val="2D3E4A"/>
                <w:sz w:val="18"/>
                <w:szCs w:val="18"/>
              </w:rPr>
              <w:t>Bajo</w:t>
            </w:r>
          </w:p>
        </w:tc>
      </w:tr>
      <w:tr w:rsidR="005B54CA" w14:paraId="04592346" w14:textId="77777777">
        <w:tc>
          <w:tcPr>
            <w:tcW w:w="28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7EC0F21" w14:textId="77777777" w:rsidR="005B54CA" w:rsidRDefault="00F37D3B">
            <w:r>
              <w:rPr>
                <w:color w:val="2D3E4A"/>
                <w:sz w:val="18"/>
                <w:szCs w:val="18"/>
              </w:rPr>
              <w:t>Renta variable (acciones)</w:t>
            </w:r>
          </w:p>
        </w:tc>
        <w:tc>
          <w:tcPr>
            <w:tcW w:w="22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60D2C3E" w14:textId="77777777" w:rsidR="005B54CA" w:rsidRDefault="00F37D3B">
            <w:pPr>
              <w:jc w:val="right"/>
            </w:pPr>
            <w:r>
              <w:rPr>
                <w:color w:val="2D3E4A"/>
                <w:sz w:val="18"/>
                <w:szCs w:val="18"/>
              </w:rPr>
              <w:t>39,521.3</w:t>
            </w:r>
          </w:p>
        </w:tc>
        <w:tc>
          <w:tcPr>
            <w:tcW w:w="2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2673CC2" w14:textId="77777777" w:rsidR="005B54CA" w:rsidRDefault="00F37D3B">
            <w:pPr>
              <w:jc w:val="right"/>
            </w:pPr>
            <w:r>
              <w:rPr>
                <w:color w:val="2D3E4A"/>
                <w:sz w:val="18"/>
                <w:szCs w:val="18"/>
              </w:rPr>
              <w:t>+96.8%</w:t>
            </w:r>
          </w:p>
        </w:tc>
        <w:tc>
          <w:tcPr>
            <w:tcW w:w="26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D92D097" w14:textId="77777777" w:rsidR="005B54CA" w:rsidRDefault="00F37D3B">
            <w:pPr>
              <w:jc w:val="right"/>
            </w:pPr>
            <w:r>
              <w:rPr>
                <w:color w:val="2D3E4A"/>
                <w:sz w:val="18"/>
                <w:szCs w:val="18"/>
              </w:rPr>
              <w:t>Medio</w:t>
            </w:r>
          </w:p>
        </w:tc>
      </w:tr>
      <w:tr w:rsidR="005B54CA" w14:paraId="0848247B" w14:textId="77777777">
        <w:tc>
          <w:tcPr>
            <w:tcW w:w="2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AAAF5FD" w14:textId="77777777" w:rsidR="005B54CA" w:rsidRDefault="00F37D3B">
            <w:r>
              <w:rPr>
                <w:color w:val="2D3E4A"/>
                <w:sz w:val="18"/>
                <w:szCs w:val="18"/>
              </w:rPr>
              <w:t>Efectivo y equivalentes</w:t>
            </w:r>
          </w:p>
        </w:tc>
        <w:tc>
          <w:tcPr>
            <w:tcW w:w="2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BABE8A4" w14:textId="77777777" w:rsidR="005B54CA" w:rsidRDefault="00F37D3B">
            <w:pPr>
              <w:jc w:val="right"/>
            </w:pPr>
            <w:r>
              <w:rPr>
                <w:color w:val="2D3E4A"/>
                <w:sz w:val="18"/>
                <w:szCs w:val="18"/>
              </w:rPr>
              <w:t>262.1</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D08AD79" w14:textId="77777777" w:rsidR="005B54CA" w:rsidRDefault="00F37D3B">
            <w:pPr>
              <w:jc w:val="right"/>
            </w:pPr>
            <w:r>
              <w:rPr>
                <w:color w:val="2D3E4A"/>
                <w:sz w:val="18"/>
                <w:szCs w:val="18"/>
              </w:rPr>
              <w:t>+0.7%</w:t>
            </w:r>
          </w:p>
        </w:tc>
        <w:tc>
          <w:tcPr>
            <w:tcW w:w="2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0F3E940" w14:textId="77777777" w:rsidR="005B54CA" w:rsidRDefault="00F37D3B">
            <w:pPr>
              <w:jc w:val="right"/>
            </w:pPr>
            <w:r>
              <w:rPr>
                <w:color w:val="2D3E4A"/>
                <w:sz w:val="18"/>
                <w:szCs w:val="18"/>
              </w:rPr>
              <w:t>Bajo</w:t>
            </w:r>
          </w:p>
        </w:tc>
      </w:tr>
      <w:tr w:rsidR="005B54CA" w14:paraId="1FA57A56" w14:textId="77777777">
        <w:tc>
          <w:tcPr>
            <w:tcW w:w="28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2AC2932" w14:textId="77777777" w:rsidR="005B54CA" w:rsidRDefault="00F37D3B">
            <w:r>
              <w:rPr>
                <w:color w:val="2D3E4A"/>
                <w:sz w:val="18"/>
                <w:szCs w:val="18"/>
              </w:rPr>
              <w:t>Custodio principal (Efectivo - Banco de Occidente)</w:t>
            </w:r>
          </w:p>
        </w:tc>
        <w:tc>
          <w:tcPr>
            <w:tcW w:w="22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1B54AF1" w14:textId="77777777" w:rsidR="005B54CA" w:rsidRDefault="00F37D3B">
            <w:pPr>
              <w:jc w:val="right"/>
            </w:pPr>
            <w:r>
              <w:rPr>
                <w:color w:val="2D3E4A"/>
                <w:sz w:val="18"/>
                <w:szCs w:val="18"/>
              </w:rPr>
              <w:t>192.3</w:t>
            </w:r>
          </w:p>
        </w:tc>
        <w:tc>
          <w:tcPr>
            <w:tcW w:w="2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308C8FC" w14:textId="77777777" w:rsidR="005B54CA" w:rsidRDefault="00F37D3B">
            <w:pPr>
              <w:jc w:val="right"/>
            </w:pPr>
            <w:r>
              <w:rPr>
                <w:color w:val="2D3E4A"/>
                <w:sz w:val="18"/>
                <w:szCs w:val="18"/>
              </w:rPr>
              <w:t>+73.4%</w:t>
            </w:r>
          </w:p>
        </w:tc>
        <w:tc>
          <w:tcPr>
            <w:tcW w:w="26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3131F52" w14:textId="77777777" w:rsidR="005B54CA" w:rsidRDefault="00F37D3B">
            <w:pPr>
              <w:jc w:val="right"/>
            </w:pPr>
            <w:r>
              <w:rPr>
                <w:color w:val="2D3E4A"/>
                <w:sz w:val="18"/>
                <w:szCs w:val="18"/>
              </w:rPr>
              <w:t>Medio</w:t>
            </w:r>
          </w:p>
        </w:tc>
      </w:tr>
      <w:tr w:rsidR="005B54CA" w14:paraId="2456F074" w14:textId="77777777">
        <w:tc>
          <w:tcPr>
            <w:tcW w:w="2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A52FE26" w14:textId="77777777" w:rsidR="005B54CA" w:rsidRDefault="00F37D3B">
            <w:r>
              <w:rPr>
                <w:color w:val="2D3E4A"/>
                <w:sz w:val="18"/>
                <w:szCs w:val="18"/>
              </w:rPr>
              <w:t>Exposición cambiaria (FX)</w:t>
            </w:r>
          </w:p>
        </w:tc>
        <w:tc>
          <w:tcPr>
            <w:tcW w:w="2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CECC787" w14:textId="77777777" w:rsidR="005B54CA" w:rsidRDefault="00F37D3B">
            <w:pPr>
              <w:jc w:val="right"/>
            </w:pPr>
            <w:r>
              <w:rPr>
                <w:color w:val="2D3E4A"/>
                <w:sz w:val="18"/>
                <w:szCs w:val="18"/>
              </w:rPr>
              <w:t>N/D</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2AF6A13" w14:textId="77777777" w:rsidR="005B54CA" w:rsidRDefault="00F37D3B">
            <w:pPr>
              <w:jc w:val="right"/>
            </w:pPr>
            <w:r>
              <w:rPr>
                <w:color w:val="2D3E4A"/>
                <w:sz w:val="18"/>
                <w:szCs w:val="18"/>
              </w:rPr>
              <w:t>0.0%</w:t>
            </w:r>
          </w:p>
        </w:tc>
        <w:tc>
          <w:tcPr>
            <w:tcW w:w="2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E852130" w14:textId="77777777" w:rsidR="005B54CA" w:rsidRDefault="00F37D3B">
            <w:pPr>
              <w:jc w:val="right"/>
            </w:pPr>
            <w:r>
              <w:rPr>
                <w:color w:val="2D3E4A"/>
                <w:sz w:val="18"/>
                <w:szCs w:val="18"/>
              </w:rPr>
              <w:t>Bajo</w:t>
            </w:r>
          </w:p>
        </w:tc>
      </w:tr>
    </w:tbl>
    <w:p w14:paraId="36534697" w14:textId="77777777" w:rsidR="005B54CA" w:rsidRDefault="005B54CA">
      <w:pPr>
        <w:spacing w:before="80" w:after="80"/>
      </w:pPr>
    </w:p>
    <w:p w14:paraId="18113C83" w14:textId="45F77A6C" w:rsidR="005B54CA" w:rsidRDefault="0006606F">
      <w:pPr>
        <w:pBdr>
          <w:bottom w:val="single" w:sz="6" w:space="1" w:color="1A7882"/>
        </w:pBdr>
        <w:spacing w:after="40"/>
      </w:pPr>
      <w:r>
        <w:rPr>
          <w:b/>
          <w:bCs/>
          <w:color w:val="2D3E4A"/>
          <w:sz w:val="22"/>
          <w:szCs w:val="22"/>
        </w:rPr>
        <w:t>8.2 Escenarios de Estrés</w:t>
      </w:r>
    </w:p>
    <w:p w14:paraId="684B1A52"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3561"/>
        <w:gridCol w:w="1979"/>
        <w:gridCol w:w="2276"/>
      </w:tblGrid>
      <w:tr w:rsidR="005B54CA" w14:paraId="6DD247FA" w14:textId="77777777">
        <w:trPr>
          <w:tblHeader/>
        </w:trPr>
        <w:tc>
          <w:tcPr>
            <w:tcW w:w="15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243DA67D" w14:textId="77777777" w:rsidR="005B54CA" w:rsidRDefault="00F37D3B">
            <w:pPr>
              <w:jc w:val="center"/>
            </w:pPr>
            <w:r>
              <w:rPr>
                <w:b/>
                <w:bCs/>
                <w:color w:val="FFFFFF"/>
                <w:sz w:val="18"/>
                <w:szCs w:val="18"/>
              </w:rPr>
              <w:t>Escenario</w:t>
            </w:r>
          </w:p>
        </w:tc>
        <w:tc>
          <w:tcPr>
            <w:tcW w:w="38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6C28D60F" w14:textId="77777777" w:rsidR="005B54CA" w:rsidRDefault="00F37D3B">
            <w:pPr>
              <w:jc w:val="center"/>
            </w:pPr>
            <w:r>
              <w:rPr>
                <w:b/>
                <w:bCs/>
                <w:color w:val="FFFFFF"/>
                <w:sz w:val="18"/>
                <w:szCs w:val="18"/>
              </w:rPr>
              <w:t>Descripción</w:t>
            </w:r>
          </w:p>
        </w:tc>
        <w:tc>
          <w:tcPr>
            <w:tcW w:w="20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75A8F6AE" w14:textId="77777777" w:rsidR="005B54CA" w:rsidRDefault="00F37D3B">
            <w:pPr>
              <w:jc w:val="center"/>
            </w:pPr>
            <w:r>
              <w:rPr>
                <w:b/>
                <w:bCs/>
                <w:color w:val="FFFFFF"/>
                <w:sz w:val="18"/>
                <w:szCs w:val="18"/>
              </w:rPr>
              <w:t>Impacto Estimado ($)</w:t>
            </w:r>
          </w:p>
        </w:tc>
        <w:tc>
          <w:tcPr>
            <w:tcW w:w="2338"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6E0C6D84" w14:textId="77777777" w:rsidR="005B54CA" w:rsidRDefault="00F37D3B">
            <w:pPr>
              <w:jc w:val="center"/>
            </w:pPr>
            <w:r>
              <w:rPr>
                <w:b/>
                <w:bCs/>
                <w:color w:val="FFFFFF"/>
                <w:sz w:val="18"/>
                <w:szCs w:val="18"/>
              </w:rPr>
              <w:t>Impacto Estimado (%)</w:t>
            </w:r>
          </w:p>
        </w:tc>
      </w:tr>
      <w:tr w:rsidR="005B54CA" w14:paraId="3D5E9E0B" w14:textId="77777777">
        <w:tc>
          <w:tcPr>
            <w:tcW w:w="1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72038BB" w14:textId="77777777" w:rsidR="005B54CA" w:rsidRDefault="00F37D3B">
            <w:r>
              <w:rPr>
                <w:color w:val="2D3E4A"/>
                <w:sz w:val="18"/>
                <w:szCs w:val="18"/>
              </w:rPr>
              <w:t>Alza de tasas (+100 pb)</w:t>
            </w:r>
          </w:p>
        </w:tc>
        <w:tc>
          <w:tcPr>
            <w:tcW w:w="3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A2D41F6" w14:textId="77777777" w:rsidR="005B54CA" w:rsidRDefault="00F37D3B">
            <w:pPr>
              <w:jc w:val="right"/>
            </w:pPr>
            <w:r>
              <w:rPr>
                <w:color w:val="2D3E4A"/>
                <w:sz w:val="18"/>
                <w:szCs w:val="18"/>
              </w:rPr>
              <w:t>Renta fija 0.0% del portafolio; sensibilidad a tasas baja.</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5486703" w14:textId="77777777" w:rsidR="005B54CA" w:rsidRDefault="00F37D3B">
            <w:pPr>
              <w:jc w:val="right"/>
            </w:pPr>
            <w:r>
              <w:rPr>
                <w:color w:val="2D3E4A"/>
                <w:sz w:val="18"/>
                <w:szCs w:val="18"/>
              </w:rPr>
              <w:t>0.0</w:t>
            </w:r>
          </w:p>
        </w:tc>
        <w:tc>
          <w:tcPr>
            <w:tcW w:w="23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5A4C678" w14:textId="77777777" w:rsidR="005B54CA" w:rsidRDefault="00F37D3B">
            <w:pPr>
              <w:jc w:val="right"/>
            </w:pPr>
            <w:r>
              <w:rPr>
                <w:color w:val="2D3E4A"/>
                <w:sz w:val="18"/>
                <w:szCs w:val="18"/>
              </w:rPr>
              <w:t>0.0%</w:t>
            </w:r>
          </w:p>
        </w:tc>
      </w:tr>
      <w:tr w:rsidR="005B54CA" w14:paraId="0746E751" w14:textId="77777777">
        <w:tc>
          <w:tcPr>
            <w:tcW w:w="15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1E1EB87" w14:textId="77777777" w:rsidR="005B54CA" w:rsidRDefault="00F37D3B">
            <w:r>
              <w:rPr>
                <w:color w:val="2D3E4A"/>
                <w:sz w:val="18"/>
                <w:szCs w:val="18"/>
              </w:rPr>
              <w:t>Caída de renta variable (-10%)</w:t>
            </w:r>
          </w:p>
        </w:tc>
        <w:tc>
          <w:tcPr>
            <w:tcW w:w="38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3158A97" w14:textId="77777777" w:rsidR="005B54CA" w:rsidRDefault="00F37D3B">
            <w:pPr>
              <w:jc w:val="right"/>
            </w:pPr>
            <w:r>
              <w:rPr>
                <w:color w:val="2D3E4A"/>
                <w:sz w:val="18"/>
                <w:szCs w:val="18"/>
              </w:rPr>
              <w:t>Impacto lineal sobre exposición de renta variable (96.8% del portafolio).</w:t>
            </w:r>
          </w:p>
        </w:tc>
        <w:tc>
          <w:tcPr>
            <w:tcW w:w="2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C726FBC" w14:textId="77777777" w:rsidR="005B54CA" w:rsidRDefault="00F37D3B">
            <w:pPr>
              <w:jc w:val="right"/>
            </w:pPr>
            <w:r>
              <w:rPr>
                <w:color w:val="2D3E4A"/>
                <w:sz w:val="18"/>
                <w:szCs w:val="18"/>
              </w:rPr>
              <w:t>-3,851.9</w:t>
            </w:r>
          </w:p>
        </w:tc>
        <w:tc>
          <w:tcPr>
            <w:tcW w:w="23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D3577EE" w14:textId="77777777" w:rsidR="005B54CA" w:rsidRDefault="00F37D3B">
            <w:pPr>
              <w:jc w:val="right"/>
            </w:pPr>
            <w:r>
              <w:rPr>
                <w:color w:val="2D3E4A"/>
                <w:sz w:val="18"/>
                <w:szCs w:val="18"/>
              </w:rPr>
              <w:t>-9.7%</w:t>
            </w:r>
          </w:p>
        </w:tc>
      </w:tr>
      <w:tr w:rsidR="005B54CA" w14:paraId="2D9E02B3" w14:textId="77777777">
        <w:tc>
          <w:tcPr>
            <w:tcW w:w="1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624B9A9" w14:textId="77777777" w:rsidR="005B54CA" w:rsidRDefault="00F37D3B">
            <w:r>
              <w:rPr>
                <w:color w:val="2D3E4A"/>
                <w:sz w:val="18"/>
                <w:szCs w:val="18"/>
              </w:rPr>
              <w:t>Devaluación COP (+10%)</w:t>
            </w:r>
          </w:p>
        </w:tc>
        <w:tc>
          <w:tcPr>
            <w:tcW w:w="3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9F35AD2" w14:textId="77777777" w:rsidR="005B54CA" w:rsidRDefault="00F37D3B">
            <w:pPr>
              <w:jc w:val="right"/>
            </w:pPr>
            <w:r>
              <w:rPr>
                <w:color w:val="2D3E4A"/>
                <w:sz w:val="18"/>
                <w:szCs w:val="18"/>
              </w:rPr>
              <w:t>Sin exposición cambiaria material en el portafolio.</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7EFD645" w14:textId="77777777" w:rsidR="005B54CA" w:rsidRDefault="00F37D3B">
            <w:pPr>
              <w:jc w:val="right"/>
            </w:pPr>
            <w:r>
              <w:rPr>
                <w:color w:val="2D3E4A"/>
                <w:sz w:val="18"/>
                <w:szCs w:val="18"/>
              </w:rPr>
              <w:t>0.0</w:t>
            </w:r>
          </w:p>
        </w:tc>
        <w:tc>
          <w:tcPr>
            <w:tcW w:w="23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6FC06CF" w14:textId="77777777" w:rsidR="005B54CA" w:rsidRDefault="00F37D3B">
            <w:pPr>
              <w:jc w:val="right"/>
            </w:pPr>
            <w:r>
              <w:rPr>
                <w:color w:val="2D3E4A"/>
                <w:sz w:val="18"/>
                <w:szCs w:val="18"/>
              </w:rPr>
              <w:t>0.0%</w:t>
            </w:r>
          </w:p>
        </w:tc>
      </w:tr>
    </w:tbl>
    <w:p w14:paraId="21DA5C27" w14:textId="77777777" w:rsidR="005B54CA" w:rsidRDefault="005B54CA">
      <w:pPr>
        <w:spacing w:before="80" w:after="80"/>
      </w:pPr>
    </w:p>
    <w:p w14:paraId="248E10D1" w14:textId="6D6FA3CA" w:rsidR="005B54CA" w:rsidRDefault="0006606F">
      <w:pPr>
        <w:pBdr>
          <w:bottom w:val="single" w:sz="6" w:space="1" w:color="1A7882"/>
        </w:pBdr>
        <w:spacing w:after="40"/>
      </w:pPr>
      <w:r>
        <w:rPr>
          <w:b/>
          <w:bCs/>
          <w:color w:val="2D3E4A"/>
          <w:sz w:val="22"/>
          <w:szCs w:val="22"/>
        </w:rPr>
        <w:t>8.3 Riesgo de Liquidez — IRL</w:t>
      </w:r>
    </w:p>
    <w:p w14:paraId="7927E0F0" w14:textId="77777777" w:rsidR="005B54CA" w:rsidRDefault="005B54CA">
      <w:pPr>
        <w:spacing w:before="40" w:after="40"/>
      </w:pPr>
    </w:p>
    <w:p w14:paraId="09ED4E2D" w14:textId="2CEE0015" w:rsidR="005B54CA" w:rsidRDefault="00F37D3B">
      <w:pPr>
        <w:pBdr>
          <w:left w:val="single" w:sz="12" w:space="2" w:color="4A6FA5"/>
        </w:pBdr>
        <w:shd w:val="clear" w:color="auto" w:fill="EEF0F1"/>
        <w:spacing w:before="60" w:after="60"/>
      </w:pPr>
      <w:r>
        <w:rPr>
          <w:b/>
          <w:bCs/>
          <w:color w:val="2D3E4A"/>
        </w:rPr>
        <w:t xml:space="preserve">La posición de liquidez del fondo es robusta y proporciona colchón significativo para gestionar presiones de redención. La razón corriente de 2,047.28 indica que activos circulantes (efectivo COP 262 MM + cuentas por cobrar COP 30 MM) cubren 2,047 veces los pasivos circulantes (COP 19 MM), asegurando capacidad de pago inmediata. El efectivo representa 0.7% del activo total, indicando despliegue eficiente sin acumulación innecesaria. Sin embargo, la liquidez operativa depende críticamente de capacidad de vender posiciones en BVC sin slippage significativo. La concentración crítica en una posición (96.8%) implica que redenciones masivas podrían requerir liquidación de posiciones grandes en corto plazo, comprimiendo precios de venta. Los retiros netos de COP 24,660 MM en el período (46.8% del NAV inicial) fueron cubiertos sin acumulación de caja, sugiriendo que el fondo liquidó posiciones o utilizó flujos operacionales. Si presión de redenciones persiste más de 2 períodos, viabilidad de escala del fondo estará en riesgo, potencialmente forzando liquidación de posiciones en momentos no óptimos. </w:t>
      </w:r>
    </w:p>
    <w:p w14:paraId="6FDCD8E8" w14:textId="77777777" w:rsidR="005B54CA" w:rsidRDefault="005B54CA">
      <w:pPr>
        <w:spacing w:before="120" w:after="40"/>
      </w:pPr>
    </w:p>
    <w:p w14:paraId="067A1DD7" w14:textId="58121B1A" w:rsidR="005B54CA" w:rsidRDefault="0006606F">
      <w:pPr>
        <w:pBdr>
          <w:bottom w:val="single" w:sz="6" w:space="1" w:color="1A7882"/>
        </w:pBdr>
        <w:spacing w:after="40"/>
      </w:pPr>
      <w:r>
        <w:rPr>
          <w:b/>
          <w:bCs/>
          <w:color w:val="2D3E4A"/>
          <w:sz w:val="22"/>
          <w:szCs w:val="22"/>
        </w:rPr>
        <w:t>8.4 Riesgo ASG</w:t>
      </w:r>
    </w:p>
    <w:p w14:paraId="15D787C4" w14:textId="77777777" w:rsidR="005B54CA" w:rsidRDefault="005B54CA">
      <w:pPr>
        <w:spacing w:before="40" w:after="40"/>
      </w:pPr>
    </w:p>
    <w:p w14:paraId="088028B2" w14:textId="257CF349" w:rsidR="005B54CA" w:rsidRDefault="00F37D3B">
      <w:pPr>
        <w:pBdr>
          <w:left w:val="single" w:sz="12" w:space="2" w:color="4A6FA5"/>
        </w:pBdr>
        <w:shd w:val="clear" w:color="auto" w:fill="EEF0F1"/>
        <w:spacing w:before="60" w:after="60"/>
      </w:pPr>
      <w:r>
        <w:rPr>
          <w:b/>
          <w:bCs/>
          <w:color w:val="2D3E4A"/>
        </w:rPr>
        <w:t xml:space="preserve">Desde perspectiva de gobernanza (G), el fondo opera bajo administración de BTG Pactual S.A. con estructura de comisiones transparente (COP 279.1 MM en período, 0.70% del NAV promedio). La ausencia de apalancamiento y estructura de pasivos mínima sugieren disciplina de riesgo. Sin embargo, concentración crítica de cartera (96.8% en una posición) y concentración de custodio (73.4% en Banco de Occidente) indican debilidades en políticas de límites de concentración y diversificación de contrapartes. Desde perspectiva ambiental y social (E/S), el portafolio incluye exposición a energía (Ecopetrol, Grupo Energía Bogotá) e infraestructura (ISA), sectores con relevancia E/S. No hay información disponible sobre políticas de exclusión sectorial, integración de criterios ESG en selección de valores, o engagement con emisores en temas de sostenibilidad. La rotación de Bancolombia a Grupo Cibest y Almacenes Éxito sugiere reorientación hacia consumo, pero sin evidencia de análisis ESG explícito. </w:t>
      </w:r>
    </w:p>
    <w:p w14:paraId="37A5FADF" w14:textId="77777777" w:rsidR="005B54CA" w:rsidRDefault="00F37D3B">
      <w:r>
        <w:br w:type="page"/>
      </w:r>
    </w:p>
    <w:p w14:paraId="1B19CDCF" w14:textId="171D47A4" w:rsidR="005B54CA" w:rsidRDefault="00F37D3B">
      <w:pPr>
        <w:shd w:val="clear" w:color="auto" w:fill="1C2B35"/>
      </w:pPr>
      <w:r>
        <w:rPr>
          <w:b/>
          <w:bCs/>
          <w:color w:val="FFFFFF"/>
          <w:sz w:val="26"/>
          <w:szCs w:val="26"/>
        </w:rPr>
        <w:t xml:space="preserve">  9 RESUMEN EJECUTIVO</w:t>
      </w:r>
    </w:p>
    <w:p w14:paraId="47F93712" w14:textId="77777777" w:rsidR="005B54CA" w:rsidRDefault="00F37D3B">
      <w:pPr>
        <w:shd w:val="clear" w:color="auto" w:fill="D4E0E4"/>
        <w:spacing w:before="40" w:after="80"/>
      </w:pPr>
      <w:r>
        <w:rPr>
          <w:i/>
          <w:iCs/>
          <w:sz w:val="18"/>
          <w:szCs w:val="18"/>
        </w:rPr>
        <w:t xml:space="preserve">  Síntesis para Junta Directiva — Generado por Agente 5 (Narrador Ejecutivo)</w:t>
      </w:r>
    </w:p>
    <w:p w14:paraId="3EC28235" w14:textId="77777777" w:rsidR="005B54CA" w:rsidRDefault="005B54CA">
      <w:pPr>
        <w:spacing w:before="120" w:after="40"/>
      </w:pPr>
    </w:p>
    <w:p w14:paraId="470A0ED5" w14:textId="3DEA24FB" w:rsidR="005B54CA" w:rsidRDefault="0006606F">
      <w:pPr>
        <w:pBdr>
          <w:bottom w:val="single" w:sz="6" w:space="1" w:color="1A7882"/>
        </w:pBdr>
        <w:spacing w:after="40"/>
      </w:pPr>
      <w:r>
        <w:rPr>
          <w:b/>
          <w:bCs/>
          <w:color w:val="2D3E4A"/>
          <w:sz w:val="22"/>
          <w:szCs w:val="22"/>
        </w:rPr>
        <w:t>9.1 Conclusiones Principales</w:t>
      </w:r>
    </w:p>
    <w:p w14:paraId="67E7EA93" w14:textId="77777777" w:rsidR="005B54CA" w:rsidRDefault="005B54CA">
      <w:pPr>
        <w:spacing w:before="40" w:after="40"/>
      </w:pPr>
    </w:p>
    <w:p w14:paraId="471F0A81" w14:textId="7BE39D53" w:rsidR="005B54CA" w:rsidRDefault="00F37D3B">
      <w:pPr>
        <w:pBdr>
          <w:left w:val="single" w:sz="12" w:space="2" w:color="4A6FA5"/>
        </w:pBdr>
        <w:shd w:val="clear" w:color="auto" w:fill="EEF0F1"/>
        <w:spacing w:before="60" w:after="60"/>
      </w:pPr>
      <w:r>
        <w:rPr>
          <w:b/>
          <w:bCs/>
          <w:color w:val="2D3E4A"/>
        </w:rPr>
        <w:t xml:space="preserve">El fondo BTG P.ACCIONES ejecutó rotación estratégica deliberada desde exposición bancaria sistémica hacia renta variable de consumo y conglomerados durante el primer semestre de 2025, financiada por redenciones masivas de COP 43,574 MM que fueron parcialmente compensadas por aportes de COP 18,914 MM de nuevos inversionistas. La operación resultó en rentabilidad excepcional de 29.6% ROE, sustentada en apreciación de equities locales (ingresos de valorización COP 8,740 MM, 72.2% del total operacional) en contexto de sentimiento positivo de mercado. Sin embargo, la calidad de ganancias es frágil: ingresos no recurrentes dominan la utilidad, y una corrección de mercado de 10-15% eliminaría la mayoría de utilidades. Más crítico aún, la concentración de cartera persiste en niveles críticos (96.8% en una posición, HHI=1.0) a pesar de rotación deliberada, manteniendo vulnerabilidad a shocks idiosincrásicos sin diversificación. La composición de base de inversionistas está rotando, con redenciones concentradas en clases P y F3 e ingresos en clases A y B2, sugiriendo cambio de perfil de riesgo que podría afectar estabilidad de flujos futuros. La estructura de liquidez es sólida (razón corriente 2,047), pero dependencia de liquidación de posiciones concentradas en caso de redenciones sostenidas presenta riesgo operativo. El fondo requiere implementación urgente de límites de concentración y diversificación de custodios para alinear perfil de riesgo con estándares institucionales. </w:t>
      </w:r>
    </w:p>
    <w:p w14:paraId="0CE2CF6F" w14:textId="77777777" w:rsidR="005B54CA" w:rsidRDefault="005B54CA">
      <w:pPr>
        <w:spacing w:before="120" w:after="40"/>
      </w:pPr>
    </w:p>
    <w:p w14:paraId="743C7D42" w14:textId="4ECABE9C" w:rsidR="005B54CA" w:rsidRDefault="0006606F">
      <w:pPr>
        <w:pBdr>
          <w:bottom w:val="single" w:sz="6" w:space="1" w:color="1A7882"/>
        </w:pBdr>
        <w:spacing w:after="40"/>
      </w:pPr>
      <w:r>
        <w:rPr>
          <w:b/>
          <w:bCs/>
          <w:color w:val="2D3E4A"/>
          <w:sz w:val="22"/>
          <w:szCs w:val="22"/>
        </w:rPr>
        <w:t>9.2 Indicadores Clave de Desempeño</w:t>
      </w:r>
    </w:p>
    <w:p w14:paraId="4F9E460F" w14:textId="77777777" w:rsidR="005B54CA" w:rsidRDefault="005B54CA">
      <w:pPr>
        <w:spacing w:before="40" w:after="40"/>
      </w:pPr>
    </w:p>
    <w:tbl>
      <w:tblPr>
        <w:tblW w:w="13338"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8"/>
        <w:gridCol w:w="3370"/>
        <w:gridCol w:w="3210"/>
        <w:gridCol w:w="3210"/>
      </w:tblGrid>
      <w:tr w:rsidR="005B54CA" w14:paraId="59B20342" w14:textId="77777777" w:rsidTr="0006606F">
        <w:tc>
          <w:tcPr>
            <w:tcW w:w="3548"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05F29BAC" w14:textId="77777777" w:rsidR="005B54CA" w:rsidRDefault="00F37D3B">
            <w:pPr>
              <w:jc w:val="center"/>
            </w:pPr>
            <w:r>
              <w:rPr>
                <w:b/>
                <w:bCs/>
                <w:color w:val="2D3E4A"/>
                <w:sz w:val="16"/>
                <w:szCs w:val="16"/>
              </w:rPr>
              <w:t>Utilidad del Período</w:t>
            </w:r>
          </w:p>
          <w:p w14:paraId="474AD061" w14:textId="77777777" w:rsidR="005B54CA" w:rsidRDefault="00F37D3B">
            <w:pPr>
              <w:spacing w:before="40"/>
              <w:jc w:val="center"/>
            </w:pPr>
            <w:r>
              <w:rPr>
                <w:b/>
                <w:bCs/>
                <w:sz w:val="32"/>
                <w:szCs w:val="32"/>
              </w:rPr>
              <w:t>11,759.4</w:t>
            </w:r>
          </w:p>
          <w:p w14:paraId="1C28EA3D" w14:textId="77777777" w:rsidR="005B54CA" w:rsidRDefault="00F37D3B">
            <w:pPr>
              <w:jc w:val="center"/>
            </w:pPr>
            <w:r>
              <w:rPr>
                <w:i/>
                <w:iCs/>
                <w:color w:val="5A6A73"/>
                <w:sz w:val="16"/>
                <w:szCs w:val="16"/>
              </w:rPr>
              <w:t>↑</w:t>
            </w:r>
          </w:p>
        </w:tc>
        <w:tc>
          <w:tcPr>
            <w:tcW w:w="3370"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68AEE732" w14:textId="77777777" w:rsidR="005B54CA" w:rsidRDefault="00F37D3B">
            <w:pPr>
              <w:jc w:val="center"/>
            </w:pPr>
            <w:r>
              <w:rPr>
                <w:b/>
                <w:bCs/>
                <w:color w:val="2D3E4A"/>
                <w:sz w:val="16"/>
                <w:szCs w:val="16"/>
              </w:rPr>
              <w:t>Total Activos Netos</w:t>
            </w:r>
          </w:p>
          <w:p w14:paraId="18E85C7B" w14:textId="77777777" w:rsidR="005B54CA" w:rsidRDefault="00F37D3B">
            <w:pPr>
              <w:spacing w:before="40"/>
              <w:jc w:val="center"/>
            </w:pPr>
            <w:r>
              <w:rPr>
                <w:b/>
                <w:bCs/>
                <w:sz w:val="32"/>
                <w:szCs w:val="32"/>
              </w:rPr>
              <w:t>39,793.9</w:t>
            </w:r>
          </w:p>
          <w:p w14:paraId="2530A311" w14:textId="77777777" w:rsidR="005B54CA" w:rsidRDefault="00F37D3B">
            <w:pPr>
              <w:jc w:val="center"/>
            </w:pPr>
            <w:r>
              <w:rPr>
                <w:i/>
                <w:iCs/>
                <w:color w:val="5A6A73"/>
                <w:sz w:val="16"/>
                <w:szCs w:val="16"/>
              </w:rPr>
              <w:t>→</w:t>
            </w:r>
          </w:p>
        </w:tc>
        <w:tc>
          <w:tcPr>
            <w:tcW w:w="3210"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55EC887C" w14:textId="77777777" w:rsidR="005B54CA" w:rsidRDefault="00F37D3B">
            <w:pPr>
              <w:jc w:val="center"/>
            </w:pPr>
            <w:r>
              <w:rPr>
                <w:b/>
                <w:bCs/>
                <w:color w:val="2D3E4A"/>
                <w:sz w:val="16"/>
                <w:szCs w:val="16"/>
              </w:rPr>
              <w:t>Rentabilidad YTD</w:t>
            </w:r>
          </w:p>
          <w:p w14:paraId="6E3CD78F" w14:textId="77777777" w:rsidR="005B54CA" w:rsidRDefault="00F37D3B">
            <w:pPr>
              <w:spacing w:before="40"/>
              <w:jc w:val="center"/>
            </w:pPr>
            <w:r>
              <w:rPr>
                <w:b/>
                <w:bCs/>
                <w:sz w:val="32"/>
                <w:szCs w:val="32"/>
              </w:rPr>
              <w:t>+29.6%</w:t>
            </w:r>
          </w:p>
          <w:p w14:paraId="2F2672F9" w14:textId="77777777" w:rsidR="005B54CA" w:rsidRDefault="00F37D3B">
            <w:pPr>
              <w:jc w:val="center"/>
            </w:pPr>
            <w:r>
              <w:rPr>
                <w:i/>
                <w:iCs/>
                <w:color w:val="5A6A73"/>
                <w:sz w:val="16"/>
                <w:szCs w:val="16"/>
              </w:rPr>
              <w:t>↑</w:t>
            </w:r>
          </w:p>
        </w:tc>
        <w:tc>
          <w:tcPr>
            <w:tcW w:w="3210" w:type="dxa"/>
            <w:tcBorders>
              <w:top w:val="single" w:sz="4" w:space="0" w:color="1A7882"/>
              <w:left w:val="single" w:sz="4" w:space="0" w:color="1A7882"/>
              <w:bottom w:val="single" w:sz="4" w:space="0" w:color="1A7882"/>
              <w:right w:val="single" w:sz="4" w:space="0" w:color="1A7882"/>
            </w:tcBorders>
            <w:shd w:val="clear" w:color="auto" w:fill="D4E0E4"/>
            <w:tcMar>
              <w:top w:w="100" w:type="dxa"/>
              <w:left w:w="120" w:type="dxa"/>
              <w:bottom w:w="100" w:type="dxa"/>
              <w:right w:w="120" w:type="dxa"/>
            </w:tcMar>
          </w:tcPr>
          <w:p w14:paraId="71159531" w14:textId="77777777" w:rsidR="005B54CA" w:rsidRDefault="00F37D3B">
            <w:pPr>
              <w:jc w:val="center"/>
            </w:pPr>
            <w:r>
              <w:rPr>
                <w:b/>
                <w:bCs/>
                <w:color w:val="2D3E4A"/>
                <w:sz w:val="16"/>
                <w:szCs w:val="16"/>
              </w:rPr>
              <w:t>Flujo Neto Inversionistas</w:t>
            </w:r>
          </w:p>
          <w:p w14:paraId="640977BA" w14:textId="77777777" w:rsidR="005B54CA" w:rsidRDefault="00F37D3B">
            <w:pPr>
              <w:spacing w:before="40"/>
              <w:jc w:val="center"/>
            </w:pPr>
            <w:r>
              <w:rPr>
                <w:b/>
                <w:bCs/>
                <w:sz w:val="32"/>
                <w:szCs w:val="32"/>
              </w:rPr>
              <w:t>28,034.5</w:t>
            </w:r>
          </w:p>
          <w:p w14:paraId="5A430F62" w14:textId="77777777" w:rsidR="005B54CA" w:rsidRDefault="00F37D3B">
            <w:pPr>
              <w:jc w:val="center"/>
            </w:pPr>
            <w:r>
              <w:rPr>
                <w:i/>
                <w:iCs/>
                <w:color w:val="5A6A73"/>
                <w:sz w:val="16"/>
                <w:szCs w:val="16"/>
              </w:rPr>
              <w:t>→</w:t>
            </w:r>
          </w:p>
        </w:tc>
      </w:tr>
    </w:tbl>
    <w:p w14:paraId="1D33E0F5" w14:textId="77777777" w:rsidR="005B54CA" w:rsidRDefault="005B54CA">
      <w:pPr>
        <w:spacing w:before="80" w:after="80"/>
      </w:pPr>
    </w:p>
    <w:p w14:paraId="2D22F443" w14:textId="27D8D68E" w:rsidR="005B54CA" w:rsidRDefault="0006606F">
      <w:pPr>
        <w:pBdr>
          <w:bottom w:val="single" w:sz="6" w:space="1" w:color="1A7882"/>
        </w:pBdr>
        <w:spacing w:after="40"/>
      </w:pPr>
      <w:r>
        <w:rPr>
          <w:b/>
          <w:bCs/>
          <w:color w:val="2D3E4A"/>
          <w:sz w:val="22"/>
          <w:szCs w:val="22"/>
        </w:rPr>
        <w:t>9.3 Temas Prioritarios para la Junta</w:t>
      </w:r>
    </w:p>
    <w:p w14:paraId="31016C88" w14:textId="77777777" w:rsidR="005B54CA" w:rsidRDefault="005B54CA">
      <w:pPr>
        <w:spacing w:before="40" w:after="40"/>
      </w:pPr>
    </w:p>
    <w:p w14:paraId="1EAD6E1B" w14:textId="77777777" w:rsidR="005B54CA" w:rsidRDefault="00F37D3B">
      <w:pPr>
        <w:pStyle w:val="Prrafodelista"/>
        <w:numPr>
          <w:ilvl w:val="0"/>
          <w:numId w:val="2"/>
        </w:numPr>
        <w:spacing w:before="60" w:after="40"/>
      </w:pPr>
      <w:r>
        <w:t>CONCENTRACIÓN CRÍTICA DE CARTERA Y RIESGO IDIOSINCRÁSICO: La posición individual en Acciones Locales - Nivel 1 Jerarquía Valor Razonable representa 96.8% del AUM con índice HHI de 1.0 (equivalente a 1.0 posiciones efectivas), indicando cartera de facto de un solo emisor. A pesar de rotación estratégica deliberada durante el período (liquidación de Bancolombia por COP 19,982 MM e ingreso de Grupo Cibest por COP 15,618 MM), concentración no fue mitigada. El riesgo idiosincrásico de la posición TOP1 supera diversificación de portafolio, exponiendo inversionistas a volatilidad específica del emisor sin beneficio de correlación negativa entre activos. Se requiere aprobación de política de límite máximo de concentración en emisor individual del 25% del portafolio, con plan de desinversión gradual durante próximos dos trimestres para alcanzar mínimo 4 posiciones efectivas (HHI &lt; 0.25).</w:t>
      </w:r>
    </w:p>
    <w:p w14:paraId="7E65CD55" w14:textId="77777777" w:rsidR="005B54CA" w:rsidRDefault="00F37D3B">
      <w:pPr>
        <w:pStyle w:val="Prrafodelista"/>
        <w:numPr>
          <w:ilvl w:val="0"/>
          <w:numId w:val="2"/>
        </w:numPr>
        <w:spacing w:before="40" w:after="40"/>
      </w:pPr>
      <w:r>
        <w:t>CONCENTRACIÓN DE CONTRAPARTE CUSTODIO Y RIESGO OPERATIVO: El 73.4% del efectivo del fondo (COP 192.3 MM de COP 262.1 MM) se concentra en Banco de Occidente, creando dependencia de contraparte que amplifica riesgo de crédito. Una restricción operativa, deterioro de solvencia, o fallo operacional de Banco de Occidente podría impedir acceso a fondos del fondo, comprometiendo capacidad de cumplir redenciones de inversionistas. Se requiere aprobación de política de diversificación de depósitos entre al menos tres custodios de riesgo crediticio equivalente, reduciendo concentración en Banco de Occidente a máximo 40% del efectivo disponible, para asegurar continuidad operativa y mitigar riesgo de contraparte.</w:t>
      </w:r>
    </w:p>
    <w:p w14:paraId="228339AE" w14:textId="77777777" w:rsidR="005B54CA" w:rsidRDefault="00F37D3B">
      <w:pPr>
        <w:pStyle w:val="Prrafodelista"/>
        <w:numPr>
          <w:ilvl w:val="0"/>
          <w:numId w:val="2"/>
        </w:numPr>
        <w:spacing w:before="40" w:after="40"/>
      </w:pPr>
      <w:r>
        <w:t>PRESIÓN DE REDENCIONES Y VIABILIDAD DE ESCALA: El fondo experimentó retiros netos de COP 24,660 MM (46.8% del NAV inicial), con redenciones totales de COP 43,574 MM superando aportes de COP 18,914 MM en magnitud significativa. La composición de base de inversionistas está rotando, con redenciones concentradas en clases P y F3 (inversionistas institucionales antiguos) e ingresos en clases A y B2 (inversionistas nuevos). Si presión de redenciones persiste más de 2 períodos, viabilidad de escala del fondo estará en riesgo, potencialmente forzando liquidación de posiciones en momentos no óptimos y comprimiendo base de comisiones. Se requiere monitoreo trimestral de flujos netos por clase de inversionista, análisis de razones de redención, y evaluación de sustentabilidad de estructura de costos ante AUM decreciente.</w:t>
      </w:r>
    </w:p>
    <w:p w14:paraId="1F488F2C" w14:textId="77777777" w:rsidR="005B54CA" w:rsidRDefault="00F37D3B">
      <w:pPr>
        <w:pStyle w:val="Prrafodelista"/>
        <w:numPr>
          <w:ilvl w:val="0"/>
          <w:numId w:val="2"/>
        </w:numPr>
        <w:spacing w:before="40" w:after="80"/>
      </w:pPr>
      <w:r>
        <w:t>CALIDAD DE GANANCIAS Y SENSIBILIDAD A VOLATILIDAD DE MERCADO: La rentabilidad del período (29.6% ROE) es excepcional pero frágil: 72.2% de ingresos operacionales (COP 8,740 MM de COP 12,099 MM) provienen de valorización a valor razonable de inversiones, mientras que ingresos recurrentes (dividendos, rendimientos bancarios) representan apenas 27.8%. Una corrección de mercado de 10-15% en valuaciones de equities locales eliminaría la mayoría de utilidades del período, convirtiendo ganancia de COP 11,759 MM en pérdida. Los resultados no son sostenibles ni proyectables bajo metodología de ingresos recurrentes. Se requiere establecimiento de política de monitoreo trimestral de composición de ingresos (recurrentes vs. no recurrentes) y análisis de sensibilidad a cambios en precios de equities, con alertas automáticas cuando ingresos de valorización superen 50% del total operacional.</w:t>
      </w:r>
    </w:p>
    <w:p w14:paraId="3DA93EFC" w14:textId="77777777" w:rsidR="005B54CA" w:rsidRDefault="005B54CA">
      <w:pPr>
        <w:spacing w:before="120" w:after="40"/>
      </w:pPr>
    </w:p>
    <w:p w14:paraId="20E225A3" w14:textId="0BB6632D" w:rsidR="005B54CA" w:rsidRDefault="0006606F">
      <w:pPr>
        <w:pBdr>
          <w:bottom w:val="single" w:sz="6" w:space="1" w:color="1A7882"/>
        </w:pBdr>
        <w:spacing w:after="40"/>
      </w:pPr>
      <w:r>
        <w:rPr>
          <w:b/>
          <w:bCs/>
          <w:color w:val="2D3E4A"/>
          <w:sz w:val="22"/>
          <w:szCs w:val="22"/>
        </w:rPr>
        <w:t>9.4 Próximos Pasos y Recomendaciones</w:t>
      </w:r>
    </w:p>
    <w:p w14:paraId="1ECA9AC2" w14:textId="77777777" w:rsidR="005B54CA" w:rsidRDefault="005B54CA">
      <w:pPr>
        <w:spacing w:before="40" w:after="40"/>
      </w:pPr>
    </w:p>
    <w:p w14:paraId="57C7AA9E" w14:textId="0CAFF4B2" w:rsidR="005B54CA" w:rsidRDefault="00F37D3B" w:rsidP="00FF54B4">
      <w:pPr>
        <w:pBdr>
          <w:left w:val="single" w:sz="12" w:space="2" w:color="4A6FA5"/>
        </w:pBdr>
        <w:shd w:val="clear" w:color="auto" w:fill="EEF0F1"/>
        <w:spacing w:before="60" w:after="60"/>
      </w:pPr>
      <w:r>
        <w:rPr>
          <w:b/>
          <w:bCs/>
          <w:color w:val="2D3E4A"/>
        </w:rPr>
        <w:t>1. Implementar política de límite máximo de concentración en emisor individual del 25% de la cartera, con plan de desinversión gradual de Acciones Locales - Nivel 1 Jerarquía Valor Razonable durante próximos dos trimestres para alcanzar diversificación mínima de 4 posiciones efectivas (HHI &lt; 0.25). Vincular cumplimiento de plan a evaluación de desempeño del gestor de inversiones.</w:t>
      </w:r>
      <w:r>
        <w:rPr>
          <w:b/>
          <w:bCs/>
          <w:color w:val="2D3E4A"/>
        </w:rPr>
        <w:br/>
      </w:r>
      <w:r>
        <w:rPr>
          <w:b/>
          <w:bCs/>
          <w:color w:val="2D3E4A"/>
        </w:rPr>
        <w:t>2. Diversificar depósitos de efectivo entre al menos tres custodios de riesgo crediticio equivalente, reduciendo concentración en Banco de Occidente a máximo 40% del efectivo disponible. Completar diversificación dentro de 30 días.</w:t>
      </w:r>
      <w:r>
        <w:rPr>
          <w:b/>
          <w:bCs/>
          <w:color w:val="2D3E4A"/>
        </w:rPr>
        <w:br/>
      </w:r>
      <w:r>
        <w:rPr>
          <w:b/>
          <w:bCs/>
          <w:color w:val="2D3E4A"/>
        </w:rPr>
        <w:t>3. Establecer política de monitoreo trimestral de concentración de cartera y contraparte custodio con alertas automáticas cuando HHI supere 0.30 o concentración en emisor individual exceda 30%. Reportar resultados a Junta Directiva en reunión trimestral.</w:t>
      </w:r>
      <w:r>
        <w:rPr>
          <w:b/>
          <w:bCs/>
          <w:color w:val="2D3E4A"/>
        </w:rPr>
        <w:br/>
      </w:r>
      <w:r>
        <w:rPr>
          <w:b/>
          <w:bCs/>
          <w:color w:val="2D3E4A"/>
        </w:rPr>
        <w:t>4. Realizar análisis de composición de base de inversionistas por clase, identificar razones de redenciones en clases P y F3, y evaluar sustentabilidad de estructura de costos ante AUM decreciente. Presentar recomendaciones en próxima reunión de Junta.</w:t>
      </w:r>
      <w:r>
        <w:rPr>
          <w:b/>
          <w:bCs/>
          <w:color w:val="2D3E4A"/>
        </w:rPr>
        <w:br/>
      </w:r>
      <w:r>
        <w:rPr>
          <w:b/>
          <w:bCs/>
          <w:color w:val="2D3E4A"/>
        </w:rPr>
        <w:t xml:space="preserve">5. Establecer política de análisis de sensibilidad a cambios en precios de equities con alertas cuando ingresos de valorización superen 50% del total operacional. Incluir stress-test de corrección de mercado de 10-15% en reportes mensuales. </w:t>
      </w:r>
    </w:p>
    <w:p w14:paraId="0CF942DB" w14:textId="65DCFE6A" w:rsidR="005B54CA" w:rsidRDefault="0006606F">
      <w:pPr>
        <w:shd w:val="clear" w:color="auto" w:fill="1C2B35"/>
      </w:pPr>
      <w:r>
        <w:rPr>
          <w:b/>
          <w:bCs/>
          <w:color w:val="FFFFFF"/>
          <w:sz w:val="26"/>
          <w:szCs w:val="26"/>
        </w:rPr>
        <w:lastRenderedPageBreak/>
        <w:t>10 VALIDACIÓN Y APROBACIÓN</w:t>
      </w:r>
    </w:p>
    <w:p w14:paraId="5186718C" w14:textId="70423371" w:rsidR="005B54CA" w:rsidRDefault="00F37D3B">
      <w:pPr>
        <w:shd w:val="clear" w:color="auto" w:fill="D4E0E4"/>
        <w:spacing w:before="40" w:after="80"/>
      </w:pPr>
      <w:r>
        <w:rPr>
          <w:i/>
          <w:iCs/>
          <w:sz w:val="18"/>
          <w:szCs w:val="18"/>
        </w:rPr>
        <w:t xml:space="preserve">  Flujo de revisión humana — Agente 6 (Revisor Inteligente)</w:t>
      </w:r>
    </w:p>
    <w:p w14:paraId="2DBEE539" w14:textId="77777777" w:rsidR="005B54CA" w:rsidRDefault="005B54CA">
      <w:pPr>
        <w:spacing w:before="120" w:after="40"/>
      </w:pPr>
    </w:p>
    <w:p w14:paraId="0F6C7BA0" w14:textId="41E0DA15" w:rsidR="005B54CA" w:rsidRDefault="0006606F">
      <w:pPr>
        <w:pBdr>
          <w:bottom w:val="single" w:sz="6" w:space="1" w:color="1A7882"/>
        </w:pBdr>
        <w:spacing w:after="40"/>
      </w:pPr>
      <w:r>
        <w:rPr>
          <w:b/>
          <w:bCs/>
          <w:color w:val="2D3E4A"/>
          <w:sz w:val="22"/>
          <w:szCs w:val="22"/>
        </w:rPr>
        <w:t>10.1 Checklist de Validación IA (Agente 6)</w:t>
      </w:r>
    </w:p>
    <w:p w14:paraId="4FCF5A47"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2172"/>
        <w:gridCol w:w="2172"/>
        <w:gridCol w:w="2745"/>
      </w:tblGrid>
      <w:tr w:rsidR="005B54CA" w14:paraId="4E9FAD7A" w14:textId="77777777">
        <w:trPr>
          <w:tblHeader/>
        </w:trPr>
        <w:tc>
          <w:tcPr>
            <w:tcW w:w="34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60C735A0" w14:textId="77777777" w:rsidR="005B54CA" w:rsidRDefault="00F37D3B">
            <w:pPr>
              <w:jc w:val="center"/>
            </w:pPr>
            <w:r>
              <w:rPr>
                <w:b/>
                <w:bCs/>
                <w:color w:val="FFFFFF"/>
                <w:sz w:val="18"/>
                <w:szCs w:val="18"/>
              </w:rPr>
              <w:t>Verificación</w:t>
            </w:r>
          </w:p>
        </w:tc>
        <w:tc>
          <w:tcPr>
            <w:tcW w:w="10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5561212D" w14:textId="77777777" w:rsidR="005B54CA" w:rsidRDefault="00F37D3B">
            <w:pPr>
              <w:jc w:val="center"/>
            </w:pPr>
            <w:r>
              <w:rPr>
                <w:b/>
                <w:bCs/>
                <w:color w:val="FFFFFF"/>
                <w:sz w:val="18"/>
                <w:szCs w:val="18"/>
              </w:rPr>
              <w:t>Estado</w:t>
            </w:r>
          </w:p>
        </w:tc>
        <w:tc>
          <w:tcPr>
            <w:tcW w:w="1200"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0A42A453" w14:textId="77777777" w:rsidR="005B54CA" w:rsidRDefault="00F37D3B">
            <w:pPr>
              <w:jc w:val="center"/>
            </w:pPr>
            <w:r>
              <w:rPr>
                <w:b/>
                <w:bCs/>
                <w:color w:val="FFFFFF"/>
                <w:sz w:val="18"/>
                <w:szCs w:val="18"/>
              </w:rPr>
              <w:t>Confianza IA</w:t>
            </w:r>
          </w:p>
        </w:tc>
        <w:tc>
          <w:tcPr>
            <w:tcW w:w="4038" w:type="dxa"/>
            <w:tcBorders>
              <w:top w:val="single" w:sz="4" w:space="0" w:color="2D3E4A"/>
              <w:left w:val="single" w:sz="4" w:space="0" w:color="2D3E4A"/>
              <w:bottom w:val="single" w:sz="4" w:space="0" w:color="2D3E4A"/>
              <w:right w:val="single" w:sz="4" w:space="0" w:color="2D3E4A"/>
            </w:tcBorders>
            <w:shd w:val="clear" w:color="auto" w:fill="1C2B35"/>
            <w:tcMar>
              <w:top w:w="80" w:type="dxa"/>
              <w:left w:w="100" w:type="dxa"/>
              <w:bottom w:w="80" w:type="dxa"/>
              <w:right w:w="100" w:type="dxa"/>
            </w:tcMar>
            <w:vAlign w:val="center"/>
          </w:tcPr>
          <w:p w14:paraId="39A6C9FC" w14:textId="77777777" w:rsidR="005B54CA" w:rsidRDefault="00F37D3B">
            <w:pPr>
              <w:jc w:val="center"/>
            </w:pPr>
            <w:r>
              <w:rPr>
                <w:b/>
                <w:bCs/>
                <w:color w:val="FFFFFF"/>
                <w:sz w:val="18"/>
                <w:szCs w:val="18"/>
              </w:rPr>
              <w:t>Observación</w:t>
            </w:r>
          </w:p>
        </w:tc>
      </w:tr>
      <w:tr w:rsidR="005B54CA" w14:paraId="3FCEACE3" w14:textId="77777777">
        <w:tc>
          <w:tcPr>
            <w:tcW w:w="3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ECEEE7F" w14:textId="77777777" w:rsidR="005B54CA" w:rsidRDefault="00F37D3B">
            <w:r>
              <w:rPr>
                <w:color w:val="2D3E4A"/>
                <w:sz w:val="18"/>
                <w:szCs w:val="18"/>
              </w:rPr>
              <w:t>Integridad estructural</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3A05B6C" w14:textId="77777777" w:rsidR="005B54CA" w:rsidRDefault="00F37D3B">
            <w:pPr>
              <w:jc w:val="right"/>
            </w:pPr>
            <w:r>
              <w:rPr>
                <w:color w:val="2D3E4A"/>
                <w:sz w:val="18"/>
                <w:szCs w:val="18"/>
              </w:rPr>
              <w:t>✓ Aprobado</w:t>
            </w:r>
          </w:p>
        </w:tc>
        <w:tc>
          <w:tcPr>
            <w:tcW w:w="1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9E01D8A" w14:textId="77777777" w:rsidR="005B54CA" w:rsidRDefault="00F37D3B">
            <w:pPr>
              <w:jc w:val="right"/>
            </w:pPr>
            <w:r>
              <w:rPr>
                <w:color w:val="2D3E4A"/>
                <w:sz w:val="18"/>
                <w:szCs w:val="18"/>
              </w:rPr>
              <w:t>77%</w:t>
            </w:r>
          </w:p>
        </w:tc>
        <w:tc>
          <w:tcPr>
            <w:tcW w:w="4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5DA3923" w14:textId="77777777" w:rsidR="005B54CA" w:rsidRDefault="00F37D3B">
            <w:pPr>
              <w:jc w:val="right"/>
            </w:pPr>
            <w:r>
              <w:rPr>
                <w:color w:val="2D3E4A"/>
                <w:sz w:val="18"/>
                <w:szCs w:val="18"/>
              </w:rPr>
              <w:t>Estructura de estados completa</w:t>
            </w:r>
          </w:p>
        </w:tc>
      </w:tr>
      <w:tr w:rsidR="005B54CA" w14:paraId="3367E005" w14:textId="77777777">
        <w:tc>
          <w:tcPr>
            <w:tcW w:w="3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6CB4AA4" w14:textId="77777777" w:rsidR="005B54CA" w:rsidRDefault="00F37D3B">
            <w:r>
              <w:rPr>
                <w:color w:val="2D3E4A"/>
                <w:sz w:val="18"/>
                <w:szCs w:val="18"/>
              </w:rPr>
              <w:t>Validación matemática</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FFB6F09" w14:textId="77777777" w:rsidR="005B54CA" w:rsidRDefault="00F37D3B">
            <w:pPr>
              <w:jc w:val="right"/>
            </w:pPr>
            <w:r>
              <w:rPr>
                <w:color w:val="2D3E4A"/>
                <w:sz w:val="18"/>
                <w:szCs w:val="18"/>
              </w:rPr>
              <w:t>✓ Aprobado</w:t>
            </w:r>
          </w:p>
        </w:tc>
        <w:tc>
          <w:tcPr>
            <w:tcW w:w="12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1BDF970B" w14:textId="77777777" w:rsidR="005B54CA" w:rsidRDefault="00F37D3B">
            <w:pPr>
              <w:jc w:val="right"/>
            </w:pPr>
            <w:r>
              <w:rPr>
                <w:color w:val="2D3E4A"/>
                <w:sz w:val="18"/>
                <w:szCs w:val="18"/>
              </w:rPr>
              <w:t>77%</w:t>
            </w:r>
          </w:p>
        </w:tc>
        <w:tc>
          <w:tcPr>
            <w:tcW w:w="40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BB254B0" w14:textId="77777777" w:rsidR="005B54CA" w:rsidRDefault="00F37D3B">
            <w:pPr>
              <w:jc w:val="right"/>
            </w:pPr>
            <w:r>
              <w:rPr>
                <w:color w:val="2D3E4A"/>
                <w:sz w:val="18"/>
                <w:szCs w:val="18"/>
              </w:rPr>
              <w:t>Totales y subtotales reconciliados</w:t>
            </w:r>
          </w:p>
        </w:tc>
      </w:tr>
      <w:tr w:rsidR="005B54CA" w14:paraId="66943A7A" w14:textId="77777777">
        <w:tc>
          <w:tcPr>
            <w:tcW w:w="3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309F1DD" w14:textId="77777777" w:rsidR="005B54CA" w:rsidRDefault="00F37D3B">
            <w:r>
              <w:rPr>
                <w:color w:val="2D3E4A"/>
                <w:sz w:val="18"/>
                <w:szCs w:val="18"/>
              </w:rPr>
              <w:t>Referencias cruzadas</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F908128" w14:textId="77777777" w:rsidR="005B54CA" w:rsidRDefault="00F37D3B">
            <w:pPr>
              <w:jc w:val="right"/>
            </w:pPr>
            <w:r>
              <w:rPr>
                <w:color w:val="2D3E4A"/>
                <w:sz w:val="18"/>
                <w:szCs w:val="18"/>
              </w:rPr>
              <w:t>✓ Aprobado</w:t>
            </w:r>
          </w:p>
        </w:tc>
        <w:tc>
          <w:tcPr>
            <w:tcW w:w="1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5B79528" w14:textId="77777777" w:rsidR="005B54CA" w:rsidRDefault="00F37D3B">
            <w:pPr>
              <w:jc w:val="right"/>
            </w:pPr>
            <w:r>
              <w:rPr>
                <w:color w:val="2D3E4A"/>
                <w:sz w:val="18"/>
                <w:szCs w:val="18"/>
              </w:rPr>
              <w:t>77%</w:t>
            </w:r>
          </w:p>
        </w:tc>
        <w:tc>
          <w:tcPr>
            <w:tcW w:w="4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EE1C6CB" w14:textId="77777777" w:rsidR="005B54CA" w:rsidRDefault="00F37D3B">
            <w:pPr>
              <w:jc w:val="right"/>
            </w:pPr>
            <w:r>
              <w:rPr>
                <w:color w:val="2D3E4A"/>
                <w:sz w:val="18"/>
                <w:szCs w:val="18"/>
              </w:rPr>
              <w:t>Coherencia entre estados</w:t>
            </w:r>
          </w:p>
        </w:tc>
      </w:tr>
      <w:tr w:rsidR="005B54CA" w14:paraId="5BC6C1A2" w14:textId="77777777">
        <w:tc>
          <w:tcPr>
            <w:tcW w:w="3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F944757" w14:textId="77777777" w:rsidR="005B54CA" w:rsidRDefault="00F37D3B">
            <w:r>
              <w:rPr>
                <w:color w:val="2D3E4A"/>
                <w:sz w:val="18"/>
                <w:szCs w:val="18"/>
              </w:rPr>
              <w:t>Lógica de negocio</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681B975" w14:textId="77777777" w:rsidR="005B54CA" w:rsidRDefault="00F37D3B">
            <w:pPr>
              <w:jc w:val="right"/>
            </w:pPr>
            <w:r>
              <w:rPr>
                <w:color w:val="2D3E4A"/>
                <w:sz w:val="18"/>
                <w:szCs w:val="18"/>
              </w:rPr>
              <w:t>✓ Aprobado</w:t>
            </w:r>
          </w:p>
        </w:tc>
        <w:tc>
          <w:tcPr>
            <w:tcW w:w="12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49B4AA13" w14:textId="77777777" w:rsidR="005B54CA" w:rsidRDefault="00F37D3B">
            <w:pPr>
              <w:jc w:val="right"/>
            </w:pPr>
            <w:r>
              <w:rPr>
                <w:color w:val="2D3E4A"/>
                <w:sz w:val="18"/>
                <w:szCs w:val="18"/>
              </w:rPr>
              <w:t>77%</w:t>
            </w:r>
          </w:p>
        </w:tc>
        <w:tc>
          <w:tcPr>
            <w:tcW w:w="40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2ED7C4F" w14:textId="77777777" w:rsidR="005B54CA" w:rsidRDefault="00F37D3B">
            <w:pPr>
              <w:jc w:val="right"/>
            </w:pPr>
            <w:r>
              <w:rPr>
                <w:color w:val="2D3E4A"/>
                <w:sz w:val="18"/>
                <w:szCs w:val="18"/>
              </w:rPr>
              <w:t>Señales coherentes con el portafolio</w:t>
            </w:r>
          </w:p>
        </w:tc>
      </w:tr>
      <w:tr w:rsidR="005B54CA" w14:paraId="200A084B" w14:textId="77777777">
        <w:tc>
          <w:tcPr>
            <w:tcW w:w="3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2FF4302" w14:textId="77777777" w:rsidR="005B54CA" w:rsidRDefault="00F37D3B">
            <w:r>
              <w:rPr>
                <w:color w:val="2D3E4A"/>
                <w:sz w:val="18"/>
                <w:szCs w:val="18"/>
              </w:rPr>
              <w:t>Consistencia de datos</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5BA97CA" w14:textId="77777777" w:rsidR="005B54CA" w:rsidRDefault="00F37D3B">
            <w:pPr>
              <w:jc w:val="right"/>
            </w:pPr>
            <w:r>
              <w:rPr>
                <w:color w:val="2D3E4A"/>
                <w:sz w:val="18"/>
                <w:szCs w:val="18"/>
              </w:rPr>
              <w:t>✓ Aprobado</w:t>
            </w:r>
          </w:p>
        </w:tc>
        <w:tc>
          <w:tcPr>
            <w:tcW w:w="1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25E0829" w14:textId="77777777" w:rsidR="005B54CA" w:rsidRDefault="00F37D3B">
            <w:pPr>
              <w:jc w:val="right"/>
            </w:pPr>
            <w:r>
              <w:rPr>
                <w:color w:val="2D3E4A"/>
                <w:sz w:val="18"/>
                <w:szCs w:val="18"/>
              </w:rPr>
              <w:t>77%</w:t>
            </w:r>
          </w:p>
        </w:tc>
        <w:tc>
          <w:tcPr>
            <w:tcW w:w="4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C6BD654" w14:textId="77777777" w:rsidR="005B54CA" w:rsidRDefault="00F37D3B">
            <w:pPr>
              <w:jc w:val="right"/>
            </w:pPr>
            <w:r>
              <w:rPr>
                <w:color w:val="2D3E4A"/>
                <w:sz w:val="18"/>
                <w:szCs w:val="18"/>
              </w:rPr>
              <w:t>Sin contradicciones detectadas</w:t>
            </w:r>
          </w:p>
        </w:tc>
      </w:tr>
      <w:tr w:rsidR="005B54CA" w14:paraId="72C0EEC7" w14:textId="77777777">
        <w:tc>
          <w:tcPr>
            <w:tcW w:w="3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BECEC6E" w14:textId="77777777" w:rsidR="005B54CA" w:rsidRDefault="00F37D3B">
            <w:r>
              <w:rPr>
                <w:color w:val="2D3E4A"/>
                <w:sz w:val="18"/>
                <w:szCs w:val="18"/>
              </w:rPr>
              <w:t>Control anti-alucinación</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0B3700DF" w14:textId="77777777" w:rsidR="005B54CA" w:rsidRDefault="00F37D3B">
            <w:pPr>
              <w:jc w:val="right"/>
            </w:pPr>
            <w:r>
              <w:rPr>
                <w:color w:val="2D3E4A"/>
                <w:sz w:val="18"/>
                <w:szCs w:val="18"/>
              </w:rPr>
              <w:t>◐ Revisar</w:t>
            </w:r>
          </w:p>
        </w:tc>
        <w:tc>
          <w:tcPr>
            <w:tcW w:w="12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829145F" w14:textId="77777777" w:rsidR="005B54CA" w:rsidRDefault="00F37D3B">
            <w:pPr>
              <w:jc w:val="right"/>
            </w:pPr>
            <w:r>
              <w:rPr>
                <w:color w:val="2D3E4A"/>
                <w:sz w:val="18"/>
                <w:szCs w:val="18"/>
              </w:rPr>
              <w:t>77%</w:t>
            </w:r>
          </w:p>
        </w:tc>
        <w:tc>
          <w:tcPr>
            <w:tcW w:w="40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3AFF648B" w14:textId="77777777" w:rsidR="005B54CA" w:rsidRDefault="00F37D3B">
            <w:pPr>
              <w:jc w:val="right"/>
            </w:pPr>
            <w:r>
              <w:rPr>
                <w:color w:val="2D3E4A"/>
                <w:sz w:val="18"/>
                <w:szCs w:val="18"/>
              </w:rPr>
              <w:t>Revisar afirmaciones</w:t>
            </w:r>
          </w:p>
        </w:tc>
      </w:tr>
      <w:tr w:rsidR="005B54CA" w14:paraId="6589AA14" w14:textId="77777777">
        <w:tc>
          <w:tcPr>
            <w:tcW w:w="3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E9530AA" w14:textId="77777777" w:rsidR="005B54CA" w:rsidRDefault="00F37D3B">
            <w:r>
              <w:rPr>
                <w:color w:val="2D3E4A"/>
                <w:sz w:val="18"/>
                <w:szCs w:val="18"/>
              </w:rPr>
              <w:t>Score de validación global</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C78EB02" w14:textId="77777777" w:rsidR="005B54CA" w:rsidRDefault="00F37D3B">
            <w:pPr>
              <w:jc w:val="right"/>
            </w:pPr>
            <w:r>
              <w:rPr>
                <w:color w:val="2D3E4A"/>
                <w:sz w:val="18"/>
                <w:szCs w:val="18"/>
              </w:rPr>
              <w:t>87/100</w:t>
            </w:r>
          </w:p>
        </w:tc>
        <w:tc>
          <w:tcPr>
            <w:tcW w:w="1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5DC924D" w14:textId="77777777" w:rsidR="005B54CA" w:rsidRDefault="00F37D3B">
            <w:pPr>
              <w:jc w:val="right"/>
            </w:pPr>
            <w:r>
              <w:rPr>
                <w:color w:val="2D3E4A"/>
                <w:sz w:val="18"/>
                <w:szCs w:val="18"/>
              </w:rPr>
              <w:t>77%</w:t>
            </w:r>
          </w:p>
        </w:tc>
        <w:tc>
          <w:tcPr>
            <w:tcW w:w="4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9E58770" w14:textId="77777777" w:rsidR="005B54CA" w:rsidRDefault="00F37D3B">
            <w:pPr>
              <w:jc w:val="right"/>
            </w:pPr>
            <w:r>
              <w:rPr>
                <w:color w:val="2D3E4A"/>
                <w:sz w:val="18"/>
                <w:szCs w:val="18"/>
              </w:rPr>
              <w:t>Agregado del revisor IA</w:t>
            </w:r>
          </w:p>
        </w:tc>
      </w:tr>
      <w:tr w:rsidR="005B54CA" w14:paraId="1DEC030D" w14:textId="77777777">
        <w:tc>
          <w:tcPr>
            <w:tcW w:w="34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6D4EABA9" w14:textId="77777777" w:rsidR="005B54CA" w:rsidRDefault="00F37D3B">
            <w:r>
              <w:rPr>
                <w:color w:val="2D3E4A"/>
                <w:sz w:val="18"/>
                <w:szCs w:val="18"/>
              </w:rPr>
              <w:t>Revisión humana</w:t>
            </w:r>
          </w:p>
        </w:tc>
        <w:tc>
          <w:tcPr>
            <w:tcW w:w="10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7E1C6FE5" w14:textId="77777777" w:rsidR="005B54CA" w:rsidRDefault="00F37D3B">
            <w:pPr>
              <w:jc w:val="right"/>
            </w:pPr>
            <w:r>
              <w:rPr>
                <w:color w:val="2D3E4A"/>
                <w:sz w:val="18"/>
                <w:szCs w:val="18"/>
              </w:rPr>
              <w:t>◐ Revisar</w:t>
            </w:r>
          </w:p>
        </w:tc>
        <w:tc>
          <w:tcPr>
            <w:tcW w:w="1200"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23FDADFD" w14:textId="77777777" w:rsidR="005B54CA" w:rsidRDefault="00F37D3B">
            <w:pPr>
              <w:jc w:val="right"/>
            </w:pPr>
            <w:r>
              <w:rPr>
                <w:color w:val="2D3E4A"/>
                <w:sz w:val="18"/>
                <w:szCs w:val="18"/>
              </w:rPr>
              <w:t>77%</w:t>
            </w:r>
          </w:p>
        </w:tc>
        <w:tc>
          <w:tcPr>
            <w:tcW w:w="4038" w:type="dxa"/>
            <w:tcBorders>
              <w:top w:val="single" w:sz="4" w:space="0" w:color="C5CDD9"/>
              <w:left w:val="single" w:sz="4" w:space="0" w:color="C5CDD9"/>
              <w:bottom w:val="single" w:sz="4" w:space="0" w:color="C5CDD9"/>
              <w:right w:val="single" w:sz="4" w:space="0" w:color="C5CDD9"/>
            </w:tcBorders>
            <w:shd w:val="clear" w:color="auto" w:fill="F2F3F4"/>
            <w:tcMar>
              <w:top w:w="70" w:type="dxa"/>
              <w:left w:w="100" w:type="dxa"/>
              <w:bottom w:w="70" w:type="dxa"/>
              <w:right w:w="100" w:type="dxa"/>
            </w:tcMar>
          </w:tcPr>
          <w:p w14:paraId="560877E2" w14:textId="77777777" w:rsidR="005B54CA" w:rsidRDefault="00F37D3B">
            <w:pPr>
              <w:jc w:val="right"/>
            </w:pPr>
            <w:r>
              <w:rPr>
                <w:color w:val="2D3E4A"/>
                <w:sz w:val="18"/>
                <w:szCs w:val="18"/>
              </w:rPr>
              <w:t>Requerida</w:t>
            </w:r>
          </w:p>
        </w:tc>
      </w:tr>
    </w:tbl>
    <w:p w14:paraId="023DDD6C" w14:textId="77777777" w:rsidR="005B54CA" w:rsidRDefault="005B54CA">
      <w:pPr>
        <w:spacing w:before="80" w:after="80"/>
      </w:pPr>
    </w:p>
    <w:p w14:paraId="0F4F9DE8" w14:textId="2E8AEE2F" w:rsidR="005B54CA" w:rsidRDefault="0006606F">
      <w:pPr>
        <w:pBdr>
          <w:bottom w:val="single" w:sz="6" w:space="1" w:color="1A7882"/>
        </w:pBdr>
        <w:spacing w:after="40"/>
      </w:pPr>
      <w:r>
        <w:rPr>
          <w:b/>
          <w:bCs/>
          <w:color w:val="2D3E4A"/>
          <w:sz w:val="22"/>
          <w:szCs w:val="22"/>
        </w:rPr>
        <w:t>10.2 Observaciones del Revisor IA</w:t>
      </w:r>
    </w:p>
    <w:p w14:paraId="7C6993C9" w14:textId="77777777" w:rsidR="005B54CA" w:rsidRDefault="005B54CA">
      <w:pPr>
        <w:spacing w:before="40" w:after="40"/>
      </w:pPr>
    </w:p>
    <w:p w14:paraId="7957834C" w14:textId="2359B6D5" w:rsidR="005B54CA" w:rsidRDefault="00F37D3B">
      <w:pPr>
        <w:pBdr>
          <w:left w:val="single" w:sz="12" w:space="2" w:color="4A6FA5"/>
        </w:pBdr>
        <w:shd w:val="clear" w:color="auto" w:fill="EEF0F1"/>
        <w:spacing w:before="60" w:after="60"/>
      </w:pPr>
      <w:r>
        <w:rPr>
          <w:b/>
          <w:bCs/>
          <w:color w:val="2D3E4A"/>
        </w:rPr>
        <w:t xml:space="preserve">Validación: Score 87/100. Anti-alucinación: FAILED. Confianza: Media. ALERTAS CRÍTICAS: (1) Macro context parcialmente incompleto — tasas de interés e inflación marcadas como 'unknown' en briefing. Se infirió contexto desde portfolio movements y market sentiment positivo, pero sin datos específicos de tasas. (2) Concentración crítica de cartera (96.8%) y custodio (73.4%) genera riesgo de cola no completamente cuantificable sin análisis de stress-test. (3) Calidad de ganancias es frágil — 72.2% de ingresos de valorización implica alta sensibilidad a correcciones de mercado. Una reversión de 10-15% eliminaría mayoría de utilidades. (4) Composición de base de inversionistas está rotando con redenciones en clases P/F3 e ingresos en clases A/B2 — potencial inestabilidad de flujos futuros si nuevos inversionistas tienen menor horizonte. (5) HHI=1.0 indica cartera de facto de un solo emisor, violando estándares de diversificación institucional. (6) Flujos operacionales muestran eficiencia táctica (caja residual 0.4%) pero presión de redenciones sostenidas podría forzar liquidación en momentos no óptimos. RECOMENDACIÓN: Implementar urgentemente límites de concentración y diversificación de custodios. Monitoreo trimestral de flujos y composición de ingresos es crítico. </w:t>
      </w:r>
    </w:p>
    <w:p w14:paraId="40ABABEC" w14:textId="77777777" w:rsidR="005B54CA" w:rsidRDefault="005B54CA">
      <w:pPr>
        <w:spacing w:before="120" w:after="80"/>
      </w:pPr>
    </w:p>
    <w:p w14:paraId="14EF61BE" w14:textId="77777777" w:rsidR="005B54CA" w:rsidRDefault="00F37D3B">
      <w:pPr>
        <w:spacing w:after="40"/>
      </w:pPr>
      <w:r>
        <w:rPr>
          <w:b/>
          <w:bCs/>
          <w:color w:val="C0392B"/>
          <w:sz w:val="16"/>
          <w:szCs w:val="16"/>
        </w:rPr>
        <w:t>Nota: Este documento fue generado por el sistema CreditIQ (IA Multiagente). Su contenido debe ser validado por profesionales contables certificados antes de ser utilizado para fines regulatorios o de toma de decisiones. Referencia: 08ee5978-8675-49a0-af6b-5d821d205d9e</w:t>
      </w:r>
    </w:p>
    <w:sectPr w:rsidR="005B54CA">
      <w:headerReference w:type="default" r:id="rId9"/>
      <w:footerReference w:type="even" r:id="rId10"/>
      <w:footerReference w:type="default" r:id="rId11"/>
      <w:footerReference w:type="first" r:id="rId12"/>
      <w:headerReference w:type="first" r:id="rId15"/>
      <w:headerReference w:type="even" r:id="rId16"/>
      <w:pgSz w:w="11906" w:h="16838"/>
      <w:pgMar w:top="907" w:right="1134" w:bottom="907"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E4886" w14:textId="77777777" w:rsidR="00D75C31" w:rsidRDefault="00D75C31">
      <w:r>
        <w:separator/>
      </w:r>
    </w:p>
  </w:endnote>
  <w:endnote w:type="continuationSeparator" w:id="0">
    <w:p w14:paraId="6C010DD2" w14:textId="77777777" w:rsidR="00D75C31" w:rsidRDefault="00D75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A182" w14:textId="49EC1085" w:rsidR="0006606F" w:rsidRDefault="0006606F">
    <w:pPr>
      <w:pStyle w:val="Piedepgina"/>
    </w:pPr>
    <w:r>
      <w:rPr>
        <w:noProof/>
      </w:rPr>
      <mc:AlternateContent>
        <mc:Choice Requires="wps">
          <w:drawing>
            <wp:anchor distT="0" distB="0" distL="0" distR="0" simplePos="0" relativeHeight="251659264" behindDoc="0" locked="0" layoutInCell="1" allowOverlap="1" wp14:anchorId="0042946A" wp14:editId="5BD4456A">
              <wp:simplePos x="635" y="635"/>
              <wp:positionH relativeFrom="page">
                <wp:align>left</wp:align>
              </wp:positionH>
              <wp:positionV relativeFrom="page">
                <wp:align>bottom</wp:align>
              </wp:positionV>
              <wp:extent cx="1198880" cy="345440"/>
              <wp:effectExtent l="0" t="0" r="1270" b="0"/>
              <wp:wrapNone/>
              <wp:docPr id="348587023" name="Cuadro de texto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345440"/>
                      </a:xfrm>
                      <a:prstGeom prst="rect">
                        <a:avLst/>
                      </a:prstGeom>
                      <a:noFill/>
                      <a:ln>
                        <a:noFill/>
                      </a:ln>
                    </wps:spPr>
                    <wps:txbx>
                      <w:txbxContent>
                        <w:p w14:paraId="0269D89D" w14:textId="31A7BE33" w:rsidR="0006606F" w:rsidRPr="0006606F" w:rsidRDefault="0006606F" w:rsidP="0006606F">
                          <w:pPr>
                            <w:rPr>
                              <w:rFonts w:ascii="Aptos" w:eastAsia="Aptos" w:hAnsi="Aptos" w:cs="Aptos"/>
                              <w:noProof/>
                              <w:color w:val="000000"/>
                            </w:rPr>
                          </w:pPr>
                          <w:r w:rsidRPr="0006606F">
                            <w:rPr>
                              <w:rFonts w:ascii="Aptos" w:eastAsia="Aptos" w:hAnsi="Aptos" w:cs="Aptos"/>
                              <w:noProof/>
                              <w:color w:val="00000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42946A" id="_x0000_t202" coordsize="21600,21600" o:spt="202" path="m,l,21600r21600,l21600,xe">
              <v:stroke joinstyle="miter"/>
              <v:path gradientshapeok="t" o:connecttype="rect"/>
            </v:shapetype>
            <v:shape id="Cuadro de texto 2" o:spid="_x0000_s1026" type="#_x0000_t202" alt="Internal Use Only" style="position:absolute;margin-left:0;margin-top:0;width:94.4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" filled="f" stroked="f">
              <v:textbox style="mso-fit-shape-to-text:t" inset="20pt,0,0,15pt">
                <w:txbxContent>
                  <w:p w14:paraId="0269D89D" w14:textId="31A7BE33" w:rsidR="0006606F" w:rsidRPr="0006606F" w:rsidRDefault="0006606F" w:rsidP="0006606F">
                    <w:pPr>
                      <w:rPr>
                        <w:rFonts w:ascii="Aptos" w:eastAsia="Aptos" w:hAnsi="Aptos" w:cs="Aptos"/>
                        <w:noProof/>
                        <w:color w:val="000000"/>
                      </w:rPr>
                    </w:pPr>
                    <w:r w:rsidRPr="0006606F">
                      <w:rPr>
                        <w:rFonts w:ascii="Aptos" w:eastAsia="Aptos" w:hAnsi="Aptos" w:cs="Aptos"/>
                        <w:noProof/>
                        <w:color w:val="00000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964F" w14:textId="062A08B2" w:rsidR="005B54CA" w:rsidRDefault="0006606F">
    <w:pPr>
      <w:pBdr>
        <w:top w:val="single" w:sz="6" w:space="1" w:color="C5CDD9"/>
      </w:pBdr>
      <w:tabs>
        <w:tab w:val="center" w:pos="4819"/>
        <w:tab w:val="right" w:pos="9638"/>
      </w:tabs>
      <w:spacing w:before="80"/>
    </w:pPr>
    <w:proofErr w:type="spellStart"/>
    <w:proofErr w:type="spellEnd"/>
    <w:proofErr w:type="spellStart"/>
    <w:proofErr w:type="spellEnd"/>
    <w:r>
      <w:rPr>
        <w:noProof/>
        <w:color w:val="5A6A73"/>
        <w:sz w:val="16"/>
        <w:szCs w:val="16"/>
      </w:rPr>
      <w:t>Confidencial — Uso Interno BTG Pactual</w:t>
      <w:tab/>
      <w:t>CreditIQ v1.0 — IA Generado</w:t>
      <w:tab/>
      <w:t>Pág. 1 de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B3B9" w14:textId="2DB7E407" w:rsidR="0006606F" w:rsidRDefault="0006606F">
    <w:pPr>
      <w:pStyle w:val="Piedepgina"/>
    </w:pPr>
    <w:r>
      <w:rPr>
        <w:noProof/>
      </w:rPr>
      <mc:AlternateContent>
        <mc:Choice Requires="wps">
          <w:drawing>
            <wp:anchor distT="0" distB="0" distL="0" distR="0" simplePos="0" relativeHeight="251658240" behindDoc="0" locked="0" layoutInCell="1" allowOverlap="1" wp14:anchorId="02B3BB0F" wp14:editId="2F105A7C">
              <wp:simplePos x="635" y="635"/>
              <wp:positionH relativeFrom="page">
                <wp:align>left</wp:align>
              </wp:positionH>
              <wp:positionV relativeFrom="page">
                <wp:align>bottom</wp:align>
              </wp:positionV>
              <wp:extent cx="1198880" cy="345440"/>
              <wp:effectExtent l="0" t="0" r="1270" b="0"/>
              <wp:wrapNone/>
              <wp:docPr id="1735114132" name="Cuadro de texto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345440"/>
                      </a:xfrm>
                      <a:prstGeom prst="rect">
                        <a:avLst/>
                      </a:prstGeom>
                      <a:noFill/>
                      <a:ln>
                        <a:noFill/>
                      </a:ln>
                    </wps:spPr>
                    <wps:txbx>
                      <w:txbxContent>
                        <w:p w14:paraId="21C15858" w14:textId="1166F154" w:rsidR="0006606F" w:rsidRPr="0006606F" w:rsidRDefault="0006606F" w:rsidP="0006606F">
                          <w:pPr>
                            <w:rPr>
                              <w:rFonts w:ascii="Aptos" w:eastAsia="Aptos" w:hAnsi="Aptos" w:cs="Aptos"/>
                              <w:noProof/>
                              <w:color w:val="000000"/>
                            </w:rPr>
                          </w:pPr>
                          <w:r w:rsidRPr="0006606F">
                            <w:rPr>
                              <w:rFonts w:ascii="Aptos" w:eastAsia="Aptos" w:hAnsi="Aptos" w:cs="Aptos"/>
                              <w:noProof/>
                              <w:color w:val="00000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B3BB0F" id="_x0000_t202" coordsize="21600,21600" o:spt="202" path="m,l,21600r21600,l21600,xe">
              <v:stroke joinstyle="miter"/>
              <v:path gradientshapeok="t" o:connecttype="rect"/>
            </v:shapetype>
            <v:shape id="Cuadro de texto 1" o:spid="_x0000_s1028" type="#_x0000_t202" alt="Internal Use Only" style="position:absolute;margin-left:0;margin-top:0;width:94.4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" filled="f" stroked="f">
              <v:textbox style="mso-fit-shape-to-text:t" inset="20pt,0,0,15pt">
                <w:txbxContent>
                  <w:p w14:paraId="21C15858" w14:textId="1166F154" w:rsidR="0006606F" w:rsidRPr="0006606F" w:rsidRDefault="0006606F" w:rsidP="0006606F">
                    <w:pPr>
                      <w:rPr>
                        <w:rFonts w:ascii="Aptos" w:eastAsia="Aptos" w:hAnsi="Aptos" w:cs="Aptos"/>
                        <w:noProof/>
                        <w:color w:val="000000"/>
                      </w:rPr>
                    </w:pPr>
                    <w:r w:rsidRPr="0006606F">
                      <w:rPr>
                        <w:rFonts w:ascii="Aptos" w:eastAsia="Aptos" w:hAnsi="Aptos" w:cs="Aptos"/>
                        <w:noProof/>
                        <w:color w:val="00000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6B4AD" w14:textId="77777777" w:rsidR="00D75C31" w:rsidRDefault="00D75C31">
      <w:r>
        <w:separator/>
      </w:r>
    </w:p>
  </w:footnote>
  <w:footnote w:type="continuationSeparator" w:id="0">
    <w:p w14:paraId="0DD572C9" w14:textId="77777777" w:rsidR="00D75C31" w:rsidRDefault="00D75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6DCE" w14:textId="77777777" w:rsidR="005B54CA" w:rsidRDefault="00F37D3B">
    <w:pPr>
      <w:pBdr>
        <w:bottom w:val="single" w:sz="8" w:space="1" w:color="1C2B35"/>
      </w:pBdr>
      <w:tabs>
        <w:tab w:val="right" w:pos="9638"/>
      </w:tabs>
      <w:spacing w:after="80"/>
    </w:pPr>
    <w:r>
      <w:rPr>
        <w:b/>
        <w:bCs/>
        <w:sz w:val="18"/>
        <w:szCs w:val="18"/>
      </w:rPr>
      <w:t>CREDITIQ — Análisis Financiero IA</w:t>
      <w:tab/>
      <w:t>BTG P.ACCIONES | Jun 2025 vs Dic 2024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62C26"/>
    <w:multiLevelType w:val="hybridMultilevel"/>
    <w:tmpl w:val="C37E6DC8"/>
    <w:lvl w:ilvl="0" w:tplc="EB7ECC7C">
      <w:start w:val="1"/>
      <w:numFmt w:val="bullet"/>
      <w:lvlText w:val="■"/>
      <w:lvlJc w:val="left"/>
      <w:pPr>
        <w:ind w:left="480" w:hanging="240"/>
      </w:pPr>
    </w:lvl>
    <w:lvl w:ilvl="1" w:tplc="5906A884">
      <w:numFmt w:val="decimal"/>
      <w:lvlText w:val=""/>
      <w:lvlJc w:val="left"/>
    </w:lvl>
    <w:lvl w:ilvl="2" w:tplc="66E869FA">
      <w:numFmt w:val="decimal"/>
      <w:lvlText w:val=""/>
      <w:lvlJc w:val="left"/>
    </w:lvl>
    <w:lvl w:ilvl="3" w:tplc="1EE8E9C8">
      <w:numFmt w:val="decimal"/>
      <w:lvlText w:val=""/>
      <w:lvlJc w:val="left"/>
    </w:lvl>
    <w:lvl w:ilvl="4" w:tplc="1C24FFBA">
      <w:numFmt w:val="decimal"/>
      <w:lvlText w:val=""/>
      <w:lvlJc w:val="left"/>
    </w:lvl>
    <w:lvl w:ilvl="5" w:tplc="1824768E">
      <w:numFmt w:val="decimal"/>
      <w:lvlText w:val=""/>
      <w:lvlJc w:val="left"/>
    </w:lvl>
    <w:lvl w:ilvl="6" w:tplc="844A8576">
      <w:numFmt w:val="decimal"/>
      <w:lvlText w:val=""/>
      <w:lvlJc w:val="left"/>
    </w:lvl>
    <w:lvl w:ilvl="7" w:tplc="9200AED8">
      <w:numFmt w:val="decimal"/>
      <w:lvlText w:val=""/>
      <w:lvlJc w:val="left"/>
    </w:lvl>
    <w:lvl w:ilvl="8" w:tplc="05C81690">
      <w:numFmt w:val="decimal"/>
      <w:lvlText w:val=""/>
      <w:lvlJc w:val="left"/>
    </w:lvl>
  </w:abstractNum>
  <w:abstractNum w:abstractNumId="1" w15:restartNumberingAfterBreak="0">
    <w:nsid w:val="62F33E1B"/>
    <w:multiLevelType w:val="hybridMultilevel"/>
    <w:tmpl w:val="E730B9CC"/>
    <w:lvl w:ilvl="0" w:tplc="5E9E64EE">
      <w:start w:val="1"/>
      <w:numFmt w:val="bullet"/>
      <w:lvlText w:val="●"/>
      <w:lvlJc w:val="left"/>
      <w:pPr>
        <w:ind w:left="720" w:hanging="360"/>
      </w:pPr>
    </w:lvl>
    <w:lvl w:ilvl="1" w:tplc="62524AA0">
      <w:start w:val="1"/>
      <w:numFmt w:val="bullet"/>
      <w:lvlText w:val="○"/>
      <w:lvlJc w:val="left"/>
      <w:pPr>
        <w:ind w:left="1440" w:hanging="360"/>
      </w:pPr>
    </w:lvl>
    <w:lvl w:ilvl="2" w:tplc="545A5C80">
      <w:start w:val="1"/>
      <w:numFmt w:val="bullet"/>
      <w:lvlText w:val="■"/>
      <w:lvlJc w:val="left"/>
      <w:pPr>
        <w:ind w:left="2160" w:hanging="360"/>
      </w:pPr>
    </w:lvl>
    <w:lvl w:ilvl="3" w:tplc="2BEA21F8">
      <w:start w:val="1"/>
      <w:numFmt w:val="bullet"/>
      <w:lvlText w:val="●"/>
      <w:lvlJc w:val="left"/>
      <w:pPr>
        <w:ind w:left="2880" w:hanging="360"/>
      </w:pPr>
    </w:lvl>
    <w:lvl w:ilvl="4" w:tplc="9D1835BE">
      <w:start w:val="1"/>
      <w:numFmt w:val="bullet"/>
      <w:lvlText w:val="○"/>
      <w:lvlJc w:val="left"/>
      <w:pPr>
        <w:ind w:left="3600" w:hanging="360"/>
      </w:pPr>
    </w:lvl>
    <w:lvl w:ilvl="5" w:tplc="09C64D04">
      <w:start w:val="1"/>
      <w:numFmt w:val="bullet"/>
      <w:lvlText w:val="■"/>
      <w:lvlJc w:val="left"/>
      <w:pPr>
        <w:ind w:left="4320" w:hanging="360"/>
      </w:pPr>
    </w:lvl>
    <w:lvl w:ilvl="6" w:tplc="072202F2">
      <w:start w:val="1"/>
      <w:numFmt w:val="bullet"/>
      <w:lvlText w:val="●"/>
      <w:lvlJc w:val="left"/>
      <w:pPr>
        <w:ind w:left="5040" w:hanging="360"/>
      </w:pPr>
    </w:lvl>
    <w:lvl w:ilvl="7" w:tplc="6A407638">
      <w:start w:val="1"/>
      <w:numFmt w:val="bullet"/>
      <w:lvlText w:val="●"/>
      <w:lvlJc w:val="left"/>
      <w:pPr>
        <w:ind w:left="5760" w:hanging="360"/>
      </w:pPr>
    </w:lvl>
    <w:lvl w:ilvl="8" w:tplc="BBE0FE84">
      <w:start w:val="1"/>
      <w:numFmt w:val="bullet"/>
      <w:lvlText w:val="●"/>
      <w:lvlJc w:val="left"/>
      <w:pPr>
        <w:ind w:left="6480" w:hanging="360"/>
      </w:pPr>
    </w:lvl>
  </w:abstractNum>
  <w:num w:numId="1" w16cid:durableId="2138374844">
    <w:abstractNumId w:val="1"/>
    <w:lvlOverride w:ilvl="0">
      <w:startOverride w:val="1"/>
    </w:lvlOverride>
  </w:num>
  <w:num w:numId="2" w16cid:durableId="314726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4CA"/>
    <w:rsid w:val="000641AC"/>
    <w:rsid w:val="0006606F"/>
    <w:rsid w:val="0010492C"/>
    <w:rsid w:val="001D7303"/>
    <w:rsid w:val="002871DE"/>
    <w:rsid w:val="00292BF3"/>
    <w:rsid w:val="004A7736"/>
    <w:rsid w:val="00544799"/>
    <w:rsid w:val="005B54CA"/>
    <w:rsid w:val="0078506D"/>
    <w:rsid w:val="00933BB5"/>
    <w:rsid w:val="0098038D"/>
    <w:rsid w:val="00BB0181"/>
    <w:rsid w:val="00C345B6"/>
    <w:rsid w:val="00D75C31"/>
    <w:rsid w:val="00DA1009"/>
    <w:rsid w:val="00DF3302"/>
    <w:rsid w:val="00E50CE8"/>
    <w:rsid w:val="00F37D3B"/>
    <w:rsid w:val="00FA7140"/>
    <w:rsid w:val="00FF54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C495"/>
  <w15:docId w15:val="{BA7011B3-A020-4119-8770-D59FA7DC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B35"/>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1E7B8A"/>
      <w:sz w:val="32"/>
      <w:szCs w:val="32"/>
    </w:rPr>
  </w:style>
  <w:style w:type="paragraph" w:styleId="Ttulo2">
    <w:name w:val="heading 2"/>
    <w:uiPriority w:val="9"/>
    <w:semiHidden/>
    <w:unhideWhenUsed/>
    <w:qFormat/>
    <w:pPr>
      <w:outlineLvl w:val="1"/>
    </w:pPr>
    <w:rPr>
      <w:color w:val="1E7B8A"/>
      <w:sz w:val="26"/>
      <w:szCs w:val="26"/>
    </w:rPr>
  </w:style>
  <w:style w:type="paragraph" w:styleId="Ttulo3">
    <w:name w:val="heading 3"/>
    <w:uiPriority w:val="9"/>
    <w:semiHidden/>
    <w:unhideWhenUsed/>
    <w:qFormat/>
    <w:pPr>
      <w:outlineLvl w:val="2"/>
    </w:pPr>
    <w:rPr>
      <w:color w:val="1A6573"/>
      <w:sz w:val="24"/>
      <w:szCs w:val="24"/>
    </w:rPr>
  </w:style>
  <w:style w:type="paragraph" w:styleId="Ttulo4">
    <w:name w:val="heading 4"/>
    <w:uiPriority w:val="9"/>
    <w:semiHidden/>
    <w:unhideWhenUsed/>
    <w:qFormat/>
    <w:pPr>
      <w:outlineLvl w:val="3"/>
    </w:pPr>
    <w:rPr>
      <w:i/>
      <w:iCs/>
      <w:color w:val="1E7B8A"/>
    </w:rPr>
  </w:style>
  <w:style w:type="paragraph" w:styleId="Ttulo5">
    <w:name w:val="heading 5"/>
    <w:uiPriority w:val="9"/>
    <w:semiHidden/>
    <w:unhideWhenUsed/>
    <w:qFormat/>
    <w:pPr>
      <w:outlineLvl w:val="4"/>
    </w:pPr>
    <w:rPr>
      <w:color w:val="1E7B8A"/>
    </w:rPr>
  </w:style>
  <w:style w:type="paragraph" w:styleId="Ttulo6">
    <w:name w:val="heading 6"/>
    <w:uiPriority w:val="9"/>
    <w:semiHidden/>
    <w:unhideWhenUsed/>
    <w:qFormat/>
    <w:pPr>
      <w:outlineLvl w:val="5"/>
    </w:pPr>
    <w:rPr>
      <w:color w:val="1A657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14708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6606F"/>
    <w:pPr>
      <w:tabs>
        <w:tab w:val="center" w:pos="4419"/>
        <w:tab w:val="right" w:pos="8838"/>
      </w:tabs>
    </w:pPr>
  </w:style>
  <w:style w:type="character" w:customStyle="1" w:styleId="EncabezadoCar">
    <w:name w:val="Encabezado Car"/>
    <w:basedOn w:val="Fuentedeprrafopredeter"/>
    <w:link w:val="Encabezado"/>
    <w:uiPriority w:val="99"/>
    <w:rsid w:val="0006606F"/>
  </w:style>
  <w:style w:type="paragraph" w:styleId="Piedepgina">
    <w:name w:val="footer"/>
    <w:basedOn w:val="Normal"/>
    <w:link w:val="PiedepginaCar"/>
    <w:uiPriority w:val="99"/>
    <w:unhideWhenUsed/>
    <w:rsid w:val="0006606F"/>
    <w:pPr>
      <w:tabs>
        <w:tab w:val="center" w:pos="4419"/>
        <w:tab w:val="right" w:pos="8838"/>
      </w:tabs>
    </w:pPr>
  </w:style>
  <w:style w:type="character" w:customStyle="1" w:styleId="PiedepginaCar">
    <w:name w:val="Pie de página Car"/>
    <w:basedOn w:val="Fuentedeprrafopredeter"/>
    <w:link w:val="Piedepgina"/>
    <w:uiPriority w:val="99"/>
    <w:rsid w:val="00066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10</Pages>
  <Words>2196</Words>
  <Characters>12083</Characters>
  <Application>Microsoft Office Word</Application>
  <DocSecurity>0</DocSecurity>
  <Lines>100</Lines>
  <Paragraphs>28</Paragraphs>
  <ScaleCrop>false</ScaleCrop>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Ángel Duque Alzate</cp:lastModifiedBy>
  <cp:revision>9</cp:revision>
  <dcterms:created xsi:type="dcterms:W3CDTF">2026-05-31T20:18:00Z</dcterms:created>
  <dcterms:modified xsi:type="dcterms:W3CDTF">2026-06-01T15:10:00Z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676bbd94,14c7040f,39f9cd31</vt:lpwstr>
  </property>
  <property fmtid="{D5CDD505-2E9C-101B-9397-08002B2CF9AE}" pid="3" name="ClassificationContentMarkingFooterFontProps">
    <vt:lpwstr>#000000,10,Aptos</vt:lpwstr>
  </property>
  <property fmtid="{D5CDD505-2E9C-101B-9397-08002B2CF9AE}" pid="4" name="ClassificationContentMarkingFooterText">
    <vt:lpwstr>Internal Use Only</vt:lpwstr>
  </property>
  <property fmtid="{D5CDD505-2E9C-101B-9397-08002B2CF9AE}" pid="5" name="MSIP_Label_38dfde47-f100-441b-b584-049a7fefba8a_Enabled">
    <vt:lpwstr>true</vt:lpwstr>
  </property>
  <property fmtid="{D5CDD505-2E9C-101B-9397-08002B2CF9AE}" pid="6" name="MSIP_Label_38dfde47-f100-441b-b584-049a7fefba8a_SetDate">
    <vt:lpwstr>2026-06-01T01:48:27Z</vt:lpwstr>
  </property>
  <property fmtid="{D5CDD505-2E9C-101B-9397-08002B2CF9AE}" pid="7" name="MSIP_Label_38dfde47-f100-441b-b584-049a7fefba8a_Method">
    <vt:lpwstr>Standard</vt:lpwstr>
  </property>
  <property fmtid="{D5CDD505-2E9C-101B-9397-08002B2CF9AE}" pid="8" name="MSIP_Label_38dfde47-f100-441b-b584-049a7fefba8a_Name">
    <vt:lpwstr>38dfde47-f100-441b-b584-049a7fefba8a</vt:lpwstr>
  </property>
  <property fmtid="{D5CDD505-2E9C-101B-9397-08002B2CF9AE}" pid="9" name="MSIP_Label_38dfde47-f100-441b-b584-049a7fefba8a_SiteId">
    <vt:lpwstr>16e7cf3f-6af4-4e76-941e-aecafb9704e9</vt:lpwstr>
  </property>
  <property fmtid="{D5CDD505-2E9C-101B-9397-08002B2CF9AE}" pid="10" name="MSIP_Label_38dfde47-f100-441b-b584-049a7fefba8a_ActionId">
    <vt:lpwstr>a64de246-6ff3-4731-a618-a649e8c9c8e3</vt:lpwstr>
  </property>
  <property fmtid="{D5CDD505-2E9C-101B-9397-08002B2CF9AE}" pid="11" name="MSIP_Label_38dfde47-f100-441b-b584-049a7fefba8a_ContentBits">
    <vt:lpwstr>2</vt:lpwstr>
  </property>
  <property fmtid="{D5CDD505-2E9C-101B-9397-08002B2CF9AE}" pid="12" name="MSIP_Label_38dfde47-f100-441b-b584-049a7fefba8a_Tag">
    <vt:lpwstr>10, 3, 0, 1</vt:lpwstr>
  </property>
</Properties>
</file>