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CREDITIQ — REPORTE DE ANÁLISIS FINANCIERO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2E4A7A"/>
          <w:sz w:val="22"/>
          <w:szCs w:val="22"/>
        </w:rPr>
        <w:t xml:space="preserve">Generado automáticamente por el Sistema Multiagente de IA</w:t>
      </w:r>
    </w:p>
    <w:p>
      <w:pPr>
        <w:pBdr>
          <w:bottom w:val="single" w:color="1F6EBF" w:sz="6" w:space="1"/>
        </w:pBdr>
        <w:spacing w:after="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238"/>
        <w:gridCol w:w="900"/>
        <w:gridCol w:w="2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8"/>
                <w:szCs w:val="18"/>
              </w:rPr>
              <w:t xml:space="preserve">Entidad / Fondo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{{ENTITY_NAME}}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8"/>
                <w:szCs w:val="18"/>
              </w:rPr>
              <w:t xml:space="preserve">Período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{{PERIOD}}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8"/>
                <w:szCs w:val="18"/>
              </w:rPr>
              <w:t xml:space="preserve">Documento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{{DOCUMENT_TYPE}}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8"/>
                <w:szCs w:val="18"/>
              </w:rPr>
              <w:t xml:space="preserve">Fecha Corte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{{CUTOFF_DATE}}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{{CLASSIFICATION}}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8"/>
                <w:szCs w:val="18"/>
              </w:rPr>
              <w:t xml:space="preserve">Generado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{{GENERATED_DATE}}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8"/>
                <w:szCs w:val="18"/>
              </w:rPr>
              <w:t xml:space="preserve">Revisor IA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{{AI_REVIEWER}}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8"/>
                <w:szCs w:val="18"/>
              </w:rPr>
              <w:t xml:space="preserve">Versión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{{REPORT_VERSION}}</w:t>
            </w:r>
          </w:p>
        </w:tc>
      </w:tr>
    </w:tbl>
    <w:p>
      <w:pPr>
        <w:spacing w:after="80" w:before="20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6"/>
          <w:szCs w:val="16"/>
        </w:rPr>
        <w:t xml:space="preserve">CONFIDENCIAL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5C"/>
          <w:sz w:val="16"/>
          <w:szCs w:val="16"/>
        </w:rPr>
        <w:t xml:space="preserve">Este documento contiene información generada por inteligencia artificial y requiere validación humana antes de su uso oficial. </w:t>
      </w:r>
      <w:r>
        <w:rPr>
          <w:rFonts w:ascii="Arial" w:cs="Arial" w:eastAsia="Arial" w:hAnsi="Arial"/>
          <w:b w:val="false"/>
          <w:bCs w:val="false"/>
          <w:i/>
          <w:iCs/>
          <w:color w:val="3D3D5C"/>
          <w:sz w:val="16"/>
          <w:szCs w:val="16"/>
        </w:rPr>
        <w:t xml:space="preserve">Sujeto a aprobación por Contador Público y Representante Legal.</w:t>
      </w:r>
    </w:p>
    <w:p>
      <w:r>
        <w:br w:type="pag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1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ENTIDAD REPORTANTE</w:t>
      </w:r>
    </w:p>
    <w:p>
      <w:pPr>
        <w:shd w:fill="D0E4F5" w:val="clear"/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18"/>
          <w:szCs w:val="18"/>
        </w:rPr>
        <w:t xml:space="preserve">  Información general del fondo y contexto económico del período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1.1  Información del Fondo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4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{{ENTITY_INFO_R1_C1}}</w:t>
            </w:r>
          </w:p>
        </w:tc>
        <w:tc>
          <w:tcPr>
            <w:tcW w:type="dxa" w:w="64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{{ENTITY_INFO_R1_C2}}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{{ENTITY_INFO_R2_C1}}</w:t>
            </w:r>
          </w:p>
        </w:tc>
        <w:tc>
          <w:tcPr>
            <w:tcW w:type="dxa" w:w="64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{{ENTITY_INFO_R2_C2}}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{{ENTITY_INFO_R3_C1}}</w:t>
            </w:r>
          </w:p>
        </w:tc>
        <w:tc>
          <w:tcPr>
            <w:tcW w:type="dxa" w:w="64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{{ENTITY_INFO_R3_C2}}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{{ENTITY_INFO_R4_C1}}</w:t>
            </w:r>
          </w:p>
        </w:tc>
        <w:tc>
          <w:tcPr>
            <w:tcW w:type="dxa" w:w="64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{{ENTITY_INFO_R4_C2}}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{{ENTITY_INFO_R5_C1}}</w:t>
            </w:r>
          </w:p>
        </w:tc>
        <w:tc>
          <w:tcPr>
            <w:tcW w:type="dxa" w:w="64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{{ENTITY_INFO_R5_C2}}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{{ENTITY_INFO_R6_C1}}</w:t>
            </w:r>
          </w:p>
        </w:tc>
        <w:tc>
          <w:tcPr>
            <w:tcW w:type="dxa" w:w="64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{{ENTITY_INFO_R6_C2}}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1.2  Contexto Macroeconómico del Período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{{MACRO_CONTEXT}}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Análisis del entorno macroeconómico generado por Agente 4. Incluir tasas de referencia, inflación, índices bursátiles relevantes y outlook.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Tasa Banco República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{{KPI_BR_RATE}}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3D5C"/>
                <w:sz w:val="16"/>
                <w:szCs w:val="16"/>
              </w:rPr>
              <w:t xml:space="preserve">{{KPI_BR_RATE_TREND}}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Inflación (IPC)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{{KPI_INFLATION}}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3D5C"/>
                <w:sz w:val="16"/>
                <w:szCs w:val="16"/>
              </w:rPr>
              <w:t xml:space="preserve">{{KPI_INFLATION_TREND}}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COLCAP YTD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{{KPI_COLCAP}}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3D5C"/>
                <w:sz w:val="16"/>
                <w:szCs w:val="16"/>
              </w:rPr>
              <w:t xml:space="preserve">{{KPI_COLCAP_TREND}}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TRM Promedio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{{KPI_TRM}}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3D5C"/>
                <w:sz w:val="16"/>
                <w:szCs w:val="16"/>
              </w:rPr>
              <w:t xml:space="preserve">{{KPI_TRM_TREND}}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2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ESTADO DE SITUACIÓN FINANCIERA</w:t>
      </w:r>
    </w:p>
    <w:p>
      <w:pPr>
        <w:shd w:fill="D0E4F5" w:val="clear"/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18"/>
          <w:szCs w:val="18"/>
        </w:rPr>
        <w:t xml:space="preserve">  Balance condensado con análisis de variaciones materiales — Agente 3 NIIF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2.1  Balance General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500"/>
        <w:gridCol w:w="1238"/>
        <w:gridCol w:w="1000"/>
      </w:tblGrid>
      <w:tr>
        <w:trPr>
          <w:tblHeader/>
        </w:trPr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Rubro</w:t>
            </w:r>
          </w:p>
        </w:tc>
        <w:tc>
          <w:tcPr>
            <w:tcW w:type="dxa" w:w="17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Jun 2025 (COP MM)</w:t>
            </w:r>
          </w:p>
        </w:tc>
        <w:tc>
          <w:tcPr>
            <w:tcW w:type="dxa" w:w="17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Dic 2024 (COP MM)</w:t>
            </w:r>
          </w:p>
        </w:tc>
        <w:tc>
          <w:tcPr>
            <w:tcW w:type="dxa" w:w="1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Variación $</w:t>
            </w:r>
          </w:p>
        </w:tc>
        <w:tc>
          <w:tcPr>
            <w:tcW w:type="dxa" w:w="12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Variación %</w:t>
            </w:r>
          </w:p>
        </w:tc>
        <w:tc>
          <w:tcPr>
            <w:tcW w:type="dxa" w:w="1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Material</w:t>
            </w:r>
          </w:p>
        </w:tc>
      </w:tr>
      <w:tr>
        <w:tc>
          <w:tcPr>
            <w:tcW w:type="dxa" w:w="2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{{BS_R1_C1}}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{{BS_R1_C2}}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{{BS_R1_C3}}</w:t>
            </w:r>
          </w:p>
        </w:tc>
        <w:tc>
          <w:tcPr>
            <w:tcW w:type="dxa" w:w="1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{{BS_R1_C4}}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{{BS_R1_C5}}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{{BS_R1_C6}}</w:t>
            </w:r>
          </w:p>
        </w:tc>
      </w:tr>
      <w:tr>
        <w:tc>
          <w:tcPr>
            <w:tcW w:type="dxa" w:w="2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{{BS_R2_C1}}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{{BS_R2_C2}}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{{BS_R2_C3}}</w:t>
            </w:r>
          </w:p>
        </w:tc>
        <w:tc>
          <w:tcPr>
            <w:tcW w:type="dxa" w:w="1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{{BS_R2_C4}}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{{BS_R2_C5}}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{{BS_R2_C6}}</w:t>
            </w:r>
          </w:p>
        </w:tc>
      </w:tr>
      <w:tr>
        <w:tc>
          <w:tcPr>
            <w:tcW w:type="dxa" w:w="2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{{BS_R3_C1}}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{{BS_R3_C2}}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{{BS_R3_C3}}</w:t>
            </w:r>
          </w:p>
        </w:tc>
        <w:tc>
          <w:tcPr>
            <w:tcW w:type="dxa" w:w="1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{{BS_R3_C4}}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{{BS_R3_C5}}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{{BS_R3_C6}}</w:t>
            </w:r>
          </w:p>
        </w:tc>
      </w:tr>
      <w:tr>
        <w:tc>
          <w:tcPr>
            <w:tcW w:type="dxa" w:w="2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{{BS_R4_C1}}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{{BS_R4_C2}}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{{BS_R4_C3}}</w:t>
            </w:r>
          </w:p>
        </w:tc>
        <w:tc>
          <w:tcPr>
            <w:tcW w:type="dxa" w:w="1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{{BS_R4_C4}}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{{BS_R4_C5}}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{{BS_R4_C6}}</w:t>
            </w:r>
          </w:p>
        </w:tc>
      </w:tr>
      <w:tr>
        <w:tc>
          <w:tcPr>
            <w:tcW w:type="dxa" w:w="2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{{BS_R5_C1}}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{{BS_R5_C2}}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{{BS_R5_C3}}</w:t>
            </w:r>
          </w:p>
        </w:tc>
        <w:tc>
          <w:tcPr>
            <w:tcW w:type="dxa" w:w="1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{{BS_R5_C4}}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{{BS_R5_C5}}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{{BS_R5_C6}}</w:t>
            </w:r>
          </w:p>
        </w:tc>
      </w:tr>
      <w:tr>
        <w:tc>
          <w:tcPr>
            <w:tcW w:type="dxa" w:w="2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{{BS_R6_C1}}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{{BS_R6_C2}}</w:t>
            </w:r>
          </w:p>
        </w:tc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{{BS_R6_C3}}</w:t>
            </w:r>
          </w:p>
        </w:tc>
        <w:tc>
          <w:tcPr>
            <w:tcW w:type="dxa" w:w="1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{{BS_R6_C4}}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{{BS_R6_C5}}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{{BS_R6_C6}}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2.2  Análisis de Variaciones Materiales — Activos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{{BS_ASSETS_ANALYSIS}}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Narrativa generada por Agente 4. Explicar principales movimientos en Efectivo, Instrumentos de Inversión y Cuentas por Cobrar. Umbral materialidad: 5% del activo total.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2.3  Análisis de Variaciones Materiales — Pasivos y Activos Netos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{{BS_LIABILITIES_ANALYSIS}}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Variaciones en cuentas por pagar, pasivos financieros y activos netos de inversionistas. Flujos de suscripción / retiro del período.</w:t>
      </w:r>
    </w:p>
    <w:p>
      <w:r>
        <w:br w:type="pag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3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ESTADO DE RESULTADOS INTEGRALES</w:t>
      </w:r>
    </w:p>
    <w:p>
      <w:pPr>
        <w:shd w:fill="D0E4F5" w:val="clear"/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18"/>
          <w:szCs w:val="18"/>
        </w:rPr>
        <w:t xml:space="preserve">  Análisis de ingresos, gastos y utilidad — períodos acumulado y trimestral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3.1  Resultados Acumulados (Ene–Jun)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638"/>
      </w:tblGrid>
      <w:tr>
        <w:trPr>
          <w:tblHeader/>
        </w:trPr>
        <w:tc>
          <w:tcPr>
            <w:tcW w:type="dxa" w:w="32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16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Jun 2025</w:t>
            </w:r>
          </w:p>
        </w:tc>
        <w:tc>
          <w:tcPr>
            <w:tcW w:type="dxa" w:w="16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Jun 2024</w:t>
            </w:r>
          </w:p>
        </w:tc>
        <w:tc>
          <w:tcPr>
            <w:tcW w:type="dxa" w:w="16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 $</w:t>
            </w:r>
          </w:p>
        </w:tc>
        <w:tc>
          <w:tcPr>
            <w:tcW w:type="dxa" w:w="16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 %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{{IS_ACC_R1_C1}}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{{IS_ACC_R1_C2}}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{{IS_ACC_R1_C3}}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{{IS_ACC_R1_C4}}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{{IS_ACC_R1_C5}}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{{IS_ACC_R2_C1}}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{{IS_ACC_R2_C2}}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{{IS_ACC_R2_C3}}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{{IS_ACC_R2_C4}}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{{IS_ACC_R2_C5}}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{{IS_ACC_R3_C1}}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{{IS_ACC_R3_C2}}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{{IS_ACC_R3_C3}}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{{IS_ACC_R3_C4}}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{{IS_ACC_R3_C5}}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{{IS_ACC_R4_C1}}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{{IS_ACC_R4_C2}}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{{IS_ACC_R4_C3}}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{{IS_ACC_R4_C4}}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{{IS_ACC_R4_C5}}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{{IS_ACC_R5_C1}}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{{IS_ACC_R5_C2}}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{{IS_ACC_R5_C3}}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{{IS_ACC_R5_C4}}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{{IS_ACC_R5_C5}}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{{IS_ACC_R6_C1}}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{{IS_ACC_R6_C2}}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{{IS_ACC_R6_C3}}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{{IS_ACC_R6_C4}}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{{IS_ACC_R6_C5}}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{{IS_ACC_R7_C1}}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{{IS_ACC_R7_C2}}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{{IS_ACC_R7_C3}}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{{IS_ACC_R7_C4}}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{{IS_ACC_R7_C5}}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{{IS_ACC_R8_C1}}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{{IS_ACC_R8_C2}}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{{IS_ACC_R8_C3}}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{{IS_ACC_R8_C4}}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{{IS_ACC_R8_C5}}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3.2  Resultados Segundo Trimestre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638"/>
      </w:tblGrid>
      <w:tr>
        <w:trPr>
          <w:tblHeader/>
        </w:trPr>
        <w:tc>
          <w:tcPr>
            <w:tcW w:type="dxa" w:w="32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16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Q2 2025</w:t>
            </w:r>
          </w:p>
        </w:tc>
        <w:tc>
          <w:tcPr>
            <w:tcW w:type="dxa" w:w="16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Q2 2024</w:t>
            </w:r>
          </w:p>
        </w:tc>
        <w:tc>
          <w:tcPr>
            <w:tcW w:type="dxa" w:w="16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 $</w:t>
            </w:r>
          </w:p>
        </w:tc>
        <w:tc>
          <w:tcPr>
            <w:tcW w:type="dxa" w:w="16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 %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{{IS_Q2_R1_C1}}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{{IS_Q2_R1_C2}}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{{IS_Q2_R1_C3}}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{{IS_Q2_R1_C4}}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{{IS_Q2_R1_C5}}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{{IS_Q2_R2_C1}}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{{IS_Q2_R2_C2}}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{{IS_Q2_R2_C3}}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{{IS_Q2_R2_C4}}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{{IS_Q2_R2_C5}}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{{IS_Q2_R3_C1}}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{{IS_Q2_R3_C2}}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{{IS_Q2_R3_C3}}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{{IS_Q2_R3_C4}}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{{IS_Q2_R3_C5}}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{{IS_Q2_R4_C1}}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{{IS_Q2_R4_C2}}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{{IS_Q2_R4_C3}}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{{IS_Q2_R4_C4}}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{{IS_Q2_R4_C5}}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{{IS_Q2_R5_C1}}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{{IS_Q2_R5_C2}}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{{IS_Q2_R5_C3}}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{{IS_Q2_R5_C4}}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{{IS_Q2_R5_C5}}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{{IS_Q2_R6_C1}}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{{IS_Q2_R6_C2}}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{{IS_Q2_R6_C3}}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{{IS_Q2_R6_C4}}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{{IS_Q2_R6_C5}}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{{IS_Q2_R7_C1}}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{{IS_Q2_R7_C2}}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{{IS_Q2_R7_C3}}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{{IS_Q2_R7_C4}}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{{IS_Q2_R7_C5}}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{{IS_Q2_R8_C1}}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{{IS_Q2_R8_C2}}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{{IS_Q2_R8_C3}}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{{IS_Q2_R8_C4}}</w:t>
            </w:r>
          </w:p>
        </w:tc>
        <w:tc>
          <w:tcPr>
            <w:tcW w:type="dxa" w:w="1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{{IS_Q2_R8_C5}}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3.3  Análisis de Rentabilidad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{{PROFITABILITY_ANALYSIS}}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Agente 4: Comparativo de ingresos operacionales vs. período anterior. Drivers de variación, composición de ingresos por valoración vs. dividendos vs. venta. Análisis de gastos operacionales y administrativos.</w:t>
      </w:r>
    </w:p>
    <w:p>
      <w:r>
        <w:br w:type="pag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4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INSTRUMENTOS FINANCIEROS DE INVERSIÓN</w:t>
      </w:r>
    </w:p>
    <w:p>
      <w:pPr>
        <w:shd w:fill="D0E4F5" w:val="clear"/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18"/>
          <w:szCs w:val="18"/>
        </w:rPr>
        <w:t xml:space="preserve">  Composición del portafolio, jerarquía de valor razonable y variaciones — Nota 6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4.1  Composición del Portafolio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Total Portafolio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{{PORTFOLIO_TOTAL}}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Renta Fija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{{PORTFOLIO_FIXED_PCT}}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Renta Variable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{{PORTFOLIO_EQUITY_PCT}}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Liquidez / MM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{{PORTFOLIO_CASH_PCT}}</w:t>
            </w:r>
          </w:p>
        </w:tc>
      </w:tr>
    </w:tbl>
    <w:p>
      <w:pPr>
        <w:spacing w:after="80" w:before="80"/>
      </w:pP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1400"/>
        <w:gridCol w:w="1400"/>
        <w:gridCol w:w="738"/>
      </w:tblGrid>
      <w:tr>
        <w:trPr>
          <w:tblHeader/>
        </w:trPr>
        <w:tc>
          <w:tcPr>
            <w:tcW w:type="dxa" w:w="26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Emisor / Instrumento</w:t>
            </w:r>
          </w:p>
        </w:tc>
        <w:tc>
          <w:tcPr>
            <w:tcW w:type="dxa" w:w="14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Clase Activo</w:t>
            </w:r>
          </w:p>
        </w:tc>
        <w:tc>
          <w:tcPr>
            <w:tcW w:type="dxa" w:w="11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Nominal</w:t>
            </w:r>
          </w:p>
        </w:tc>
        <w:tc>
          <w:tcPr>
            <w:tcW w:type="dxa" w:w="14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Jun 2025</w:t>
            </w:r>
          </w:p>
        </w:tc>
        <w:tc>
          <w:tcPr>
            <w:tcW w:type="dxa" w:w="14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Dic 2024</w:t>
            </w:r>
          </w:p>
        </w:tc>
        <w:tc>
          <w:tcPr>
            <w:tcW w:type="dxa" w:w="7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 %</w:t>
            </w:r>
          </w:p>
        </w:tc>
      </w:tr>
      <w:tr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{{PORTFOLIO_R1_C2}}</w:t>
            </w:r>
          </w:p>
        </w:tc>
        <w:tc>
          <w:tcPr>
            <w:tcW w:type="dxa" w:w="11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{{PORTFOLIO_R1_C4}}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{{PORTFOLIO_R1_C5}}</w:t>
            </w:r>
          </w:p>
        </w:tc>
        <w:tc>
          <w:tcPr>
            <w:tcW w:type="dxa" w:w="7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{{PORTFOLIO_R1_C6}}</w:t>
            </w:r>
          </w:p>
        </w:tc>
      </w:tr>
      <w:tr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{{PORTFOLIO_R2_C1}}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{{PORTFOLIO_R2_C2}}</w:t>
            </w:r>
          </w:p>
        </w:tc>
        <w:tc>
          <w:tcPr>
            <w:tcW w:type="dxa" w:w="11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{{PORTFOLIO_R2_C3}}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{{PORTFOLIO_R2_C4}}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{{PORTFOLIO_R2_C5}}</w:t>
            </w:r>
          </w:p>
        </w:tc>
        <w:tc>
          <w:tcPr>
            <w:tcW w:type="dxa" w:w="7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{{PORTFOLIO_R2_C6}}</w:t>
            </w:r>
          </w:p>
        </w:tc>
      </w:tr>
      <w:tr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{{PORTFOLIO_R3_C1}}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{{PORTFOLIO_R3_C2}}</w:t>
            </w:r>
          </w:p>
        </w:tc>
        <w:tc>
          <w:tcPr>
            <w:tcW w:type="dxa" w:w="11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{{PORTFOLIO_R3_C3}}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{{PORTFOLIO_R3_C4}}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{{PORTFOLIO_R3_C5}}</w:t>
            </w:r>
          </w:p>
        </w:tc>
        <w:tc>
          <w:tcPr>
            <w:tcW w:type="dxa" w:w="7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{{PORTFOLIO_R3_C6}}</w:t>
            </w:r>
          </w:p>
        </w:tc>
      </w:tr>
      <w:tr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{{PORTFOLIO_R4_C1}}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{{PORTFOLIO_R4_C2}}</w:t>
            </w:r>
          </w:p>
        </w:tc>
        <w:tc>
          <w:tcPr>
            <w:tcW w:type="dxa" w:w="11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{{PORTFOLIO_R4_C3}}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{{PORTFOLIO_R4_C4}}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{{PORTFOLIO_R4_C5}}</w:t>
            </w:r>
          </w:p>
        </w:tc>
        <w:tc>
          <w:tcPr>
            <w:tcW w:type="dxa" w:w="7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{{PORTFOLIO_R4_C6}}</w:t>
            </w:r>
          </w:p>
        </w:tc>
      </w:tr>
      <w:tr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{{PORTFOLIO_R5_C1}}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{{PORTFOLIO_R5_C2}}</w:t>
            </w:r>
          </w:p>
        </w:tc>
        <w:tc>
          <w:tcPr>
            <w:tcW w:type="dxa" w:w="11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{{PORTFOLIO_R5_C3}}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{{PORTFOLIO_R5_C4}}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{{PORTFOLIO_R5_C5}}</w:t>
            </w:r>
          </w:p>
        </w:tc>
        <w:tc>
          <w:tcPr>
            <w:tcW w:type="dxa" w:w="7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{{PORTFOLIO_R5_C6}}</w:t>
            </w:r>
          </w:p>
        </w:tc>
      </w:tr>
      <w:tr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{{PORTFOLIO_R6_C1}}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{{PORTFOLIO_R6_C2}}</w:t>
            </w:r>
          </w:p>
        </w:tc>
        <w:tc>
          <w:tcPr>
            <w:tcW w:type="dxa" w:w="11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{{PORTFOLIO_R6_C3}}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{{PORTFOLIO_R6_C4}}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{{PORTFOLIO_R6_C5}}</w:t>
            </w:r>
          </w:p>
        </w:tc>
        <w:tc>
          <w:tcPr>
            <w:tcW w:type="dxa" w:w="7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{{PORTFOLIO_R6_C6}}</w:t>
            </w:r>
          </w:p>
        </w:tc>
      </w:tr>
      <w:tr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{{PORTFOLIO_R7_C1}}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{{PORTFOLIO_R7_C2}}</w:t>
            </w:r>
          </w:p>
        </w:tc>
        <w:tc>
          <w:tcPr>
            <w:tcW w:type="dxa" w:w="11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{{PORTFOLIO_R7_C3}}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{{PORTFOLIO_R7_C4}}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{{PORTFOLIO_R7_C5}}</w:t>
            </w:r>
          </w:p>
        </w:tc>
        <w:tc>
          <w:tcPr>
            <w:tcW w:type="dxa" w:w="7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{{PORTFOLIO_R7_C6}}</w:t>
            </w:r>
          </w:p>
        </w:tc>
      </w:tr>
      <w:tr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{{PORTFOLIO_R8_C1}}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{{PORTFOLIO_R8_C2}}</w:t>
            </w:r>
          </w:p>
        </w:tc>
        <w:tc>
          <w:tcPr>
            <w:tcW w:type="dxa" w:w="11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{{PORTFOLIO_R8_C3}}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{{PORTFOLIO_R8_C4}}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{{PORTFOLIO_R8_C5}}</w:t>
            </w:r>
          </w:p>
        </w:tc>
        <w:tc>
          <w:tcPr>
            <w:tcW w:type="dxa" w:w="7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{{PORTFOLIO_R8_C6}}</w:t>
            </w:r>
          </w:p>
        </w:tc>
      </w:tr>
      <w:tr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{{PORTFOLIO_R9_C1}}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{{PORTFOLIO_R9_C2}}</w:t>
            </w:r>
          </w:p>
        </w:tc>
        <w:tc>
          <w:tcPr>
            <w:tcW w:type="dxa" w:w="11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{{PORTFOLIO_R9_C3}}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{{PORTFOLIO_R9_C4}}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{{PORTFOLIO_R9_C5}}</w:t>
            </w:r>
          </w:p>
        </w:tc>
        <w:tc>
          <w:tcPr>
            <w:tcW w:type="dxa" w:w="7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{{PORTFOLIO_R9_C6}}</w:t>
            </w:r>
          </w:p>
        </w:tc>
      </w:tr>
      <w:tr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{{PORTFOLIO_R10_C1}}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{{PORTFOLIO_R10_C2}}</w:t>
            </w:r>
          </w:p>
        </w:tc>
        <w:tc>
          <w:tcPr>
            <w:tcW w:type="dxa" w:w="11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{{PORTFOLIO_R10_C3}}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{{PORTFOLIO_R10_C4}}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{{PORTFOLIO_R10_C5}}</w:t>
            </w:r>
          </w:p>
        </w:tc>
        <w:tc>
          <w:tcPr>
            <w:tcW w:type="dxa" w:w="7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{{PORTFOLIO_R10_C6}}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4.2  Jerarquía de Valor Razonable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60"/>
        <w:gridCol w:w="1760"/>
        <w:gridCol w:w="1760"/>
        <w:gridCol w:w="1958"/>
      </w:tblGrid>
      <w:tr>
        <w:trPr>
          <w:tblHeader/>
        </w:trPr>
        <w:tc>
          <w:tcPr>
            <w:tcW w:type="dxa" w:w="24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7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Nivel 1 Jun 2025</w:t>
            </w:r>
          </w:p>
        </w:tc>
        <w:tc>
          <w:tcPr>
            <w:tcW w:type="dxa" w:w="17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Nivel 2 Jun 2025</w:t>
            </w:r>
          </w:p>
        </w:tc>
        <w:tc>
          <w:tcPr>
            <w:tcW w:type="dxa" w:w="17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Nivel 1 Dic 2024</w:t>
            </w:r>
          </w:p>
        </w:tc>
        <w:tc>
          <w:tcPr>
            <w:tcW w:type="dxa" w:w="195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Nivel 2 Dic 2024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{{FV_HIER_R1_C1}}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{{FV_HIER_R1_C2}}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{{FV_HIER_R1_C3}}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{{FV_HIER_R1_C4}}</w:t>
            </w:r>
          </w:p>
        </w:tc>
        <w:tc>
          <w:tcPr>
            <w:tcW w:type="dxa" w:w="195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{{FV_HIER_R1_C5}}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{{FV_HIER_R2_C1}}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{{FV_HIER_R2_C2}}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{{FV_HIER_R2_C3}}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{{FV_HIER_R2_C4}}</w:t>
            </w:r>
          </w:p>
        </w:tc>
        <w:tc>
          <w:tcPr>
            <w:tcW w:type="dxa" w:w="195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{{FV_HIER_R2_C5}}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{{FV_HIER_R3_C1}}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{{FV_HIER_R3_C2}}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{{FV_HIER_R3_C3}}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{{FV_HIER_R3_C4}}</w:t>
            </w:r>
          </w:p>
        </w:tc>
        <w:tc>
          <w:tcPr>
            <w:tcW w:type="dxa" w:w="195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{{FV_HIER_R3_C5}}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{{FV_HIER_R4_C1}}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{{FV_HIER_R4_C2}}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{{FV_HIER_R4_C3}}</w:t>
            </w:r>
          </w:p>
        </w:tc>
        <w:tc>
          <w:tcPr>
            <w:tcW w:type="dxa" w:w="17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{{FV_HIER_R4_C4}}</w:t>
            </w:r>
          </w:p>
        </w:tc>
        <w:tc>
          <w:tcPr>
            <w:tcW w:type="dxa" w:w="195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{{FV_HIER_R4_C5}}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4.3  Análisis del Portafolio — Agente IA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{{PORTFOLIO_ANALYSIS}}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Agente 4: Rotación de posiciones respecto a período anterior. Nuevas posiciones significativas (Bonos US, SSGA, Grupo CIBEST). Posiciones liquidadas. Concentración por emisor / clase de activo. Alineación con política de inversión del Fondo.</w:t>
      </w:r>
    </w:p>
    <w:p>
      <w:r>
        <w:br w:type="pag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5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ACTIVOS NETOS DE LOS INVERSIONISTAS</w:t>
      </w:r>
    </w:p>
    <w:p>
      <w:pPr>
        <w:shd w:fill="D0E4F5" w:val="clear"/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18"/>
          <w:szCs w:val="18"/>
        </w:rPr>
        <w:t xml:space="preserve">  Composición por clase, valor unitario y movimientos — Nota 8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5.1  Composición por Clase</w:t>
      </w:r>
    </w:p>
    <w:p>
      <w:pPr>
        <w:spacing w:after="40" w:before="40"/>
      </w:pP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600"/>
        <w:gridCol w:w="1400"/>
        <w:gridCol w:w="1900"/>
        <w:gridCol w:w="1238"/>
      </w:tblGrid>
      <w:tr>
        <w:trPr>
          <w:tblHeader/>
        </w:trPr>
        <w:tc>
          <w:tcPr>
            <w:tcW w:type="dxa" w:w="17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4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Unidad</w:t>
            </w:r>
          </w:p>
        </w:tc>
        <w:tc>
          <w:tcPr>
            <w:tcW w:type="dxa" w:w="16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Unidades Circ.</w:t>
            </w:r>
          </w:p>
        </w:tc>
        <w:tc>
          <w:tcPr>
            <w:tcW w:type="dxa" w:w="14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Suscriptores</w:t>
            </w:r>
          </w:p>
        </w:tc>
        <w:tc>
          <w:tcPr>
            <w:tcW w:type="dxa" w:w="1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del Fondo</w:t>
            </w:r>
          </w:p>
        </w:tc>
        <w:tc>
          <w:tcPr>
            <w:tcW w:type="dxa" w:w="12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Var. VU %</w:t>
            </w:r>
          </w:p>
        </w:tc>
      </w:tr>
      <w:tr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{{NAV_CLASS_R1_C1}}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{{NAV_CLASS_R1_C2}}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{{NAV_CLASS_R1_C3}}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{{NAV_CLASS_R1_C4}}</w:t>
            </w:r>
          </w:p>
        </w:tc>
        <w:tc>
          <w:tcPr>
            <w:tcW w:type="dxa" w:w="19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{{NAV_CLASS_R1_C5}}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{{NAV_CLASS_R1_C6}}</w:t>
            </w:r>
          </w:p>
        </w:tc>
      </w:tr>
      <w:tr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{{NAV_CLASS_R2_C1}}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{{NAV_CLASS_R2_C2}}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{{NAV_CLASS_R2_C3}}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{{NAV_CLASS_R2_C4}}</w:t>
            </w:r>
          </w:p>
        </w:tc>
        <w:tc>
          <w:tcPr>
            <w:tcW w:type="dxa" w:w="19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{{NAV_CLASS_R2_C5}}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{{NAV_CLASS_R2_C6}}</w:t>
            </w:r>
          </w:p>
        </w:tc>
      </w:tr>
      <w:tr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{{NAV_CLASS_R3_C1}}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{{NAV_CLASS_R3_C2}}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{{NAV_CLASS_R3_C3}}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{{NAV_CLASS_R3_C4}}</w:t>
            </w:r>
          </w:p>
        </w:tc>
        <w:tc>
          <w:tcPr>
            <w:tcW w:type="dxa" w:w="19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{{NAV_CLASS_R3_C5}}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{{NAV_CLASS_R3_C6}}</w:t>
            </w:r>
          </w:p>
        </w:tc>
      </w:tr>
      <w:tr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{{NAV_CLASS_R4_C1}}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{{NAV_CLASS_R4_C2}}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{{NAV_CLASS_R4_C3}}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{{NAV_CLASS_R4_C4}}</w:t>
            </w:r>
          </w:p>
        </w:tc>
        <w:tc>
          <w:tcPr>
            <w:tcW w:type="dxa" w:w="19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{{NAV_CLASS_R4_C5}}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{{NAV_CLASS_R4_C6}}</w:t>
            </w:r>
          </w:p>
        </w:tc>
      </w:tr>
      <w:tr>
        <w:tc>
          <w:tcPr>
            <w:tcW w:type="dxa" w:w="17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{{NAV_CLASS_R5_C1}}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{{NAV_CLASS_R5_C2}}</w:t>
            </w:r>
          </w:p>
        </w:tc>
        <w:tc>
          <w:tcPr>
            <w:tcW w:type="dxa" w:w="1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{{NAV_CLASS_R5_C3}}</w:t>
            </w:r>
          </w:p>
        </w:tc>
        <w:tc>
          <w:tcPr>
            <w:tcW w:type="dxa" w:w="1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{{NAV_CLASS_R5_C4}}</w:t>
            </w:r>
          </w:p>
        </w:tc>
        <w:tc>
          <w:tcPr>
            <w:tcW w:type="dxa" w:w="19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{{NAV_CLASS_R5_C5}}</w:t>
            </w:r>
          </w:p>
        </w:tc>
        <w:tc>
          <w:tcPr>
            <w:tcW w:type="dxa" w:w="12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{{NAV_CLASS_R5_C6}}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5.2  Movimientos del Período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438"/>
      </w:tblGrid>
      <w:tr>
        <w:trPr>
          <w:tblHeader/>
        </w:trPr>
        <w:tc>
          <w:tcPr>
            <w:tcW w:type="dxa" w:w="32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Jun 2025 (COP MM)</w:t>
            </w:r>
          </w:p>
        </w:tc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Jun 2024 (COP MM)</w:t>
            </w:r>
          </w:p>
        </w:tc>
        <w:tc>
          <w:tcPr>
            <w:tcW w:type="dxa" w:w="24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Variación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{{NAV_FLOW_R1_C1}}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{{NAV_FLOW_R1_C2}}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{{NAV_FLOW_R1_C3}}</w:t>
            </w:r>
          </w:p>
        </w:tc>
        <w:tc>
          <w:tcPr>
            <w:tcW w:type="dxa" w:w="24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{{NAV_FLOW_R1_C4}}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{{NAV_FLOW_R2_C1}}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{{NAV_FLOW_R2_C2}}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{{NAV_FLOW_R2_C3}}</w:t>
            </w:r>
          </w:p>
        </w:tc>
        <w:tc>
          <w:tcPr>
            <w:tcW w:type="dxa" w:w="24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{{NAV_FLOW_R2_C4}}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{{NAV_FLOW_R3_C1}}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{{NAV_FLOW_R3_C2}}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{{NAV_FLOW_R3_C3}}</w:t>
            </w:r>
          </w:p>
        </w:tc>
        <w:tc>
          <w:tcPr>
            <w:tcW w:type="dxa" w:w="24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{{NAV_FLOW_R3_C4}}</w:t>
            </w:r>
          </w:p>
        </w:tc>
      </w:tr>
      <w:tr>
        <w:tc>
          <w:tcPr>
            <w:tcW w:type="dxa" w:w="3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{{NAV_FLOW_R4_C1}}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{{NAV_FLOW_R4_C2}}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{{NAV_FLOW_R4_C3}}</w:t>
            </w:r>
          </w:p>
        </w:tc>
        <w:tc>
          <w:tcPr>
            <w:tcW w:type="dxa" w:w="24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{{NAV_FLOW_R4_C4}}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5.3  Análisis de Flujos y Desempeño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{{NAV_ANALYSIS}}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Agente 4 + Agente 5: Decrecimiento del valor del fondo (-8.94% YTD). Flujos netos de inversionistas. Clases con mayor entrada / salida. Impacto en valor unitario por clase. Rentabilidad atribuible a gestión vs. mercado.</w:t>
      </w:r>
    </w:p>
    <w:p>
      <w:r>
        <w:br w:type="pag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6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HALLAZGOS AUTOMÁTICOS DEL SISTEMA</w:t>
      </w:r>
    </w:p>
    <w:p>
      <w:pPr>
        <w:shd w:fill="D0E4F5" w:val="clear"/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18"/>
          <w:szCs w:val="18"/>
        </w:rPr>
        <w:t xml:space="preserve">  Detecciones de variaciones materiales, alertas y oportunidades — Agente 4 &amp; 6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6.1  Hallazgos de Alta Prioridad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338"/>
      </w:tblGrid>
      <w:tr>
        <w:tc>
          <w:tcPr>
            <w:tcW w:type="dxa" w:w="3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ALERTA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#1</w:t>
            </w:r>
          </w:p>
        </w:tc>
        <w:tc>
          <w:tcPr>
            <w:tcW w:type="dxa" w:w="93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{{FINDING_1_TITLE}}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5E00"/>
                <w:sz w:val="18"/>
                <w:szCs w:val="18"/>
              </w:rPr>
              <w:t xml:space="preserve">{{FINDING_1_BODY}}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Cuenta(s) afectada(s):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{{FINDING_1_ACCOUNTS}}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   |   Impacto: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{{FINDING_1_IMPACT}}</w:t>
            </w:r>
          </w:p>
        </w:tc>
      </w:tr>
    </w:tbl>
    <w:p>
      <w:pP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338"/>
      </w:tblGrid>
      <w:tr>
        <w:tc>
          <w:tcPr>
            <w:tcW w:type="dxa" w:w="3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ALERTA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#2</w:t>
            </w:r>
          </w:p>
        </w:tc>
        <w:tc>
          <w:tcPr>
            <w:tcW w:type="dxa" w:w="93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{{FINDING_2_TITLE}}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5E00"/>
                <w:sz w:val="18"/>
                <w:szCs w:val="18"/>
              </w:rPr>
              <w:t xml:space="preserve">{{FINDING_2_BODY}}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Cuenta(s) afectada(s):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{{FINDING_2_ACCOUNTS}}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   |   Impacto: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{{FINDING_2_IMPACT}}</w:t>
            </w:r>
          </w:p>
        </w:tc>
      </w:tr>
    </w:tbl>
    <w:p>
      <w:pPr>
        <w:spacing w:after="60" w:before="6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6.2  Hallazgos de Riesgo Moderado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338"/>
      </w:tblGrid>
      <w:tr>
        <w:tc>
          <w:tcPr>
            <w:tcW w:type="dxa" w:w="3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D4A0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RIESGO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#3</w:t>
            </w:r>
          </w:p>
        </w:tc>
        <w:tc>
          <w:tcPr>
            <w:tcW w:type="dxa" w:w="9338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0"/>
                <w:szCs w:val="20"/>
              </w:rPr>
              <w:t xml:space="preserve">{{FINDING_3_TITLE}}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5E00"/>
                <w:sz w:val="18"/>
                <w:szCs w:val="18"/>
              </w:rPr>
              <w:t xml:space="preserve">{{FINDING_3_BODY}}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Cuenta(s) afectada(s):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{{FINDING_3_ACCOUNTS}}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   |   Impacto: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{{FINDING_3_IMPACT}}</w:t>
            </w:r>
          </w:p>
        </w:tc>
      </w:tr>
    </w:tbl>
    <w:p>
      <w:pP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338"/>
      </w:tblGrid>
      <w:tr>
        <w:tc>
          <w:tcPr>
            <w:tcW w:type="dxa" w:w="3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D4A0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RIESGO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#4</w:t>
            </w:r>
          </w:p>
        </w:tc>
        <w:tc>
          <w:tcPr>
            <w:tcW w:type="dxa" w:w="9338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0"/>
                <w:szCs w:val="20"/>
              </w:rPr>
              <w:t xml:space="preserve">{{FINDING_4_TITLE}}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5E00"/>
                <w:sz w:val="18"/>
                <w:szCs w:val="18"/>
              </w:rPr>
              <w:t xml:space="preserve">{{FINDING_4_BODY}}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Cuenta(s) afectada(s):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{{FINDING_4_ACCOUNTS}}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   |   Impacto: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{{FINDING_4_IMPACT}}</w:t>
            </w:r>
          </w:p>
        </w:tc>
      </w:tr>
    </w:tbl>
    <w:p>
      <w:pPr>
        <w:spacing w:after="60" w:before="6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6.3  Hallazgos Positivos / Oportunidades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338"/>
      </w:tblGrid>
      <w:tr>
        <w:tc>
          <w:tcPr>
            <w:tcW w:type="dxa" w:w="3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POSITIVO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#5</w:t>
            </w:r>
          </w:p>
        </w:tc>
        <w:tc>
          <w:tcPr>
            <w:tcW w:type="dxa" w:w="9338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{{FINDING_5_TITLE}}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5E00"/>
                <w:sz w:val="18"/>
                <w:szCs w:val="18"/>
              </w:rPr>
              <w:t xml:space="preserve">{{FINDING_5_BODY}}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Cuenta(s) afectada(s):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{{FINDING_5_ACCOUNTS}}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   |   Impacto: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{{FINDING_5_IMPACT}}</w:t>
            </w:r>
          </w:p>
        </w:tc>
      </w:tr>
    </w:tbl>
    <w:p>
      <w:pPr>
        <w:spacing w:after="60" w:before="6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6.4  Hallazgos Informativos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338"/>
      </w:tblGrid>
      <w:tr>
        <w:tc>
          <w:tcPr>
            <w:tcW w:type="dxa" w:w="3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2E4A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HALLAZGO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#6</w:t>
            </w:r>
          </w:p>
        </w:tc>
        <w:tc>
          <w:tcPr>
            <w:tcW w:type="dxa" w:w="93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20"/>
                <w:szCs w:val="20"/>
              </w:rPr>
              <w:t xml:space="preserve">{{FINDING_6_TITLE}}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5E00"/>
                <w:sz w:val="18"/>
                <w:szCs w:val="18"/>
              </w:rPr>
              <w:t xml:space="preserve">{{FINDING_6_BODY}}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Cuenta(s) afectada(s):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{{FINDING_6_ACCOUNTS}}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   |   Impacto: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{{FINDING_6_IMPACT}}</w:t>
            </w:r>
          </w:p>
        </w:tc>
      </w:tr>
    </w:tbl>
    <w:p>
      <w:pP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338"/>
      </w:tblGrid>
      <w:tr>
        <w:tc>
          <w:tcPr>
            <w:tcW w:type="dxa" w:w="3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2E4A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HALLAZGO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#7</w:t>
            </w:r>
          </w:p>
        </w:tc>
        <w:tc>
          <w:tcPr>
            <w:tcW w:type="dxa" w:w="93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20"/>
                <w:szCs w:val="20"/>
              </w:rPr>
              <w:t xml:space="preserve">{{FINDING_7_TITLE}}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5E00"/>
                <w:sz w:val="18"/>
                <w:szCs w:val="18"/>
              </w:rPr>
              <w:t xml:space="preserve">{{FINDING_7_BODY}}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Cuenta(s) afectada(s):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{{FINDING_7_ACCOUNTS}}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5C"/>
                <w:sz w:val="16"/>
                <w:szCs w:val="16"/>
              </w:rPr>
              <w:t xml:space="preserve">   |   Impacto: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6"/>
                <w:szCs w:val="16"/>
              </w:rPr>
              <w:t xml:space="preserve">{{FINDING_7_IMPACT}}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7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ANÁLISIS NIIF Y BORRADOR DE NOTAS CONTABLES</w:t>
      </w:r>
    </w:p>
    <w:p>
      <w:pPr>
        <w:shd w:fill="D0E4F5" w:val="clear"/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18"/>
          <w:szCs w:val="18"/>
        </w:rPr>
        <w:t xml:space="preserve">  Generado por Agente 3 (Motor NIIF) — requiere revisión de Contador Público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7.1  Cumplimiento NIC 34 — Checklist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600"/>
        <w:gridCol w:w="3038"/>
      </w:tblGrid>
      <w:tr>
        <w:trPr>
          <w:tblHeader/>
        </w:trPr>
        <w:tc>
          <w:tcPr>
            <w:tcW w:type="dxa" w:w="3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Requerimiento NIC 34</w:t>
            </w:r>
          </w:p>
        </w:tc>
        <w:tc>
          <w:tcPr>
            <w:tcW w:type="dxa" w:w="1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 IA</w:t>
            </w:r>
          </w:p>
        </w:tc>
        <w:tc>
          <w:tcPr>
            <w:tcW w:type="dxa" w:w="26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/ Referencia</w:t>
            </w:r>
          </w:p>
        </w:tc>
        <w:tc>
          <w:tcPr>
            <w:tcW w:type="dxa" w:w="30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{{NIC34_R1_C1}}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{{NIC34_R1_C2}}</w:t>
            </w:r>
          </w:p>
        </w:tc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{{NIC34_R1_C3}}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{{NIC34_R1_C4}}</w:t>
            </w:r>
          </w:p>
        </w:tc>
      </w:tr>
      <w:tr>
        <w:tc>
          <w:tcPr>
            <w:tcW w:type="dxa" w:w="3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{{NIC34_R2_C1}}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{{NIC34_R2_C2}}</w:t>
            </w:r>
          </w:p>
        </w:tc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{{NIC34_R2_C3}}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{{NIC34_R2_C4}}</w:t>
            </w:r>
          </w:p>
        </w:tc>
      </w:tr>
      <w:tr>
        <w:tc>
          <w:tcPr>
            <w:tcW w:type="dxa" w:w="3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{{NIC34_R3_C1}}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{{NIC34_R3_C2}}</w:t>
            </w:r>
          </w:p>
        </w:tc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{{NIC34_R3_C3}}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{{NIC34_R3_C4}}</w:t>
            </w:r>
          </w:p>
        </w:tc>
      </w:tr>
      <w:tr>
        <w:tc>
          <w:tcPr>
            <w:tcW w:type="dxa" w:w="3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{{NIC34_R4_C1}}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{{NIC34_R4_C2}}</w:t>
            </w:r>
          </w:p>
        </w:tc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{{NIC34_R4_C3}}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{{NIC34_R4_C4}}</w:t>
            </w:r>
          </w:p>
        </w:tc>
      </w:tr>
      <w:tr>
        <w:tc>
          <w:tcPr>
            <w:tcW w:type="dxa" w:w="3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{{NIC34_R5_C1}}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{{NIC34_R5_C2}}</w:t>
            </w:r>
          </w:p>
        </w:tc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{{NIC34_R5_C3}}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{{NIC34_R5_C4}}</w:t>
            </w:r>
          </w:p>
        </w:tc>
      </w:tr>
      <w:tr>
        <w:tc>
          <w:tcPr>
            <w:tcW w:type="dxa" w:w="3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{{NIC34_R6_C1}}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{{NIC34_R6_C2}}</w:t>
            </w:r>
          </w:p>
        </w:tc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{{NIC34_R6_C3}}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{{NIC34_R6_C4}}</w:t>
            </w:r>
          </w:p>
        </w:tc>
      </w:tr>
      <w:tr>
        <w:tc>
          <w:tcPr>
            <w:tcW w:type="dxa" w:w="3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{{NIC34_R7_C1}}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{{NIC34_R7_C2}}</w:t>
            </w:r>
          </w:p>
        </w:tc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{{NIC34_R7_C3}}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{{NIC34_R7_C4}}</w:t>
            </w:r>
          </w:p>
        </w:tc>
      </w:tr>
      <w:tr>
        <w:tc>
          <w:tcPr>
            <w:tcW w:type="dxa" w:w="3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{{NIC34_R8_C1}}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{{NIC34_R8_C2}}</w:t>
            </w:r>
          </w:p>
        </w:tc>
        <w:tc>
          <w:tcPr>
            <w:tcW w:type="dxa" w:w="26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{{NIC34_R8_C3}}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{{NIC34_R8_C4}}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7.2  Borrador de Notas Explicativas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{{NOTE_BASES}}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NOTA 2 — BASES DE PREPARACIÓN: Borrador generado por Agente 3 + Agente 5. Políticas contables aplicadas, cambios respecto al período anterior, supuestos críticos.</w:t>
      </w: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{{NOTE_FV}}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NOTA 3 — VALOR RAZONABLE: Técnicas de valoración, jerarquía de niveles, movimientos entre niveles.</w:t>
      </w: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{{NOTE_RELATED_PARTIES}}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NOTA 4 — PARTES RELACIONADAS: Transacciones con la Sociedad Administradora. Comisiones de administración pagadas/causadas.</w:t>
      </w: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{{NOTE_RISKS}}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NOTA 12 — POLÍTICA GENERAL DE RIESGOS: Riesgo de mercado, liquidez, crédito. VeR regulatorio y modelo interno. Riesgo ASG.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7.3  Materialidad — Umbrales Aplicados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3038"/>
      </w:tblGrid>
      <w:tr>
        <w:trPr>
          <w:tblHeader/>
        </w:trPr>
        <w:tc>
          <w:tcPr>
            <w:tcW w:type="dxa" w:w="28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de Cálculo</w:t>
            </w:r>
          </w:p>
        </w:tc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(COP MM)</w:t>
            </w:r>
          </w:p>
        </w:tc>
        <w:tc>
          <w:tcPr>
            <w:tcW w:type="dxa" w:w="18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Umbral 5%</w:t>
            </w:r>
          </w:p>
        </w:tc>
        <w:tc>
          <w:tcPr>
            <w:tcW w:type="dxa" w:w="30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Rubros que Superan Umbral</w:t>
            </w:r>
          </w:p>
        </w:tc>
      </w:tr>
      <w:tr>
        <w:tc>
          <w:tcPr>
            <w:tcW w:type="dxa" w:w="2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{{MATERIALITY_R1_C1}}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{{MATERIALITY_R1_C2}}</w:t>
            </w:r>
          </w:p>
        </w:tc>
        <w:tc>
          <w:tcPr>
            <w:tcW w:type="dxa" w:w="1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{{MATERIALITY_R1_C3}}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{{MATERIALITY_R1_C4}}</w:t>
            </w:r>
          </w:p>
        </w:tc>
      </w:tr>
      <w:tr>
        <w:tc>
          <w:tcPr>
            <w:tcW w:type="dxa" w:w="2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{{MATERIALITY_R2_C1}}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{{MATERIALITY_R2_C2}}</w:t>
            </w:r>
          </w:p>
        </w:tc>
        <w:tc>
          <w:tcPr>
            <w:tcW w:type="dxa" w:w="1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{{MATERIALITY_R2_C3}}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{{MATERIALITY_R2_C4}}</w:t>
            </w:r>
          </w:p>
        </w:tc>
      </w:tr>
      <w:tr>
        <w:tc>
          <w:tcPr>
            <w:tcW w:type="dxa" w:w="2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{{MATERIALITY_R3_C1}}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{{MATERIALITY_R3_C2}}</w:t>
            </w:r>
          </w:p>
        </w:tc>
        <w:tc>
          <w:tcPr>
            <w:tcW w:type="dxa" w:w="1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{{MATERIALITY_R3_C3}}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{{MATERIALITY_R3_C4}}</w:t>
            </w:r>
          </w:p>
        </w:tc>
      </w:tr>
      <w:tr>
        <w:tc>
          <w:tcPr>
            <w:tcW w:type="dxa" w:w="2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{{MATERIALITY_R4_C1}}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{{MATERIALITY_R4_C2}}</w:t>
            </w:r>
          </w:p>
        </w:tc>
        <w:tc>
          <w:tcPr>
            <w:tcW w:type="dxa" w:w="1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{{MATERIALITY_R4_C3}}</w:t>
            </w:r>
          </w:p>
        </w:tc>
        <w:tc>
          <w:tcPr>
            <w:tcW w:type="dxa" w:w="3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{{MATERIALITY_R4_C4}}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8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POLÍTICA GENERAL DE RIESGOS</w:t>
      </w:r>
    </w:p>
    <w:p>
      <w:pPr>
        <w:shd w:fill="D0E4F5" w:val="clear"/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18"/>
          <w:szCs w:val="18"/>
        </w:rPr>
        <w:t xml:space="preserve">  Exposición de mercado, liquidez, crédito y ASG — Nota 12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8.1  Métricas de Riesgo de Mercado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VeR Regulatorio ($)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{{VER_REG_ABS}}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VeR Regulatorio (%)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{{VER_REG_PCT}}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VaR SFC ($)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{{VAR_SFC}}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VeR Modelo Interno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{{VER_INTERNAL}}</w:t>
            </w:r>
          </w:p>
        </w:tc>
      </w:tr>
    </w:tbl>
    <w:p>
      <w:pPr>
        <w:spacing w:after="8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Activo/Pasivo</w:t>
            </w:r>
          </w:p>
        </w:tc>
        <w:tc>
          <w:tcPr>
            <w:tcW w:type="dxa" w:w="22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Libros</w:t>
            </w:r>
          </w:p>
        </w:tc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Traded Risk</w:t>
            </w:r>
          </w:p>
        </w:tc>
        <w:tc>
          <w:tcPr>
            <w:tcW w:type="dxa" w:w="26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Non-Traded Risk</w:t>
            </w:r>
          </w:p>
        </w:tc>
      </w:tr>
      <w:tr>
        <w:tc>
          <w:tcPr>
            <w:tcW w:type="dxa" w:w="2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{{MARKET_RISK_R1_C1}}</w:t>
            </w:r>
          </w:p>
        </w:tc>
        <w:tc>
          <w:tcPr>
            <w:tcW w:type="dxa" w:w="2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{{MARKET_RISK_R1_C2}}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{{MARKET_RISK_R1_C3}}</w:t>
            </w:r>
          </w:p>
        </w:tc>
        <w:tc>
          <w:tcPr>
            <w:tcW w:type="dxa" w:w="2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{{MARKET_RISK_R1_C4}}</w:t>
            </w:r>
          </w:p>
        </w:tc>
      </w:tr>
      <w:tr>
        <w:tc>
          <w:tcPr>
            <w:tcW w:type="dxa" w:w="2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{{MARKET_RISK_R2_C1}}</w:t>
            </w:r>
          </w:p>
        </w:tc>
        <w:tc>
          <w:tcPr>
            <w:tcW w:type="dxa" w:w="2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{{MARKET_RISK_R2_C2}}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{{MARKET_RISK_R2_C3}}</w:t>
            </w:r>
          </w:p>
        </w:tc>
        <w:tc>
          <w:tcPr>
            <w:tcW w:type="dxa" w:w="2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{{MARKET_RISK_R2_C4}}</w:t>
            </w:r>
          </w:p>
        </w:tc>
      </w:tr>
      <w:tr>
        <w:tc>
          <w:tcPr>
            <w:tcW w:type="dxa" w:w="2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{{MARKET_RISK_R3_C1}}</w:t>
            </w:r>
          </w:p>
        </w:tc>
        <w:tc>
          <w:tcPr>
            <w:tcW w:type="dxa" w:w="2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{{MARKET_RISK_R3_C2}}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{{MARKET_RISK_R3_C3}}</w:t>
            </w:r>
          </w:p>
        </w:tc>
        <w:tc>
          <w:tcPr>
            <w:tcW w:type="dxa" w:w="2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{{MARKET_RISK_R3_C4}}</w:t>
            </w:r>
          </w:p>
        </w:tc>
      </w:tr>
      <w:tr>
        <w:tc>
          <w:tcPr>
            <w:tcW w:type="dxa" w:w="2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{{MARKET_RISK_R4_C1}}</w:t>
            </w:r>
          </w:p>
        </w:tc>
        <w:tc>
          <w:tcPr>
            <w:tcW w:type="dxa" w:w="2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{{MARKET_RISK_R4_C2}}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{{MARKET_RISK_R4_C3}}</w:t>
            </w:r>
          </w:p>
        </w:tc>
        <w:tc>
          <w:tcPr>
            <w:tcW w:type="dxa" w:w="2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{{MARKET_RISK_R4_C4}}</w:t>
            </w:r>
          </w:p>
        </w:tc>
      </w:tr>
      <w:tr>
        <w:tc>
          <w:tcPr>
            <w:tcW w:type="dxa" w:w="2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{{MARKET_RISK_R5_C1}}</w:t>
            </w:r>
          </w:p>
        </w:tc>
        <w:tc>
          <w:tcPr>
            <w:tcW w:type="dxa" w:w="2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{{MARKET_RISK_R5_C2}}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{{MARKET_RISK_R5_C3}}</w:t>
            </w:r>
          </w:p>
        </w:tc>
        <w:tc>
          <w:tcPr>
            <w:tcW w:type="dxa" w:w="26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{{MARKET_RISK_R5_C4}}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8.2  Escenarios de Estrés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2000"/>
        <w:gridCol w:w="2338"/>
      </w:tblGrid>
      <w:tr>
        <w:trPr>
          <w:tblHeader/>
        </w:trPr>
        <w:tc>
          <w:tcPr>
            <w:tcW w:type="dxa" w:w="1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8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 Estimado ($)</w:t>
            </w:r>
          </w:p>
        </w:tc>
        <w:tc>
          <w:tcPr>
            <w:tcW w:type="dxa" w:w="23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 Estimado (%)</w:t>
            </w:r>
          </w:p>
        </w:tc>
      </w:tr>
      <w:tr>
        <w:tc>
          <w:tcPr>
            <w:tcW w:type="dxa" w:w="1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{{STRESS_R1_C1}}</w:t>
            </w:r>
          </w:p>
        </w:tc>
        <w:tc>
          <w:tcPr>
            <w:tcW w:type="dxa" w:w="3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{{STRESS_R1_C2}}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{{STRESS_R1_C3}}</w:t>
            </w:r>
          </w:p>
        </w:tc>
        <w:tc>
          <w:tcPr>
            <w:tcW w:type="dxa" w:w="23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{{STRESS_R1_C4}}</w:t>
            </w:r>
          </w:p>
        </w:tc>
      </w:tr>
      <w:tr>
        <w:tc>
          <w:tcPr>
            <w:tcW w:type="dxa" w:w="1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{{STRESS_R2_C1}}</w:t>
            </w:r>
          </w:p>
        </w:tc>
        <w:tc>
          <w:tcPr>
            <w:tcW w:type="dxa" w:w="3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{{STRESS_R2_C2}}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{{STRESS_R2_C3}}</w:t>
            </w:r>
          </w:p>
        </w:tc>
        <w:tc>
          <w:tcPr>
            <w:tcW w:type="dxa" w:w="23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{{STRESS_R2_C4}}</w:t>
            </w:r>
          </w:p>
        </w:tc>
      </w:tr>
      <w:tr>
        <w:tc>
          <w:tcPr>
            <w:tcW w:type="dxa" w:w="15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{{STRESS_R3_C1}}</w:t>
            </w:r>
          </w:p>
        </w:tc>
        <w:tc>
          <w:tcPr>
            <w:tcW w:type="dxa" w:w="38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{{STRESS_R3_C2}}</w:t>
            </w:r>
          </w:p>
        </w:tc>
        <w:tc>
          <w:tcPr>
            <w:tcW w:type="dxa" w:w="2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{{STRESS_R3_C3}}</w:t>
            </w:r>
          </w:p>
        </w:tc>
        <w:tc>
          <w:tcPr>
            <w:tcW w:type="dxa" w:w="23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{{STRESS_R3_C4}}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8.3  Riesgo de Liquidez — IRL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{{LIQUIDITY_ANALYSIS}}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Agente 4: IRL al cierre del período. Banda temporal de 1 semana. Cumplimiento de límites. Flujos de entrada/salida proyectados.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8.4  Riesgo ASG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{{ASG_ANALYSIS}}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Agente 4: Nivel de exposición al riesgo ASG. Principio de Relevancia y Proporcionalidad aplicados. Cumplimiento Circular Externa 005 de 2024 SFC.</w:t>
      </w:r>
    </w:p>
    <w:p>
      <w:r>
        <w:br w:type="pag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9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RESUMEN EJECUTIVO</w:t>
      </w:r>
    </w:p>
    <w:p>
      <w:pPr>
        <w:shd w:fill="D0E4F5" w:val="clear"/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18"/>
          <w:szCs w:val="18"/>
        </w:rPr>
        <w:t xml:space="preserve">  Síntesis para Junta Directiva — Generado por Agente 5 (Narrador Ejecutivo)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9.1  Conclusiones Principales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{{EXEC_CONCLUSIONS}}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Agente 5: Párrafo ejecutivo de 3-5 oraciones con los puntos más relevantes del período. Orientado a tomadores de decisión no técnicos.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9.2  Indicadores Clave de Desempeño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Utilidad del Período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{{KPI_NET_INCOME}}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3D5C"/>
                <w:sz w:val="16"/>
                <w:szCs w:val="16"/>
              </w:rPr>
              <w:t xml:space="preserve">{{KPI_NET_INCOME_TREND}}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Total Activos Netos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{{KPI_NAV_TOTAL}}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3D5C"/>
                <w:sz w:val="16"/>
                <w:szCs w:val="16"/>
              </w:rPr>
              <w:t xml:space="preserve">{{KPI_NAV_TOTAL_TREND}}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Rentabilidad YTD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{{KPI_YIELD_YTD}}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3D5C"/>
                <w:sz w:val="16"/>
                <w:szCs w:val="16"/>
              </w:rPr>
              <w:t xml:space="preserve">{{KPI_YIELD_YTD_TREND}}</w:t>
            </w:r>
          </w:p>
        </w:tc>
        <w:tc>
          <w:tcPr>
            <w:tcW w:type="dxa" w:w="2409"/>
            <w:tcBorders>
              <w:top w:val="single" w:color="1F6EBF" w:sz="4"/>
              <w:left w:val="single" w:color="1F6EBF" w:sz="4"/>
              <w:bottom w:val="single" w:color="1F6EBF" w:sz="4"/>
              <w:right w:val="single" w:color="1F6EBF" w:sz="4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6"/>
                <w:szCs w:val="16"/>
              </w:rPr>
              <w:t xml:space="preserve">Flujo Neto Inversionistas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32"/>
                <w:szCs w:val="32"/>
              </w:rPr>
              <w:t xml:space="preserve">{{KPI_NET_FLOW}}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3D5C"/>
                <w:sz w:val="16"/>
                <w:szCs w:val="16"/>
              </w:rPr>
              <w:t xml:space="preserve">{{KPI_NET_FLOW_TREND}}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9.3  Temas Prioritarios para la Junta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{{BOARD_TOPIC_1}}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{{BOARD_TOPIC_2}}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{{BOARD_TOPIC_3}}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{{BOARD_TOPIC_4}}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9.4  Próximos Pasos y Recomendaciones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{{NEXT_STEPS}}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Agente 5: Acciones recomendadas basadas en los hallazgos. Seguimiento de alertas identificadas. Validaciones pendientes por el equipo contable.</w:t>
      </w:r>
    </w:p>
    <w:p>
      <w:r>
        <w:br w:type="pag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  10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VALIDACIÓN Y APROBACIÓN</w:t>
      </w:r>
    </w:p>
    <w:p>
      <w:pPr>
        <w:shd w:fill="D0E4F5" w:val="clear"/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18"/>
          <w:szCs w:val="18"/>
        </w:rPr>
        <w:t xml:space="preserve">  Flujo de revisión humana — Agente 6 (Revisor Inteligente) + Contadores</w:t>
      </w:r>
    </w:p>
    <w:p>
      <w:pPr>
        <w:spacing w:after="40" w:before="12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10.1  Checklist de Validación IA (Agente 6)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1200"/>
        <w:gridCol w:w="4038"/>
      </w:tblGrid>
      <w:tr>
        <w:trPr>
          <w:tblHeader/>
        </w:trPr>
        <w:tc>
          <w:tcPr>
            <w:tcW w:type="dxa" w:w="34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1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Confianza IA</w:t>
            </w:r>
          </w:p>
        </w:tc>
        <w:tc>
          <w:tcPr>
            <w:tcW w:type="dxa" w:w="4038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{{VALIDATION_R1_C1}}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{{VALIDATION_R1_C2}}</w:t>
            </w:r>
          </w:p>
        </w:tc>
        <w:tc>
          <w:tcPr>
            <w:tcW w:type="dxa" w:w="1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{{VALIDATION_R1_C3}}</w:t>
            </w:r>
          </w:p>
        </w:tc>
        <w:tc>
          <w:tcPr>
            <w:tcW w:type="dxa" w:w="4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{{VALIDATION_R1_C4}}</w:t>
            </w:r>
          </w:p>
        </w:tc>
      </w:tr>
      <w:tr>
        <w:tc>
          <w:tcPr>
            <w:tcW w:type="dxa" w:w="3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{{VALIDATION_R2_C1}}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{{VALIDATION_R2_C2}}</w:t>
            </w:r>
          </w:p>
        </w:tc>
        <w:tc>
          <w:tcPr>
            <w:tcW w:type="dxa" w:w="1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{{VALIDATION_R2_C3}}</w:t>
            </w:r>
          </w:p>
        </w:tc>
        <w:tc>
          <w:tcPr>
            <w:tcW w:type="dxa" w:w="4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{{VALIDATION_R2_C4}}</w:t>
            </w:r>
          </w:p>
        </w:tc>
      </w:tr>
      <w:tr>
        <w:tc>
          <w:tcPr>
            <w:tcW w:type="dxa" w:w="3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{{VALIDATION_R3_C1}}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{{VALIDATION_R3_C2}}</w:t>
            </w:r>
          </w:p>
        </w:tc>
        <w:tc>
          <w:tcPr>
            <w:tcW w:type="dxa" w:w="1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{{VALIDATION_R3_C3}}</w:t>
            </w:r>
          </w:p>
        </w:tc>
        <w:tc>
          <w:tcPr>
            <w:tcW w:type="dxa" w:w="4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{{VALIDATION_R3_C4}}</w:t>
            </w:r>
          </w:p>
        </w:tc>
      </w:tr>
      <w:tr>
        <w:tc>
          <w:tcPr>
            <w:tcW w:type="dxa" w:w="3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{{VALIDATION_R4_C1}}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{{VALIDATION_R4_C2}}</w:t>
            </w:r>
          </w:p>
        </w:tc>
        <w:tc>
          <w:tcPr>
            <w:tcW w:type="dxa" w:w="1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{{VALIDATION_R4_C3}}</w:t>
            </w:r>
          </w:p>
        </w:tc>
        <w:tc>
          <w:tcPr>
            <w:tcW w:type="dxa" w:w="4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{{VALIDATION_R4_C4}}</w:t>
            </w:r>
          </w:p>
        </w:tc>
      </w:tr>
      <w:tr>
        <w:tc>
          <w:tcPr>
            <w:tcW w:type="dxa" w:w="3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{{VALIDATION_R5_C1}}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{{VALIDATION_R5_C2}}</w:t>
            </w:r>
          </w:p>
        </w:tc>
        <w:tc>
          <w:tcPr>
            <w:tcW w:type="dxa" w:w="1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{{VALIDATION_R5_C3}}</w:t>
            </w:r>
          </w:p>
        </w:tc>
        <w:tc>
          <w:tcPr>
            <w:tcW w:type="dxa" w:w="4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{{VALIDATION_R5_C4}}</w:t>
            </w:r>
          </w:p>
        </w:tc>
      </w:tr>
      <w:tr>
        <w:tc>
          <w:tcPr>
            <w:tcW w:type="dxa" w:w="3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{{VALIDATION_R6_C1}}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{{VALIDATION_R6_C2}}</w:t>
            </w:r>
          </w:p>
        </w:tc>
        <w:tc>
          <w:tcPr>
            <w:tcW w:type="dxa" w:w="1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{{VALIDATION_R6_C3}}</w:t>
            </w:r>
          </w:p>
        </w:tc>
        <w:tc>
          <w:tcPr>
            <w:tcW w:type="dxa" w:w="4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{{VALIDATION_R6_C4}}</w:t>
            </w:r>
          </w:p>
        </w:tc>
      </w:tr>
      <w:tr>
        <w:tc>
          <w:tcPr>
            <w:tcW w:type="dxa" w:w="3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{{VALIDATION_R7_C1}}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{{VALIDATION_R7_C2}}</w:t>
            </w:r>
          </w:p>
        </w:tc>
        <w:tc>
          <w:tcPr>
            <w:tcW w:type="dxa" w:w="1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{{VALIDATION_R7_C3}}</w:t>
            </w:r>
          </w:p>
        </w:tc>
        <w:tc>
          <w:tcPr>
            <w:tcW w:type="dxa" w:w="4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{{VALIDATION_R7_C4}}</w:t>
            </w:r>
          </w:p>
        </w:tc>
      </w:tr>
      <w:tr>
        <w:tc>
          <w:tcPr>
            <w:tcW w:type="dxa" w:w="3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{{VALIDATION_R8_C1}}</w:t>
            </w:r>
          </w:p>
        </w:tc>
        <w:tc>
          <w:tcPr>
            <w:tcW w:type="dxa" w:w="10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{{VALIDATION_R8_C2}}</w:t>
            </w:r>
          </w:p>
        </w:tc>
        <w:tc>
          <w:tcPr>
            <w:tcW w:type="dxa" w:w="12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{{VALIDATION_R8_C3}}</w:t>
            </w:r>
          </w:p>
        </w:tc>
        <w:tc>
          <w:tcPr>
            <w:tcW w:type="dxa" w:w="4038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5E00"/>
                <w:sz w:val="18"/>
                <w:szCs w:val="18"/>
              </w:rPr>
              <w:t xml:space="preserve">{{VALIDATION_R8_C4}}</w:t>
            </w:r>
          </w:p>
        </w:tc>
      </w:tr>
    </w:tbl>
    <w:p>
      <w:pPr>
        <w:spacing w:after="80" w:before="80"/>
      </w:pPr>
    </w:p>
    <w:p>
      <w:pPr>
        <w:pBdr>
          <w:bottom w:val="single" w:color="1F6EBF" w:sz="6" w:space="1"/>
        </w:pBd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2"/>
          <w:szCs w:val="22"/>
        </w:rPr>
        <w:t xml:space="preserve">10.2  Observaciones del Revisor IA</w:t>
      </w:r>
    </w:p>
    <w:p>
      <w:pPr>
        <w:spacing w:after="40" w:before="40"/>
      </w:pPr>
    </w:p>
    <w:p>
      <w:pPr>
        <w:pBdr>
          <w:left w:val="single" w:color="D4A017" w:sz="12" w:space="2"/>
        </w:pBdr>
        <w:shd w:fill="FFF8E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B5E00"/>
          <w:sz w:val="20"/>
          <w:szCs w:val="20"/>
        </w:rPr>
        <w:t xml:space="preserve">{{AI_REVIEWER_NOTES}}</w:t>
      </w:r>
      <w:r>
        <w:rPr>
          <w:rFonts w:ascii="Arial" w:cs="Arial" w:eastAsia="Arial" w:hAnsi="Arial"/>
          <w:b w:val="false"/>
          <w:bCs w:val="false"/>
          <w:i/>
          <w:iCs/>
          <w:color w:val="8B5E00"/>
          <w:sz w:val="18"/>
          <w:szCs w:val="18"/>
        </w:rPr>
        <w:t xml:space="preserve"> — Agente 6: Inconsistencias detectadas entre agentes. Cifras que requieren verificación manual. Anti-alucinación — referencias cruzadas.</w:t>
      </w:r>
    </w:p>
    <w:p>
      <w:pPr>
        <w:spacing w:after="8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CERTIFICACIÓN Y APROBACIÓN HUMANA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3D3D5C"/>
          <w:sz w:val="18"/>
          <w:szCs w:val="18"/>
        </w:rPr>
        <w:t xml:space="preserve">Los suscritos, habiendo revisado el presente análisis generado por el sistema CreditIQ, certificamos que las cifras han sido verificadas contra los libros contables y que el contenido narrativo refleja fielmente la situación financiera del Fondo al período indicado.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0"/>
        <w:gridCol w:w="4638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D3D5C" w:sz="4"/>
              <w:right w:val="none" w:color="FFFFFF" w:sz="0"/>
            </w:tcBorders>
            <w:tcMar>
              <w:top w:type="dxa" w:w="20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{{REP_LEGAL_NAME}}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Representante Legal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5C"/>
                <w:sz w:val="16"/>
                <w:szCs w:val="16"/>
              </w:rPr>
              <w:t xml:space="preserve">Fecha: {{REP_LEGAL_DATE}}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D3D5C" w:sz="4"/>
              <w:right w:val="none" w:color="FFFFFF" w:sz="0"/>
            </w:tcBorders>
            <w:tcMar>
              <w:top w:type="dxa" w:w="20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{{CONTADOR_NAME}}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Contador Público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5C"/>
                <w:sz w:val="16"/>
                <w:szCs w:val="16"/>
              </w:rPr>
              <w:t xml:space="preserve">T.P. {{CONTADOR_TP}}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5C"/>
                <w:sz w:val="16"/>
                <w:szCs w:val="16"/>
              </w:rPr>
              <w:t xml:space="preserve">Fecha: {{CONTADOR_DATE}}</w:t>
            </w:r>
          </w:p>
        </w:tc>
      </w:tr>
    </w:tbl>
    <w:p>
      <w:pPr>
        <w:spacing w:after="80" w:before="12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6"/>
          <w:szCs w:val="16"/>
        </w:rPr>
        <w:t xml:space="preserve">Nota: </w:t>
      </w:r>
      <w:r>
        <w:rPr>
          <w:rFonts w:ascii="Arial" w:cs="Arial" w:eastAsia="Arial" w:hAnsi="Arial"/>
          <w:b w:val="false"/>
          <w:bCs w:val="false"/>
          <w:i/>
          <w:iCs/>
          <w:color w:val="3D3D5C"/>
          <w:sz w:val="16"/>
          <w:szCs w:val="16"/>
        </w:rPr>
        <w:t xml:space="preserve">Este documento fue generado por el sistema CreditIQ (IA Multiagente). Su contenido debe ser validado por profesionales contables certificados antes de ser utilizado para fines regulatorios o de toma de decisiones. Referencia: {{REPORT_ID}}</w:t>
      </w:r>
    </w:p>
    <w:sectPr>
      <w:headerReference w:type="default" r:id="rId7"/>
      <w:footerReference w:type="default" r:id="rId8"/>
      <w:pgSz w:w="11906" w:h="16838" w:orient="portrait"/>
      <w:pgMar w:top="907" w:right="1134" w:bottom="90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9" w:sz="6" w:space="1"/>
      </w:pBdr>
      <w:tabs>
        <w:tab w:val="center" w:pos="4819"/>
        <w:tab w:val="right" w:pos="9638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3D3D5C"/>
        <w:sz w:val="16"/>
        <w:szCs w:val="16"/>
      </w:rPr>
      <w:t xml:space="preserve">Confidencial — Uso Interno BTG Pactual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3D3D5C"/>
        <w:sz w:val="16"/>
        <w:szCs w:val="16"/>
      </w:rPr>
      <w:t xml:space="preserve">CreditIQ v{{REPORT_VERSION}} — IA Generado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3D3D5C"/>
        <w:sz w:val="16"/>
        <w:szCs w:val="16"/>
      </w:rPr>
      <w:t xml:space="preserve">Pág. </w:t>
    </w:r>
    <w:r>
      <w:rPr>
        <w:rFonts w:ascii="Arial" w:cs="Arial" w:eastAsia="Arial" w:hAnsi="Arial"/>
        <w:color w:val="3D3D5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3D3D5C"/>
        <w:sz w:val="16"/>
        <w:szCs w:val="16"/>
      </w:rPr>
      <w:t xml:space="preserve"> de </w:t>
    </w:r>
    <w:r>
      <w:rPr>
        <w:rFonts w:ascii="Arial" w:cs="Arial" w:eastAsia="Arial" w:hAnsi="Arial"/>
        <w:color w:val="3D3D5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1"/>
      </w:pBdr>
      <w:tabs>
        <w:tab w:val="right" w:pos="9638"/>
      </w:tabs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1B2A4A"/>
        <w:sz w:val="18"/>
        <w:szCs w:val="18"/>
      </w:rPr>
      <w:t xml:space="preserve">CREDITIQ — Análisis Financiero IA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3D3D5C"/>
        <w:sz w:val="18"/>
        <w:szCs w:val="18"/>
      </w:rPr>
      <w:t xml:space="preserve">{{ENTITY_NAME}} | {{PERIOD}}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2026-05-31T20:18:53.599Z</dcterms:created>
  <dcterms:modified xsi:type="dcterms:W3CDTF">2026-05-31T20:18:53.600Z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