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Borders>
          <w:top w:val="single" w:color="000000" w:shadow="false"/>
          <w:left w:val="nil" w:color="000000" w:shadow="false"/>
          <w:bottom w:val="single" w:color="000000" w:shadow="false"/>
          <w:right w:val="nil" w:color="000000" w:shadow="false"/>
          <w:insideH w:val="nil" w:color="000000" w:shadow="false"/>
          <w:insideV w:val="nil" w:color="000000" w:shadow="false"/>
        </w:tblBorders>
      </w:tblPr>
      <w:tblGrid>
        <w:gridCol w:w="3120"/>
        <w:gridCol w:w="3120"/>
        <w:gridCol w:w="3120"/>
      </w:tblGrid>
      <w:tr>
        <w:tc>
          <w:tcPr>
            <w:gridSpan w:val="3"/>
            <w:tcBorders>
              <w:top w:val="nil" w:color="000000"/>
              <w:left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b w:val="true"/>
                <w:sz w:val="20"/>
              </w:rPr>
              <w:t xml:space="preserve">Tabla D2 — Estadísticas descriptivas del clúster</w:t>
            </w:r>
          </w:p>
        </w:tc>
      </w:tr>
      <w:tr>
        <w:tc>
          <w:tcPr>
            <w:tcW w:w="3120" w:type="dxa"/>
            <w:tcBorders>
              <w:bottom w:val="single" w:color="000000"/>
            </w:tcBorders>
            <w:shd w:val="clear" w:color="000000" w:fill="004E70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Variable</w:t>
            </w:r>
          </w:p>
        </w:tc>
        <w:tc>
          <w:tcPr>
            <w:tcW w:w="3120" w:type="dxa"/>
            <w:tcBorders>
              <w:bottom w:val="single" w:color="000000"/>
            </w:tcBorders>
            <w:shd w:val="clear" w:color="000000" w:fill="004E70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Control</w:t>
            </w:r>
          </w:p>
        </w:tc>
        <w:tc>
          <w:tcPr>
            <w:tcW w:w="3120" w:type="dxa"/>
            <w:tcBorders>
              <w:bottom w:val="single" w:color="000000"/>
            </w:tcBorders>
            <w:shd w:val="clear" w:color="000000" w:fill="004E70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20"/>
              </w:rPr>
              <w:t xml:space="preserve">Tratamiento</w:t>
            </w:r>
          </w:p>
        </w:tc>
      </w:tr>
      <w:tr>
        <w:tc>
          <w:tcPr>
            <w:tcW w:w="3120" w:type="dxa"/>
            <w:tcBorders>
              <w:top w:val="single" w:color="000000"/>
            </w:tcBorders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Número de centros poblados</w:t>
            </w:r>
          </w:p>
        </w:tc>
        <w:tc>
          <w:tcPr>
            <w:tcW w:w="312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63</w:t>
            </w:r>
          </w:p>
        </w:tc>
        <w:tc>
          <w:tcPr>
            <w:tcW w:w="3120" w:type="dxa"/>
            <w:tcBorders>
              <w:top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65</w:t>
            </w:r>
          </w:p>
        </w:tc>
      </w:tr>
      <w:tr>
        <w:tc>
          <w:tcPr>
            <w:tcW w:w="9360" w:type="dxa"/>
            <w:gridSpan w:val="3"/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Clústeres por cultivo a evaluar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Cítricos</w:t>
            </w:r>
          </w:p>
        </w:tc>
        <w:tc>
          <w:tcPr>
            <w:tcW w:w="3120" w:type="dxa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20</w:t>
            </w:r>
          </w:p>
        </w:tc>
        <w:tc>
          <w:tcPr>
            <w:tcW w:w="3120" w:type="dxa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20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Papa</w:t>
            </w:r>
          </w:p>
        </w:tc>
        <w:tc>
          <w:tcPr>
            <w:tcW w:w="3120" w:type="dxa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22</w:t>
            </w:r>
          </w:p>
        </w:tc>
        <w:tc>
          <w:tcPr>
            <w:tcW w:w="3120" w:type="dxa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22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Plátano</w:t>
            </w:r>
          </w:p>
        </w:tc>
        <w:tc>
          <w:tcPr>
            <w:tcW w:w="3120" w:type="dxa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21</w:t>
            </w:r>
          </w:p>
        </w:tc>
        <w:tc>
          <w:tcPr>
            <w:tcW w:w="3120" w:type="dxa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23</w:t>
            </w:r>
          </w:p>
        </w:tc>
      </w:tr>
      <w:tr>
        <w:tc>
          <w:tcPr>
            <w:tcW w:w="9360" w:type="dxa"/>
            <w:gridSpan w:val="3"/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20"/>
              </w:rPr>
              <w:t xml:space="preserve">ICC de las principales variables de resultado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BPA Riego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0.167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BPA Suelo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0.067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BPA Fertilizantes/Abonos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0.055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BPA Plaguicidas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0.126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BPA Control biológico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.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BPA Manejo integrado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0.612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BPA Inocuidad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0.227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Pilar Agro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0.111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Pilar Insumos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0.599</w:t>
            </w:r>
          </w:p>
        </w:tc>
      </w:tr>
      <w:tr>
        <w:tc>
          <w:tcPr>
            <w:tcW w:w="3120" w:type="dxa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Pilar Inocuidad</w:t>
            </w:r>
          </w:p>
        </w:tc>
        <w:tc>
          <w:tcPr>
            <w:tcW w:w="6240" w:type="dxa"/>
            <w:gridSpan w:val="2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0.227</w:t>
            </w:r>
          </w:p>
        </w:tc>
      </w:tr>
      <w:tr>
        <w:tc>
          <w:tcPr>
            <w:tcW w:w="3120" w:type="dxa"/>
            <w:tcBorders>
              <w:bottom w:val="single" w:color="000000"/>
            </w:tcBorders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20"/>
              </w:rPr>
              <w:t xml:space="preserve">    Compuesto final</w:t>
            </w:r>
          </w:p>
        </w:tc>
        <w:tc>
          <w:tcPr>
            <w:tcW w:w="6240" w:type="dxa"/>
            <w:gridSpan w:val="2"/>
            <w:tcBorders>
              <w:bottom w:val="single" w:color="000000"/>
            </w:tcBorders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20"/>
              </w:rPr>
              <w:t xml:space="preserve">0.230</w:t>
            </w:r>
          </w:p>
        </w:tc>
      </w:tr>
      <w:tr>
        <w:tc>
          <w:tcPr>
            <w:gridSpan w:val="3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rPr>
                <w:rFonts w:ascii="Roboto" w:hAnsi="Roboto" w:eastAsia="Roboto" w:cs="Roboto"/>
                <w:i w:val="true"/>
                <w:sz w:val="18"/>
              </w:rPr>
              <w:t xml:space="preserve">Notas: El panel superior reporta el número de centros poblados (clústeres) por brazo y por cultivo a evaluar. El panel inferior reporta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el coeficiente de correlación intraclúster (ICC) estimado con un modelo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 lineal de efectos aleatorios a nivel de centro poblado 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sobre la muestra analítica en línea base (definida en la Figura 4.2-1). Las variables de resultado principales corresponden a la versión ENA</w:t>
            </w:r>
            <w:r>
              <w:rPr>
                <w:rFonts w:ascii="Roboto" w:hAnsi="Roboto" w:eastAsia="Roboto" w:cs="Roboto"/>
                <w:i w:val="true"/>
                <w:sz w:val="18"/>
              </w:rPr>
              <w:t xml:space="preserve">.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