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D11 — Cobertura del programa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n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% del brazo asignado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Asignados a tratamiento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691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100.0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Asistieron ≥1 sesión (cobertura bruta)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304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44.0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Cobertura efectiva (≥75% sesiones)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236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34.2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Sin asistencia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387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56.0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Contaminación en control (recibió alguna sesión)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cobertura del programa de Escuelas de Campo Agrícolas. El porcentaje en cada fila se calcula sobre el brazo asignado correspondiente (tratamiento para las filas de cobertura; control para la fila de contaminación). La cobertura bruta corresponde a los productores asignados al tratamiento que asistieron al menos a una sesión, mientras que la cobertura efectiva corresponde a quienes asistieron al menos al 75% de las sesiones. La contaminación se define como la fracción de productores en centros poblados de control que recibieron al menos una sesión del programa.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