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gridSpan w:val="3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B.5-4 — Distribución de tamaño de clúster en línea base</w:t>
            </w:r>
          </w:p>
        </w:tc>
      </w:tr>
      <w:tr>
        <w:tc>
          <w:tcPr>
            <w:tcW w:w="50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2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2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</w:tr>
      <w:tr>
        <w:tc>
          <w:tcPr>
            <w:tcW w:w="50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20"/>
              </w:rPr>
              <w:t xml:space="preserve">Distribución del nº de productores por clúster</w:t>
            </w:r>
          </w:p>
        </w:tc>
        <w:tc>
          <w:tcPr>
            <w:tcW w:w="25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  <w:tc>
          <w:tcPr>
            <w:tcW w:w="25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1-4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13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5-9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10-14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18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15-19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23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19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20-25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20"/>
              </w:rPr>
              <w:t xml:space="preserve">Resúmenes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Total clústeres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57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61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Media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11.5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10.3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Desviación estándar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4.4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5.0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Mediana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12.0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11.0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Percentil 25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8.0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6.0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Percentil 75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15.0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15.0</w:t>
            </w:r>
          </w:p>
        </w:tc>
      </w:tr>
      <w:tr>
        <w:tc>
          <w:tcPr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La tabla reporta la distribución del número de productores observados por centro poblado sobre la panel balanceado en línea base (los productores con observación en ambas rondas; ver Figura 4.2-1). Test de Kolmogorov-Smirnov de igualdad de distribuciones entre brazos: D = 0.150, p = 0.442 (p corregido por la naturaleza discreta de la distribución).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