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E1469" w14:textId="77777777" w:rsidR="00D26423" w:rsidRDefault="00000000">
      <w:pPr>
        <w:tabs>
          <w:tab w:val="left" w:pos="6633"/>
        </w:tabs>
        <w:spacing w:before="240" w:after="240" w:line="240" w:lineRule="auto"/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Miguel Angel </w:t>
      </w:r>
      <w:proofErr w:type="spellStart"/>
      <w:r>
        <w:rPr>
          <w:rFonts w:ascii="Trebuchet MS" w:eastAsia="Trebuchet MS" w:hAnsi="Trebuchet MS" w:cs="Trebuchet MS"/>
        </w:rPr>
        <w:t>Chipana</w:t>
      </w:r>
      <w:proofErr w:type="spellEnd"/>
      <w:r>
        <w:rPr>
          <w:rFonts w:ascii="Trebuchet MS" w:eastAsia="Trebuchet MS" w:hAnsi="Trebuchet MS" w:cs="Trebuchet MS"/>
        </w:rPr>
        <w:t xml:space="preserve"> Mamani (01242107)</w:t>
      </w:r>
    </w:p>
    <w:p w14:paraId="27B1CC20" w14:textId="77777777" w:rsidR="00D26423" w:rsidRDefault="00D26423">
      <w:pPr>
        <w:tabs>
          <w:tab w:val="left" w:pos="6633"/>
        </w:tabs>
        <w:spacing w:before="240" w:after="240" w:line="240" w:lineRule="auto"/>
        <w:jc w:val="center"/>
        <w:rPr>
          <w:rFonts w:ascii="Trebuchet MS" w:eastAsia="Trebuchet MS" w:hAnsi="Trebuchet MS" w:cs="Trebuchet MS"/>
        </w:rPr>
      </w:pPr>
    </w:p>
    <w:p w14:paraId="6AF0A224" w14:textId="77777777" w:rsidR="00D26423" w:rsidRDefault="00D26423">
      <w:pPr>
        <w:tabs>
          <w:tab w:val="left" w:pos="6633"/>
        </w:tabs>
        <w:spacing w:before="240" w:after="240" w:line="240" w:lineRule="auto"/>
        <w:jc w:val="center"/>
        <w:rPr>
          <w:rFonts w:ascii="Trebuchet MS" w:eastAsia="Trebuchet MS" w:hAnsi="Trebuchet MS" w:cs="Trebuchet MS"/>
        </w:rPr>
      </w:pPr>
    </w:p>
    <w:p w14:paraId="2C8939F6" w14:textId="77777777" w:rsidR="00D26423" w:rsidRDefault="00D26423">
      <w:pPr>
        <w:tabs>
          <w:tab w:val="left" w:pos="6633"/>
        </w:tabs>
        <w:spacing w:before="240" w:after="240" w:line="240" w:lineRule="auto"/>
        <w:jc w:val="center"/>
        <w:rPr>
          <w:rFonts w:ascii="Trebuchet MS" w:eastAsia="Trebuchet MS" w:hAnsi="Trebuchet MS" w:cs="Trebuchet MS"/>
        </w:rPr>
      </w:pPr>
    </w:p>
    <w:p w14:paraId="27816803" w14:textId="77777777" w:rsidR="00D26423" w:rsidRDefault="00D26423">
      <w:pPr>
        <w:tabs>
          <w:tab w:val="left" w:pos="6633"/>
        </w:tabs>
        <w:spacing w:before="240" w:after="240" w:line="240" w:lineRule="auto"/>
        <w:jc w:val="center"/>
        <w:rPr>
          <w:rFonts w:ascii="Trebuchet MS" w:eastAsia="Trebuchet MS" w:hAnsi="Trebuchet MS" w:cs="Trebuchet MS"/>
        </w:rPr>
      </w:pPr>
    </w:p>
    <w:p w14:paraId="2A80062B" w14:textId="77777777" w:rsidR="00D26423" w:rsidRDefault="00D26423">
      <w:pPr>
        <w:tabs>
          <w:tab w:val="left" w:pos="6633"/>
        </w:tabs>
        <w:spacing w:before="240" w:after="240" w:line="240" w:lineRule="auto"/>
        <w:jc w:val="center"/>
        <w:rPr>
          <w:rFonts w:ascii="Trebuchet MS" w:eastAsia="Trebuchet MS" w:hAnsi="Trebuchet MS" w:cs="Trebuchet MS"/>
        </w:rPr>
      </w:pPr>
    </w:p>
    <w:p w14:paraId="0C79799D" w14:textId="77777777" w:rsidR="00D26423" w:rsidRDefault="00D26423">
      <w:pPr>
        <w:tabs>
          <w:tab w:val="left" w:pos="6633"/>
        </w:tabs>
        <w:spacing w:before="240" w:after="240" w:line="240" w:lineRule="auto"/>
        <w:jc w:val="center"/>
        <w:rPr>
          <w:rFonts w:ascii="Trebuchet MS" w:eastAsia="Trebuchet MS" w:hAnsi="Trebuchet MS" w:cs="Trebuchet MS"/>
        </w:rPr>
      </w:pPr>
    </w:p>
    <w:p w14:paraId="2B3B3548" w14:textId="77777777" w:rsidR="00D26423" w:rsidRDefault="00D26423">
      <w:pPr>
        <w:tabs>
          <w:tab w:val="left" w:pos="6633"/>
        </w:tabs>
        <w:spacing w:before="240" w:after="240" w:line="240" w:lineRule="auto"/>
        <w:jc w:val="center"/>
        <w:rPr>
          <w:rFonts w:ascii="Trebuchet MS" w:eastAsia="Trebuchet MS" w:hAnsi="Trebuchet MS" w:cs="Trebuchet MS"/>
        </w:rPr>
      </w:pPr>
    </w:p>
    <w:p w14:paraId="1977DC4E" w14:textId="77777777" w:rsidR="00D26423" w:rsidRDefault="00D26423">
      <w:pPr>
        <w:tabs>
          <w:tab w:val="left" w:pos="6633"/>
        </w:tabs>
        <w:spacing w:before="240" w:after="240" w:line="240" w:lineRule="auto"/>
        <w:jc w:val="center"/>
        <w:rPr>
          <w:rFonts w:ascii="Trebuchet MS" w:eastAsia="Trebuchet MS" w:hAnsi="Trebuchet MS" w:cs="Trebuchet MS"/>
        </w:rPr>
      </w:pPr>
    </w:p>
    <w:p w14:paraId="264B6B50" w14:textId="77777777" w:rsidR="00D26423" w:rsidRDefault="00000000">
      <w:pPr>
        <w:tabs>
          <w:tab w:val="left" w:pos="6633"/>
        </w:tabs>
        <w:spacing w:before="240" w:after="240" w:line="240" w:lineRule="auto"/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Dança de cores - Saúde e bem-estar (3 ODS)</w:t>
      </w:r>
    </w:p>
    <w:p w14:paraId="3660A0C6" w14:textId="77777777" w:rsidR="00D26423" w:rsidRDefault="00000000">
      <w:pPr>
        <w:tabs>
          <w:tab w:val="left" w:pos="6633"/>
        </w:tabs>
        <w:spacing w:before="240" w:after="240" w:line="240" w:lineRule="auto"/>
        <w:jc w:val="right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Autor: Miguel Angel</w:t>
      </w:r>
    </w:p>
    <w:p w14:paraId="34049510" w14:textId="77777777" w:rsidR="00D26423" w:rsidRDefault="00D26423">
      <w:pPr>
        <w:tabs>
          <w:tab w:val="left" w:pos="6633"/>
        </w:tabs>
        <w:spacing w:before="240" w:after="240" w:line="240" w:lineRule="auto"/>
        <w:ind w:firstLine="708"/>
        <w:jc w:val="center"/>
        <w:rPr>
          <w:rFonts w:ascii="Trebuchet MS" w:eastAsia="Trebuchet MS" w:hAnsi="Trebuchet MS" w:cs="Trebuchet MS"/>
        </w:rPr>
      </w:pPr>
    </w:p>
    <w:p w14:paraId="2ED74514" w14:textId="77777777" w:rsidR="00D26423" w:rsidRDefault="00D26423">
      <w:pPr>
        <w:tabs>
          <w:tab w:val="left" w:pos="6633"/>
        </w:tabs>
        <w:spacing w:before="240" w:after="240" w:line="240" w:lineRule="auto"/>
        <w:ind w:firstLine="708"/>
        <w:jc w:val="center"/>
        <w:rPr>
          <w:rFonts w:ascii="Trebuchet MS" w:eastAsia="Trebuchet MS" w:hAnsi="Trebuchet MS" w:cs="Trebuchet MS"/>
        </w:rPr>
      </w:pPr>
    </w:p>
    <w:p w14:paraId="1381E7EF" w14:textId="77777777" w:rsidR="00D26423" w:rsidRDefault="00D26423">
      <w:pPr>
        <w:tabs>
          <w:tab w:val="left" w:pos="6633"/>
        </w:tabs>
        <w:spacing w:before="240" w:after="240" w:line="240" w:lineRule="auto"/>
        <w:ind w:firstLine="708"/>
        <w:jc w:val="center"/>
        <w:rPr>
          <w:rFonts w:ascii="Trebuchet MS" w:eastAsia="Trebuchet MS" w:hAnsi="Trebuchet MS" w:cs="Trebuchet MS"/>
        </w:rPr>
      </w:pPr>
    </w:p>
    <w:p w14:paraId="79AB833A" w14:textId="77777777" w:rsidR="00D26423" w:rsidRDefault="00D26423">
      <w:pPr>
        <w:tabs>
          <w:tab w:val="left" w:pos="6633"/>
        </w:tabs>
        <w:spacing w:before="240" w:after="240" w:line="240" w:lineRule="auto"/>
        <w:ind w:firstLine="708"/>
        <w:jc w:val="center"/>
        <w:rPr>
          <w:rFonts w:ascii="Trebuchet MS" w:eastAsia="Trebuchet MS" w:hAnsi="Trebuchet MS" w:cs="Trebuchet MS"/>
        </w:rPr>
      </w:pPr>
    </w:p>
    <w:p w14:paraId="43D64C3E" w14:textId="77777777" w:rsidR="00D26423" w:rsidRDefault="00D26423">
      <w:pPr>
        <w:tabs>
          <w:tab w:val="left" w:pos="6633"/>
        </w:tabs>
        <w:spacing w:before="240" w:after="240" w:line="240" w:lineRule="auto"/>
        <w:ind w:firstLine="708"/>
        <w:jc w:val="center"/>
        <w:rPr>
          <w:rFonts w:ascii="Trebuchet MS" w:eastAsia="Trebuchet MS" w:hAnsi="Trebuchet MS" w:cs="Trebuchet MS"/>
        </w:rPr>
      </w:pPr>
    </w:p>
    <w:p w14:paraId="0F37D040" w14:textId="77777777" w:rsidR="00D26423" w:rsidRDefault="00D26423">
      <w:pPr>
        <w:tabs>
          <w:tab w:val="left" w:pos="6633"/>
        </w:tabs>
        <w:spacing w:before="240" w:after="240" w:line="240" w:lineRule="auto"/>
        <w:ind w:firstLine="708"/>
        <w:jc w:val="center"/>
        <w:rPr>
          <w:rFonts w:ascii="Trebuchet MS" w:eastAsia="Trebuchet MS" w:hAnsi="Trebuchet MS" w:cs="Trebuchet MS"/>
        </w:rPr>
      </w:pPr>
    </w:p>
    <w:p w14:paraId="6B3CE60A" w14:textId="77777777" w:rsidR="00D26423" w:rsidRDefault="00D26423">
      <w:pPr>
        <w:tabs>
          <w:tab w:val="left" w:pos="6633"/>
        </w:tabs>
        <w:spacing w:before="240" w:after="240" w:line="240" w:lineRule="auto"/>
        <w:ind w:firstLine="708"/>
        <w:jc w:val="center"/>
        <w:rPr>
          <w:rFonts w:ascii="Trebuchet MS" w:eastAsia="Trebuchet MS" w:hAnsi="Trebuchet MS" w:cs="Trebuchet MS"/>
        </w:rPr>
      </w:pPr>
    </w:p>
    <w:p w14:paraId="1A51EFB7" w14:textId="77777777" w:rsidR="00D26423" w:rsidRDefault="00D26423">
      <w:pPr>
        <w:tabs>
          <w:tab w:val="left" w:pos="6633"/>
        </w:tabs>
        <w:spacing w:before="240" w:after="240" w:line="240" w:lineRule="auto"/>
        <w:ind w:firstLine="708"/>
        <w:jc w:val="center"/>
        <w:rPr>
          <w:rFonts w:ascii="Trebuchet MS" w:eastAsia="Trebuchet MS" w:hAnsi="Trebuchet MS" w:cs="Trebuchet MS"/>
        </w:rPr>
      </w:pPr>
    </w:p>
    <w:p w14:paraId="5466107A" w14:textId="77777777" w:rsidR="00D26423" w:rsidRDefault="00D26423">
      <w:pPr>
        <w:tabs>
          <w:tab w:val="left" w:pos="6633"/>
        </w:tabs>
        <w:spacing w:before="240" w:after="240" w:line="240" w:lineRule="auto"/>
        <w:ind w:firstLine="708"/>
        <w:jc w:val="center"/>
        <w:rPr>
          <w:rFonts w:ascii="Trebuchet MS" w:eastAsia="Trebuchet MS" w:hAnsi="Trebuchet MS" w:cs="Trebuchet MS"/>
        </w:rPr>
      </w:pPr>
    </w:p>
    <w:p w14:paraId="6A92FFB8" w14:textId="77777777" w:rsidR="00D26423" w:rsidRDefault="00D26423">
      <w:pPr>
        <w:tabs>
          <w:tab w:val="left" w:pos="6633"/>
        </w:tabs>
        <w:spacing w:before="240" w:after="240" w:line="240" w:lineRule="auto"/>
        <w:ind w:firstLine="708"/>
        <w:jc w:val="center"/>
        <w:rPr>
          <w:rFonts w:ascii="Trebuchet MS" w:eastAsia="Trebuchet MS" w:hAnsi="Trebuchet MS" w:cs="Trebuchet MS"/>
        </w:rPr>
      </w:pPr>
    </w:p>
    <w:p w14:paraId="24692929" w14:textId="77777777" w:rsidR="00D26423" w:rsidRDefault="00D26423">
      <w:pPr>
        <w:tabs>
          <w:tab w:val="left" w:pos="6633"/>
        </w:tabs>
        <w:spacing w:before="240" w:after="240" w:line="240" w:lineRule="auto"/>
        <w:ind w:firstLine="708"/>
        <w:jc w:val="center"/>
        <w:rPr>
          <w:rFonts w:ascii="Trebuchet MS" w:eastAsia="Trebuchet MS" w:hAnsi="Trebuchet MS" w:cs="Trebuchet MS"/>
        </w:rPr>
      </w:pPr>
    </w:p>
    <w:p w14:paraId="715CD246" w14:textId="77777777" w:rsidR="00D26423" w:rsidRDefault="00D26423">
      <w:pPr>
        <w:tabs>
          <w:tab w:val="left" w:pos="6633"/>
        </w:tabs>
        <w:spacing w:before="240" w:after="240" w:line="240" w:lineRule="auto"/>
        <w:ind w:firstLine="708"/>
        <w:jc w:val="center"/>
        <w:rPr>
          <w:rFonts w:ascii="Trebuchet MS" w:eastAsia="Trebuchet MS" w:hAnsi="Trebuchet MS" w:cs="Trebuchet MS"/>
        </w:rPr>
      </w:pPr>
    </w:p>
    <w:p w14:paraId="10FBB31B" w14:textId="77777777" w:rsidR="00D26423" w:rsidRDefault="00D26423">
      <w:pPr>
        <w:tabs>
          <w:tab w:val="left" w:pos="6633"/>
        </w:tabs>
        <w:spacing w:before="240" w:after="240" w:line="240" w:lineRule="auto"/>
        <w:ind w:firstLine="708"/>
        <w:jc w:val="center"/>
        <w:rPr>
          <w:rFonts w:ascii="Trebuchet MS" w:eastAsia="Trebuchet MS" w:hAnsi="Trebuchet MS" w:cs="Trebuchet MS"/>
        </w:rPr>
      </w:pPr>
    </w:p>
    <w:p w14:paraId="2312C709" w14:textId="77777777" w:rsidR="00D26423" w:rsidRDefault="00D26423">
      <w:pPr>
        <w:tabs>
          <w:tab w:val="left" w:pos="6633"/>
        </w:tabs>
        <w:spacing w:before="240" w:after="240" w:line="240" w:lineRule="auto"/>
        <w:ind w:firstLine="708"/>
        <w:jc w:val="center"/>
        <w:rPr>
          <w:rFonts w:ascii="Trebuchet MS" w:eastAsia="Trebuchet MS" w:hAnsi="Trebuchet MS" w:cs="Trebuchet MS"/>
        </w:rPr>
      </w:pPr>
    </w:p>
    <w:p w14:paraId="226A6EE6" w14:textId="77777777" w:rsidR="00D26423" w:rsidRDefault="00000000">
      <w:pPr>
        <w:tabs>
          <w:tab w:val="left" w:pos="6633"/>
        </w:tabs>
        <w:spacing w:before="240" w:after="240" w:line="240" w:lineRule="auto"/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São Paulo - 2024</w:t>
      </w:r>
    </w:p>
    <w:p w14:paraId="682D4418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CONTEXTO </w:t>
      </w:r>
    </w:p>
    <w:p w14:paraId="2B9A450E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 Bolívia possui uma cultura diversificada e vibrante, sendo a dança folclórica uma das principais essências de expressão de identidade e memória histórica. As danças folclóricas são frequentemente realizadas em festivais, celebrações religiosas e eventos comunitários, servindo como um meio de preservação cultural e identidade. Elas também são uma forma de contar histórias e transmitir valores e tradições de geração em geração, cada uma com seu estilo de dança e tradições. As principais danças com destaque são: </w:t>
      </w:r>
    </w:p>
    <w:p w14:paraId="7401E706" w14:textId="77777777" w:rsidR="00E95A3F" w:rsidRPr="00E95A3F" w:rsidRDefault="00000000" w:rsidP="00E95A3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- Morenada: </w:t>
      </w:r>
      <w:r w:rsidR="00E95A3F" w:rsidRPr="00E95A3F">
        <w:rPr>
          <w:rFonts w:ascii="Trebuchet MS" w:eastAsia="Trebuchet MS" w:hAnsi="Trebuchet MS" w:cs="Trebuchet MS"/>
        </w:rPr>
        <w:t xml:space="preserve">A Morenada tem suas raízes na época colonial, com influência das tradições indígenas e africanas. Acredita-se que ela retrate o sofrimento dos escravos africanos trazidos para trabalhar nas minas de prata de Potosí e em outras atividades duras, como a produção de vinho na região de Los </w:t>
      </w:r>
      <w:proofErr w:type="spellStart"/>
      <w:r w:rsidR="00E95A3F" w:rsidRPr="00E95A3F">
        <w:rPr>
          <w:rFonts w:ascii="Trebuchet MS" w:eastAsia="Trebuchet MS" w:hAnsi="Trebuchet MS" w:cs="Trebuchet MS"/>
        </w:rPr>
        <w:t>Yungas</w:t>
      </w:r>
      <w:proofErr w:type="spellEnd"/>
      <w:r w:rsidR="00E95A3F" w:rsidRPr="00E95A3F">
        <w:rPr>
          <w:rFonts w:ascii="Trebuchet MS" w:eastAsia="Trebuchet MS" w:hAnsi="Trebuchet MS" w:cs="Trebuchet MS"/>
        </w:rPr>
        <w:t>. Os movimentos pesados e ritmados da dança simbolizam a dificuldade do trabalho e as correntes que carregavam.</w:t>
      </w:r>
    </w:p>
    <w:p w14:paraId="0808D07D" w14:textId="77777777" w:rsidR="00E95A3F" w:rsidRPr="00E95A3F" w:rsidRDefault="00E95A3F" w:rsidP="00E95A3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 w:rsidRPr="00E95A3F">
        <w:rPr>
          <w:rFonts w:ascii="Trebuchet MS" w:eastAsia="Trebuchet MS" w:hAnsi="Trebuchet MS" w:cs="Trebuchet MS"/>
        </w:rPr>
        <w:t>Outra interpretação liga a dança ao comércio de escravos e às interações entre africanos, indígenas e espanhóis. O termo "morenada" deriva de "moreno", uma referência aos escravos africanos.</w:t>
      </w:r>
    </w:p>
    <w:p w14:paraId="5857F8FC" w14:textId="5532EFE6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</w:p>
    <w:p w14:paraId="41F7BFA7" w14:textId="4180606D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- </w:t>
      </w:r>
      <w:proofErr w:type="spellStart"/>
      <w:r>
        <w:rPr>
          <w:rFonts w:ascii="Trebuchet MS" w:eastAsia="Trebuchet MS" w:hAnsi="Trebuchet MS" w:cs="Trebuchet MS"/>
        </w:rPr>
        <w:t>Caporales</w:t>
      </w:r>
      <w:proofErr w:type="spellEnd"/>
      <w:r>
        <w:rPr>
          <w:rFonts w:ascii="Trebuchet MS" w:eastAsia="Trebuchet MS" w:hAnsi="Trebuchet MS" w:cs="Trebuchet MS"/>
        </w:rPr>
        <w:t xml:space="preserve">: Criada no final do </w:t>
      </w:r>
      <w:r w:rsidR="002607BE">
        <w:rPr>
          <w:rFonts w:ascii="Trebuchet MS" w:eastAsia="Trebuchet MS" w:hAnsi="Trebuchet MS" w:cs="Trebuchet MS"/>
        </w:rPr>
        <w:t>século</w:t>
      </w:r>
      <w:r>
        <w:rPr>
          <w:rFonts w:ascii="Trebuchet MS" w:eastAsia="Trebuchet MS" w:hAnsi="Trebuchet MS" w:cs="Trebuchet MS"/>
        </w:rPr>
        <w:t xml:space="preserve"> XX, originada das danças afro-bolivianas, é marcada por movimentos dinâmicos e acrobáticos, por sua energia e ritmo, refletindo a força e a resistência. </w:t>
      </w:r>
      <w:r w:rsidR="002607BE">
        <w:rPr>
          <w:rFonts w:ascii="Trebuchet MS" w:eastAsia="Trebuchet MS" w:hAnsi="Trebuchet MS" w:cs="Trebuchet MS"/>
        </w:rPr>
        <w:t>Inspirada</w:t>
      </w:r>
      <w:r>
        <w:rPr>
          <w:rFonts w:ascii="Trebuchet MS" w:eastAsia="Trebuchet MS" w:hAnsi="Trebuchet MS" w:cs="Trebuchet MS"/>
        </w:rPr>
        <w:t xml:space="preserve"> na figura dos “</w:t>
      </w:r>
      <w:proofErr w:type="spellStart"/>
      <w:r>
        <w:rPr>
          <w:rFonts w:ascii="Trebuchet MS" w:eastAsia="Trebuchet MS" w:hAnsi="Trebuchet MS" w:cs="Trebuchet MS"/>
        </w:rPr>
        <w:t>caporais</w:t>
      </w:r>
      <w:proofErr w:type="spellEnd"/>
      <w:r>
        <w:rPr>
          <w:rFonts w:ascii="Trebuchet MS" w:eastAsia="Trebuchet MS" w:hAnsi="Trebuchet MS" w:cs="Trebuchet MS"/>
        </w:rPr>
        <w:t xml:space="preserve">” (capatazes coloniais que supervisionavam os trabalhadores escravizados), os dançarinos vestem trajes vistosos, como </w:t>
      </w:r>
      <w:r w:rsidR="002607BE">
        <w:rPr>
          <w:rFonts w:ascii="Trebuchet MS" w:eastAsia="Trebuchet MS" w:hAnsi="Trebuchet MS" w:cs="Trebuchet MS"/>
        </w:rPr>
        <w:t>chapéus (</w:t>
      </w:r>
      <w:proofErr w:type="spellStart"/>
      <w:r>
        <w:rPr>
          <w:rFonts w:ascii="Trebuchet MS" w:eastAsia="Trebuchet MS" w:hAnsi="Trebuchet MS" w:cs="Trebuchet MS"/>
        </w:rPr>
        <w:t>Sombrero</w:t>
      </w:r>
      <w:proofErr w:type="spellEnd"/>
      <w:r>
        <w:rPr>
          <w:rFonts w:ascii="Trebuchet MS" w:eastAsia="Trebuchet MS" w:hAnsi="Trebuchet MS" w:cs="Trebuchet MS"/>
        </w:rPr>
        <w:t>) e botas pesadas que produzem um som ao pisa</w:t>
      </w:r>
      <w:r w:rsidR="002607BE">
        <w:rPr>
          <w:rFonts w:ascii="Trebuchet MS" w:eastAsia="Trebuchet MS" w:hAnsi="Trebuchet MS" w:cs="Trebuchet MS"/>
        </w:rPr>
        <w:t>r</w:t>
      </w:r>
      <w:r>
        <w:rPr>
          <w:rFonts w:ascii="Trebuchet MS" w:eastAsia="Trebuchet MS" w:hAnsi="Trebuchet MS" w:cs="Trebuchet MS"/>
        </w:rPr>
        <w:t xml:space="preserve">em no chão, sincronizando com as batidas das </w:t>
      </w:r>
      <w:r w:rsidR="002607BE">
        <w:rPr>
          <w:rFonts w:ascii="Trebuchet MS" w:eastAsia="Trebuchet MS" w:hAnsi="Trebuchet MS" w:cs="Trebuchet MS"/>
        </w:rPr>
        <w:t>músicas</w:t>
      </w:r>
      <w:r>
        <w:rPr>
          <w:rFonts w:ascii="Trebuchet MS" w:eastAsia="Trebuchet MS" w:hAnsi="Trebuchet MS" w:cs="Trebuchet MS"/>
        </w:rPr>
        <w:t>.  </w:t>
      </w:r>
    </w:p>
    <w:p w14:paraId="588036EB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[imagem] </w:t>
      </w:r>
    </w:p>
    <w:p w14:paraId="49C7B9A0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- </w:t>
      </w:r>
      <w:proofErr w:type="spellStart"/>
      <w:r>
        <w:rPr>
          <w:rFonts w:ascii="Trebuchet MS" w:eastAsia="Trebuchet MS" w:hAnsi="Trebuchet MS" w:cs="Trebuchet MS"/>
        </w:rPr>
        <w:t>Tinku</w:t>
      </w:r>
      <w:proofErr w:type="spellEnd"/>
      <w:r>
        <w:rPr>
          <w:rFonts w:ascii="Trebuchet MS" w:eastAsia="Trebuchet MS" w:hAnsi="Trebuchet MS" w:cs="Trebuchet MS"/>
        </w:rPr>
        <w:t xml:space="preserve">: A dança </w:t>
      </w:r>
      <w:proofErr w:type="spellStart"/>
      <w:r>
        <w:rPr>
          <w:rFonts w:ascii="Trebuchet MS" w:eastAsia="Trebuchet MS" w:hAnsi="Trebuchet MS" w:cs="Trebuchet MS"/>
        </w:rPr>
        <w:t>Tinku</w:t>
      </w:r>
      <w:proofErr w:type="spellEnd"/>
      <w:r>
        <w:rPr>
          <w:rFonts w:ascii="Trebuchet MS" w:eastAsia="Trebuchet MS" w:hAnsi="Trebuchet MS" w:cs="Trebuchet MS"/>
        </w:rPr>
        <w:t xml:space="preserve"> tem suas raízes nos rituais indígenas do altiplano boliviano, especialmente da região de Potosí. Na língua quíchua, “</w:t>
      </w:r>
      <w:proofErr w:type="spellStart"/>
      <w:r>
        <w:rPr>
          <w:rFonts w:ascii="Trebuchet MS" w:eastAsia="Trebuchet MS" w:hAnsi="Trebuchet MS" w:cs="Trebuchet MS"/>
        </w:rPr>
        <w:t>Tinku</w:t>
      </w:r>
      <w:proofErr w:type="spellEnd"/>
      <w:r>
        <w:rPr>
          <w:rFonts w:ascii="Trebuchet MS" w:eastAsia="Trebuchet MS" w:hAnsi="Trebuchet MS" w:cs="Trebuchet MS"/>
        </w:rPr>
        <w:t xml:space="preserve">” significa “encontro” ou “confronto”. Originalmente, </w:t>
      </w:r>
      <w:proofErr w:type="spellStart"/>
      <w:r>
        <w:rPr>
          <w:rFonts w:ascii="Trebuchet MS" w:eastAsia="Trebuchet MS" w:hAnsi="Trebuchet MS" w:cs="Trebuchet MS"/>
        </w:rPr>
        <w:t>Tinku</w:t>
      </w:r>
      <w:proofErr w:type="spellEnd"/>
      <w:r>
        <w:rPr>
          <w:rFonts w:ascii="Trebuchet MS" w:eastAsia="Trebuchet MS" w:hAnsi="Trebuchet MS" w:cs="Trebuchet MS"/>
        </w:rPr>
        <w:t xml:space="preserve"> era um ritual em que comunidades indígenas se enfrentavam em uma luta simbólica para honrar a </w:t>
      </w:r>
      <w:proofErr w:type="spellStart"/>
      <w:r>
        <w:rPr>
          <w:rFonts w:ascii="Trebuchet MS" w:eastAsia="Trebuchet MS" w:hAnsi="Trebuchet MS" w:cs="Trebuchet MS"/>
        </w:rPr>
        <w:t>Pachamama</w:t>
      </w:r>
      <w:proofErr w:type="spellEnd"/>
      <w:r>
        <w:rPr>
          <w:rFonts w:ascii="Trebuchet MS" w:eastAsia="Trebuchet MS" w:hAnsi="Trebuchet MS" w:cs="Trebuchet MS"/>
        </w:rPr>
        <w:t xml:space="preserve"> (Mãe Terra), onde os participantes acreditavam que o sangue derramado traria fertilidade à terra. Hoje, a dança </w:t>
      </w:r>
      <w:proofErr w:type="spellStart"/>
      <w:r>
        <w:rPr>
          <w:rFonts w:ascii="Trebuchet MS" w:eastAsia="Trebuchet MS" w:hAnsi="Trebuchet MS" w:cs="Trebuchet MS"/>
        </w:rPr>
        <w:t>Tinku</w:t>
      </w:r>
      <w:proofErr w:type="spellEnd"/>
      <w:r>
        <w:rPr>
          <w:rFonts w:ascii="Trebuchet MS" w:eastAsia="Trebuchet MS" w:hAnsi="Trebuchet MS" w:cs="Trebuchet MS"/>
        </w:rPr>
        <w:t xml:space="preserve"> é uma interpretação dessas batalhas rituais, com movimentos coreografados e trajes coloridos que representam a força e o espírito guerreiro dos povos andinos. </w:t>
      </w:r>
    </w:p>
    <w:p w14:paraId="0E290A51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[imagem] </w:t>
      </w:r>
    </w:p>
    <w:p w14:paraId="577D7B13" w14:textId="3249E7DE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- </w:t>
      </w:r>
      <w:proofErr w:type="spellStart"/>
      <w:r>
        <w:rPr>
          <w:rFonts w:ascii="Trebuchet MS" w:eastAsia="Trebuchet MS" w:hAnsi="Trebuchet MS" w:cs="Trebuchet MS"/>
        </w:rPr>
        <w:t>Diablada</w:t>
      </w:r>
      <w:proofErr w:type="spellEnd"/>
      <w:r>
        <w:rPr>
          <w:rFonts w:ascii="Trebuchet MS" w:eastAsia="Trebuchet MS" w:hAnsi="Trebuchet MS" w:cs="Trebuchet MS"/>
        </w:rPr>
        <w:t xml:space="preserve">: Uma dança que representa a luta entre o bem e o mal, com </w:t>
      </w:r>
      <w:r w:rsidR="002607BE">
        <w:rPr>
          <w:rFonts w:ascii="Trebuchet MS" w:eastAsia="Trebuchet MS" w:hAnsi="Trebuchet MS" w:cs="Trebuchet MS"/>
        </w:rPr>
        <w:t>personagens</w:t>
      </w:r>
      <w:r>
        <w:rPr>
          <w:rFonts w:ascii="Trebuchet MS" w:eastAsia="Trebuchet MS" w:hAnsi="Trebuchet MS" w:cs="Trebuchet MS"/>
        </w:rPr>
        <w:t xml:space="preserve"> como o Arcanjo Miguel e figuras </w:t>
      </w:r>
      <w:r w:rsidR="002607BE">
        <w:rPr>
          <w:rFonts w:ascii="Trebuchet MS" w:eastAsia="Trebuchet MS" w:hAnsi="Trebuchet MS" w:cs="Trebuchet MS"/>
        </w:rPr>
        <w:t>demoníacas</w:t>
      </w:r>
      <w:r>
        <w:rPr>
          <w:rFonts w:ascii="Trebuchet MS" w:eastAsia="Trebuchet MS" w:hAnsi="Trebuchet MS" w:cs="Trebuchet MS"/>
        </w:rPr>
        <w:t xml:space="preserve"> com dançarinos vestindo trajes elaborados de diabos e anjos. É talvez a dança mais </w:t>
      </w:r>
      <w:r w:rsidR="002607BE">
        <w:rPr>
          <w:rFonts w:ascii="Trebuchet MS" w:eastAsia="Trebuchet MS" w:hAnsi="Trebuchet MS" w:cs="Trebuchet MS"/>
        </w:rPr>
        <w:t>emblemática</w:t>
      </w:r>
      <w:r>
        <w:rPr>
          <w:rFonts w:ascii="Trebuchet MS" w:eastAsia="Trebuchet MS" w:hAnsi="Trebuchet MS" w:cs="Trebuchet MS"/>
        </w:rPr>
        <w:t xml:space="preserve"> da </w:t>
      </w:r>
      <w:r w:rsidR="002607BE">
        <w:rPr>
          <w:rFonts w:ascii="Trebuchet MS" w:eastAsia="Trebuchet MS" w:hAnsi="Trebuchet MS" w:cs="Trebuchet MS"/>
        </w:rPr>
        <w:t>Bolívia</w:t>
      </w:r>
      <w:r>
        <w:rPr>
          <w:rFonts w:ascii="Trebuchet MS" w:eastAsia="Trebuchet MS" w:hAnsi="Trebuchet MS" w:cs="Trebuchet MS"/>
        </w:rPr>
        <w:t xml:space="preserve">, conhecida por suas </w:t>
      </w:r>
      <w:r w:rsidR="00E95A3F">
        <w:rPr>
          <w:rFonts w:ascii="Trebuchet MS" w:eastAsia="Trebuchet MS" w:hAnsi="Trebuchet MS" w:cs="Trebuchet MS"/>
        </w:rPr>
        <w:t>máscaras</w:t>
      </w:r>
      <w:r>
        <w:rPr>
          <w:rFonts w:ascii="Trebuchet MS" w:eastAsia="Trebuchet MS" w:hAnsi="Trebuchet MS" w:cs="Trebuchet MS"/>
        </w:rPr>
        <w:t xml:space="preserve"> de </w:t>
      </w:r>
      <w:r w:rsidR="002607BE">
        <w:rPr>
          <w:rFonts w:ascii="Trebuchet MS" w:eastAsia="Trebuchet MS" w:hAnsi="Trebuchet MS" w:cs="Trebuchet MS"/>
        </w:rPr>
        <w:t>demônios</w:t>
      </w:r>
      <w:r>
        <w:rPr>
          <w:rFonts w:ascii="Trebuchet MS" w:eastAsia="Trebuchet MS" w:hAnsi="Trebuchet MS" w:cs="Trebuchet MS"/>
        </w:rPr>
        <w:t xml:space="preserve"> e anjos, com trajes luxuosos e coloridos, a </w:t>
      </w:r>
      <w:proofErr w:type="spellStart"/>
      <w:r>
        <w:rPr>
          <w:rFonts w:ascii="Trebuchet MS" w:eastAsia="Trebuchet MS" w:hAnsi="Trebuchet MS" w:cs="Trebuchet MS"/>
        </w:rPr>
        <w:t>Diablada</w:t>
      </w:r>
      <w:proofErr w:type="spellEnd"/>
      <w:r>
        <w:rPr>
          <w:rFonts w:ascii="Trebuchet MS" w:eastAsia="Trebuchet MS" w:hAnsi="Trebuchet MS" w:cs="Trebuchet MS"/>
        </w:rPr>
        <w:t xml:space="preserve"> é o ponto mais alto das celebrações boliviana, sendo um </w:t>
      </w:r>
      <w:r w:rsidR="002607BE">
        <w:rPr>
          <w:rFonts w:ascii="Trebuchet MS" w:eastAsia="Trebuchet MS" w:hAnsi="Trebuchet MS" w:cs="Trebuchet MS"/>
        </w:rPr>
        <w:t>espetáculo</w:t>
      </w:r>
      <w:r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lastRenderedPageBreak/>
        <w:t>visual e mais esperado do Carnaval de Oru</w:t>
      </w:r>
      <w:r w:rsidR="002607BE">
        <w:rPr>
          <w:rFonts w:ascii="Trebuchet MS" w:eastAsia="Trebuchet MS" w:hAnsi="Trebuchet MS" w:cs="Trebuchet MS"/>
        </w:rPr>
        <w:t>ro</w:t>
      </w:r>
      <w:r>
        <w:rPr>
          <w:rFonts w:ascii="Trebuchet MS" w:eastAsia="Trebuchet MS" w:hAnsi="Trebuchet MS" w:cs="Trebuchet MS"/>
        </w:rPr>
        <w:t> </w:t>
      </w:r>
    </w:p>
    <w:p w14:paraId="03E763D8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[imagem] </w:t>
      </w:r>
    </w:p>
    <w:p w14:paraId="5EEE0413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</w:p>
    <w:p w14:paraId="6C1F25FD" w14:textId="1DEFD24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 As danças são acompanhadas com músicas </w:t>
      </w:r>
      <w:r w:rsidR="002607BE">
        <w:rPr>
          <w:rFonts w:ascii="Trebuchet MS" w:eastAsia="Trebuchet MS" w:hAnsi="Trebuchet MS" w:cs="Trebuchet MS"/>
        </w:rPr>
        <w:t>folclóricas</w:t>
      </w:r>
      <w:r>
        <w:rPr>
          <w:rFonts w:ascii="Trebuchet MS" w:eastAsia="Trebuchet MS" w:hAnsi="Trebuchet MS" w:cs="Trebuchet MS"/>
        </w:rPr>
        <w:t xml:space="preserve"> e tradicionais é igualmente rica e variada, utilizando os instrumentos como: </w:t>
      </w:r>
    </w:p>
    <w:p w14:paraId="020159FE" w14:textId="27392116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- </w:t>
      </w:r>
      <w:proofErr w:type="spellStart"/>
      <w:r>
        <w:rPr>
          <w:rFonts w:ascii="Trebuchet MS" w:eastAsia="Trebuchet MS" w:hAnsi="Trebuchet MS" w:cs="Trebuchet MS"/>
        </w:rPr>
        <w:t>Charango</w:t>
      </w:r>
      <w:proofErr w:type="spellEnd"/>
      <w:r>
        <w:rPr>
          <w:rFonts w:ascii="Trebuchet MS" w:eastAsia="Trebuchet MS" w:hAnsi="Trebuchet MS" w:cs="Trebuchet MS"/>
        </w:rPr>
        <w:t xml:space="preserve">: Um pequeno instrumento de cordas, feito de casca de </w:t>
      </w:r>
      <w:r w:rsidR="002607BE">
        <w:rPr>
          <w:rFonts w:ascii="Trebuchet MS" w:eastAsia="Trebuchet MS" w:hAnsi="Trebuchet MS" w:cs="Trebuchet MS"/>
        </w:rPr>
        <w:t>armadilho</w:t>
      </w:r>
      <w:r>
        <w:rPr>
          <w:rFonts w:ascii="Trebuchet MS" w:eastAsia="Trebuchet MS" w:hAnsi="Trebuchet MS" w:cs="Trebuchet MS"/>
        </w:rPr>
        <w:t>. </w:t>
      </w:r>
    </w:p>
    <w:p w14:paraId="08E61B27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[imagem] </w:t>
      </w:r>
    </w:p>
    <w:p w14:paraId="7EAC4B48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- </w:t>
      </w:r>
      <w:proofErr w:type="spellStart"/>
      <w:r>
        <w:rPr>
          <w:rFonts w:ascii="Trebuchet MS" w:eastAsia="Trebuchet MS" w:hAnsi="Trebuchet MS" w:cs="Trebuchet MS"/>
        </w:rPr>
        <w:t>Zampoña</w:t>
      </w:r>
      <w:proofErr w:type="spellEnd"/>
      <w:r>
        <w:rPr>
          <w:rFonts w:ascii="Trebuchet MS" w:eastAsia="Trebuchet MS" w:hAnsi="Trebuchet MS" w:cs="Trebuchet MS"/>
        </w:rPr>
        <w:t>: Uma flauta andina que é central em muitas músicas folclóricas </w:t>
      </w:r>
    </w:p>
    <w:p w14:paraId="32D10F1F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[imagem] </w:t>
      </w:r>
    </w:p>
    <w:p w14:paraId="193DDA47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- Bombo: Um tambor grande que marca o ritmo das danças. </w:t>
      </w:r>
    </w:p>
    <w:p w14:paraId="74EB8A3D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[imagem] </w:t>
      </w:r>
    </w:p>
    <w:p w14:paraId="0B234C10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As vestimentas, trajes utilizados nas danças folclóricas são exuberantes e variam de acordo com a dança e a região. Geralmente, incluem bordados elaborados, cores vibrantes e muitos adornos, refletindo a riqueza cultural de cada grupo </w:t>
      </w:r>
    </w:p>
    <w:p w14:paraId="6429A5B4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[Imagem trajes] </w:t>
      </w:r>
    </w:p>
    <w:p w14:paraId="2CC6C475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 dança folclórica boliviana ganhou reconhecimento internacional, com grupos que se apresentam em festivais ao redor do mundo, promovendo a cultura e a tradição boliviana. </w:t>
      </w:r>
    </w:p>
    <w:p w14:paraId="606B7CB7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As danças desempenham um papel crucial em festivais e rituais religiosos, como a festa de Todos os Santos e o Carnaval de Oruro, que é um dos eventos mais importantes do país. Durante esses festivais, as danças são apresentadas em honra a divindades e para celebrar a vida comunitária. </w:t>
      </w:r>
    </w:p>
    <w:p w14:paraId="169C6BDF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Nos últimos anos, houve um esforço crescente para preservar e promover as danças folclóricas como uma forma de valorizar a herança cultural boliviana. Grupos de dança e comunidades locais organizam festivais e apresentações, tanto no país quanto no exterior. </w:t>
      </w:r>
    </w:p>
    <w:p w14:paraId="09E3195D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 Carnaval de Oruro foi declarado Patrimônio Cultural Imaterial da Humanidade pela UNESCO em 2001, destacando a importância do folclore boliviano no cenário cultural global. </w:t>
      </w:r>
    </w:p>
    <w:p w14:paraId="6850C5F8" w14:textId="77777777" w:rsidR="00D26423" w:rsidRDefault="00000000">
      <w:pPr>
        <w:tabs>
          <w:tab w:val="left" w:pos="6633"/>
        </w:tabs>
        <w:spacing w:before="240" w:after="240" w:line="240" w:lineRule="auto"/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Saúde e bem-estar (3 ODS)</w:t>
      </w:r>
    </w:p>
    <w:p w14:paraId="7DC7BC57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Atividade Física: A dança é uma forma divertida de exercício, ajudando a melhorar a condição física, a resistência cardiovascular e a força muscular. </w:t>
      </w:r>
    </w:p>
    <w:p w14:paraId="72916278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Saúde Mental: A dança pode reduzir o estresse, a ansiedade e a depressão, promovendo uma sensação de bem-estar e felicidade. </w:t>
      </w:r>
    </w:p>
    <w:p w14:paraId="4E7B8204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Socialização: Participar de aulas ou grupos de dança promove interações sociais, que são importantes para o suporte emocional e a construção de comunidades. </w:t>
      </w:r>
    </w:p>
    <w:p w14:paraId="7337A6FF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Expressão Pessoal: A dança permite que as pessoas expressem suas emoções e experiências, o que pode ser terapêutico. </w:t>
      </w:r>
    </w:p>
    <w:p w14:paraId="390E72C8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before="320" w:after="32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Acessibilidade: A dança pode ser adaptada a diferentes idades e habilidades, tornando-se uma atividade inclusiva. </w:t>
      </w:r>
    </w:p>
    <w:p w14:paraId="7A563D17" w14:textId="77777777" w:rsidR="00D26423" w:rsidRDefault="00000000">
      <w:pPr>
        <w:tabs>
          <w:tab w:val="left" w:pos="6633"/>
        </w:tabs>
        <w:spacing w:before="240" w:after="24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Dados do IBGE e outras fontes indicam altos níveis de sedentarismo no Brasil, especialmente durante a pandemia, com mais de 60% dos adultos inativos. as aulas de dança atendem à necessidade de uma atividade física acessível que oferece uma alternativa viável ao sedentarismo, promovendo saúde e engajamento social de forma divertida.</w:t>
      </w:r>
    </w:p>
    <w:p w14:paraId="5972A4C6" w14:textId="77777777" w:rsidR="00D26423" w:rsidRDefault="00D26423">
      <w:pPr>
        <w:tabs>
          <w:tab w:val="left" w:pos="6633"/>
        </w:tabs>
        <w:spacing w:before="240" w:after="240" w:line="240" w:lineRule="auto"/>
        <w:rPr>
          <w:rFonts w:ascii="Trebuchet MS" w:eastAsia="Trebuchet MS" w:hAnsi="Trebuchet MS" w:cs="Trebuchet MS"/>
        </w:rPr>
      </w:pPr>
    </w:p>
    <w:p w14:paraId="1E281EDE" w14:textId="77777777" w:rsidR="00D26423" w:rsidRDefault="00D26423">
      <w:pPr>
        <w:tabs>
          <w:tab w:val="left" w:pos="6633"/>
        </w:tabs>
        <w:spacing w:before="240" w:after="240" w:line="240" w:lineRule="auto"/>
        <w:rPr>
          <w:rFonts w:ascii="Trebuchet MS" w:eastAsia="Trebuchet MS" w:hAnsi="Trebuchet MS" w:cs="Trebuchet MS"/>
        </w:rPr>
      </w:pPr>
    </w:p>
    <w:p w14:paraId="0434E373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Escopo do Projeto: Site de Danças Folclóricas da Bolívia </w:t>
      </w:r>
    </w:p>
    <w:p w14:paraId="7C065A1D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1ABBF23D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Objetivo </w:t>
      </w:r>
    </w:p>
    <w:p w14:paraId="3748D09F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7F784205" w14:textId="413B4EDF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Desenvolver um site interativo sobre as danças folclóricas da Bolívia (Morenada, </w:t>
      </w:r>
      <w:proofErr w:type="spellStart"/>
      <w:r>
        <w:rPr>
          <w:rFonts w:ascii="Trebuchet MS" w:eastAsia="Trebuchet MS" w:hAnsi="Trebuchet MS" w:cs="Trebuchet MS"/>
        </w:rPr>
        <w:t>Caporales</w:t>
      </w:r>
      <w:proofErr w:type="spellEnd"/>
      <w:r>
        <w:rPr>
          <w:rFonts w:ascii="Trebuchet MS" w:eastAsia="Trebuchet MS" w:hAnsi="Trebuchet MS" w:cs="Trebuchet MS"/>
        </w:rPr>
        <w:t xml:space="preserve">, </w:t>
      </w:r>
      <w:proofErr w:type="spellStart"/>
      <w:r>
        <w:rPr>
          <w:rFonts w:ascii="Trebuchet MS" w:eastAsia="Trebuchet MS" w:hAnsi="Trebuchet MS" w:cs="Trebuchet MS"/>
        </w:rPr>
        <w:t>Tinku</w:t>
      </w:r>
      <w:proofErr w:type="spellEnd"/>
      <w:r>
        <w:rPr>
          <w:rFonts w:ascii="Trebuchet MS" w:eastAsia="Trebuchet MS" w:hAnsi="Trebuchet MS" w:cs="Trebuchet MS"/>
        </w:rPr>
        <w:t xml:space="preserve"> e </w:t>
      </w:r>
      <w:proofErr w:type="spellStart"/>
      <w:r>
        <w:rPr>
          <w:rFonts w:ascii="Trebuchet MS" w:eastAsia="Trebuchet MS" w:hAnsi="Trebuchet MS" w:cs="Trebuchet MS"/>
        </w:rPr>
        <w:t>Diablada</w:t>
      </w:r>
      <w:proofErr w:type="spellEnd"/>
      <w:r>
        <w:rPr>
          <w:rFonts w:ascii="Trebuchet MS" w:eastAsia="Trebuchet MS" w:hAnsi="Trebuchet MS" w:cs="Trebuchet MS"/>
        </w:rPr>
        <w:t xml:space="preserve">) para compartilhar a cultura boliviana, possibilitar a interação do usuário com </w:t>
      </w:r>
      <w:r w:rsidR="00E95A3F">
        <w:rPr>
          <w:rFonts w:ascii="Trebuchet MS" w:eastAsia="Trebuchet MS" w:hAnsi="Trebuchet MS" w:cs="Trebuchet MS"/>
        </w:rPr>
        <w:t>conteúdo</w:t>
      </w:r>
      <w:r>
        <w:rPr>
          <w:rFonts w:ascii="Trebuchet MS" w:eastAsia="Trebuchet MS" w:hAnsi="Trebuchet MS" w:cs="Trebuchet MS"/>
        </w:rPr>
        <w:t xml:space="preserve"> educacionais e entretenimento por meio de um </w:t>
      </w:r>
      <w:r w:rsidR="00E95A3F">
        <w:rPr>
          <w:rFonts w:ascii="Trebuchet MS" w:eastAsia="Trebuchet MS" w:hAnsi="Trebuchet MS" w:cs="Trebuchet MS"/>
        </w:rPr>
        <w:t>Quiz</w:t>
      </w:r>
      <w:r>
        <w:rPr>
          <w:rFonts w:ascii="Trebuchet MS" w:eastAsia="Trebuchet MS" w:hAnsi="Trebuchet MS" w:cs="Trebuchet MS"/>
        </w:rPr>
        <w:t>. </w:t>
      </w:r>
    </w:p>
    <w:p w14:paraId="4389A6FD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12D8046A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Tecnologias </w:t>
      </w:r>
    </w:p>
    <w:p w14:paraId="042E1B72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77DF9C15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Frontend</w:t>
      </w:r>
      <w:proofErr w:type="spellEnd"/>
      <w:r>
        <w:rPr>
          <w:rFonts w:ascii="Trebuchet MS" w:eastAsia="Trebuchet MS" w:hAnsi="Trebuchet MS" w:cs="Trebuchet MS"/>
        </w:rPr>
        <w:t xml:space="preserve">: HTML, CSS, </w:t>
      </w:r>
      <w:proofErr w:type="spellStart"/>
      <w:r>
        <w:rPr>
          <w:rFonts w:ascii="Trebuchet MS" w:eastAsia="Trebuchet MS" w:hAnsi="Trebuchet MS" w:cs="Trebuchet MS"/>
        </w:rPr>
        <w:t>JavaScript</w:t>
      </w:r>
      <w:proofErr w:type="spellEnd"/>
      <w:r>
        <w:rPr>
          <w:rFonts w:ascii="Trebuchet MS" w:eastAsia="Trebuchet MS" w:hAnsi="Trebuchet MS" w:cs="Trebuchet MS"/>
        </w:rPr>
        <w:t> </w:t>
      </w:r>
    </w:p>
    <w:p w14:paraId="5873D042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API’s</w:t>
      </w:r>
      <w:proofErr w:type="spellEnd"/>
      <w:r>
        <w:rPr>
          <w:rFonts w:ascii="Trebuchet MS" w:eastAsia="Trebuchet MS" w:hAnsi="Trebuchet MS" w:cs="Trebuchet MS"/>
        </w:rPr>
        <w:t>: Conexão com banco de dados</w:t>
      </w:r>
    </w:p>
    <w:p w14:paraId="6E094CEA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Banco de Dados: MySQL </w:t>
      </w:r>
    </w:p>
    <w:p w14:paraId="75D89E26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1237FC70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08DC0612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Estrutura de Páginas</w:t>
      </w:r>
    </w:p>
    <w:p w14:paraId="7BE1888C" w14:textId="2A05F009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Home: Links para as páginas de navegação (</w:t>
      </w:r>
      <w:proofErr w:type="gramStart"/>
      <w:r>
        <w:rPr>
          <w:rFonts w:ascii="Trebuchet MS" w:eastAsia="Trebuchet MS" w:hAnsi="Trebuchet MS" w:cs="Trebuchet MS"/>
        </w:rPr>
        <w:t>Sobre, Cadastro</w:t>
      </w:r>
      <w:proofErr w:type="gramEnd"/>
      <w:r>
        <w:rPr>
          <w:rFonts w:ascii="Trebuchet MS" w:eastAsia="Trebuchet MS" w:hAnsi="Trebuchet MS" w:cs="Trebuchet MS"/>
        </w:rPr>
        <w:t xml:space="preserve">, Login, Dashboard </w:t>
      </w:r>
      <w:r w:rsidR="00E95A3F">
        <w:rPr>
          <w:rFonts w:ascii="Trebuchet MS" w:eastAsia="Trebuchet MS" w:hAnsi="Trebuchet MS" w:cs="Trebuchet MS"/>
        </w:rPr>
        <w:t>e Quiz</w:t>
      </w:r>
      <w:r>
        <w:rPr>
          <w:rFonts w:ascii="Trebuchet MS" w:eastAsia="Trebuchet MS" w:hAnsi="Trebuchet MS" w:cs="Trebuchet MS"/>
        </w:rPr>
        <w:t>).</w:t>
      </w:r>
    </w:p>
    <w:p w14:paraId="164062EA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Destaque das principais danças (Morenada, </w:t>
      </w:r>
      <w:proofErr w:type="spellStart"/>
      <w:r>
        <w:rPr>
          <w:rFonts w:ascii="Trebuchet MS" w:eastAsia="Trebuchet MS" w:hAnsi="Trebuchet MS" w:cs="Trebuchet MS"/>
        </w:rPr>
        <w:t>Caporales</w:t>
      </w:r>
      <w:proofErr w:type="spellEnd"/>
      <w:r>
        <w:rPr>
          <w:rFonts w:ascii="Trebuchet MS" w:eastAsia="Trebuchet MS" w:hAnsi="Trebuchet MS" w:cs="Trebuchet MS"/>
        </w:rPr>
        <w:t xml:space="preserve">, </w:t>
      </w:r>
      <w:proofErr w:type="spellStart"/>
      <w:r>
        <w:rPr>
          <w:rFonts w:ascii="Trebuchet MS" w:eastAsia="Trebuchet MS" w:hAnsi="Trebuchet MS" w:cs="Trebuchet MS"/>
        </w:rPr>
        <w:t>Tinku</w:t>
      </w:r>
      <w:proofErr w:type="spellEnd"/>
      <w:r>
        <w:rPr>
          <w:rFonts w:ascii="Trebuchet MS" w:eastAsia="Trebuchet MS" w:hAnsi="Trebuchet MS" w:cs="Trebuchet MS"/>
        </w:rPr>
        <w:t xml:space="preserve">, </w:t>
      </w:r>
      <w:proofErr w:type="spellStart"/>
      <w:r>
        <w:rPr>
          <w:rFonts w:ascii="Trebuchet MS" w:eastAsia="Trebuchet MS" w:hAnsi="Trebuchet MS" w:cs="Trebuchet MS"/>
        </w:rPr>
        <w:t>Diablada</w:t>
      </w:r>
      <w:proofErr w:type="spellEnd"/>
      <w:r>
        <w:rPr>
          <w:rFonts w:ascii="Trebuchet MS" w:eastAsia="Trebuchet MS" w:hAnsi="Trebuchet MS" w:cs="Trebuchet MS"/>
        </w:rPr>
        <w:t>). </w:t>
      </w:r>
    </w:p>
    <w:p w14:paraId="3F1F6ED1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33EB3087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Sobre</w:t>
      </w:r>
    </w:p>
    <w:p w14:paraId="60B17465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12CB403A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Informações detalhadas sobre cada dança. </w:t>
      </w:r>
    </w:p>
    <w:p w14:paraId="1A6BBC60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32267768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Seções para: (Morenada, </w:t>
      </w:r>
      <w:proofErr w:type="spellStart"/>
      <w:r>
        <w:rPr>
          <w:rFonts w:ascii="Trebuchet MS" w:eastAsia="Trebuchet MS" w:hAnsi="Trebuchet MS" w:cs="Trebuchet MS"/>
        </w:rPr>
        <w:t>Caporales</w:t>
      </w:r>
      <w:proofErr w:type="spellEnd"/>
      <w:r>
        <w:rPr>
          <w:rFonts w:ascii="Trebuchet MS" w:eastAsia="Trebuchet MS" w:hAnsi="Trebuchet MS" w:cs="Trebuchet MS"/>
        </w:rPr>
        <w:t xml:space="preserve">, </w:t>
      </w:r>
      <w:proofErr w:type="spellStart"/>
      <w:r>
        <w:rPr>
          <w:rFonts w:ascii="Trebuchet MS" w:eastAsia="Trebuchet MS" w:hAnsi="Trebuchet MS" w:cs="Trebuchet MS"/>
        </w:rPr>
        <w:t>Tinku</w:t>
      </w:r>
      <w:proofErr w:type="spellEnd"/>
      <w:r>
        <w:rPr>
          <w:rFonts w:ascii="Trebuchet MS" w:eastAsia="Trebuchet MS" w:hAnsi="Trebuchet MS" w:cs="Trebuchet MS"/>
        </w:rPr>
        <w:t xml:space="preserve"> e </w:t>
      </w:r>
      <w:proofErr w:type="spellStart"/>
      <w:r>
        <w:rPr>
          <w:rFonts w:ascii="Trebuchet MS" w:eastAsia="Trebuchet MS" w:hAnsi="Trebuchet MS" w:cs="Trebuchet MS"/>
        </w:rPr>
        <w:t>Diablada</w:t>
      </w:r>
      <w:proofErr w:type="spellEnd"/>
      <w:r>
        <w:rPr>
          <w:rFonts w:ascii="Trebuchet MS" w:eastAsia="Trebuchet MS" w:hAnsi="Trebuchet MS" w:cs="Trebuchet MS"/>
        </w:rPr>
        <w:t>: História, características, importância cultural, Origem, significado, simbolismo na cultura andina, tradição, simbolismo religioso e cultural. </w:t>
      </w:r>
    </w:p>
    <w:p w14:paraId="08BFA408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3B0472D1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34B58056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Cadastro </w:t>
      </w:r>
    </w:p>
    <w:p w14:paraId="320936DD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268A8B09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Formulário para cadastro de novos usuários. </w:t>
      </w:r>
    </w:p>
    <w:p w14:paraId="2C04AE70" w14:textId="634A3E4E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Campos: Nome, E-mail, Senha (armazenados no banco de dados). </w:t>
      </w:r>
    </w:p>
    <w:p w14:paraId="4AA4D42E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306CCC38" w14:textId="6929EF09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Validação de dados (nome, </w:t>
      </w:r>
      <w:proofErr w:type="spellStart"/>
      <w:proofErr w:type="gramStart"/>
      <w:r>
        <w:rPr>
          <w:rFonts w:ascii="Trebuchet MS" w:eastAsia="Trebuchet MS" w:hAnsi="Trebuchet MS" w:cs="Trebuchet MS"/>
        </w:rPr>
        <w:t>email</w:t>
      </w:r>
      <w:proofErr w:type="spellEnd"/>
      <w:r w:rsidR="002607BE"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>,senha</w:t>
      </w:r>
      <w:proofErr w:type="gramEnd"/>
      <w:r>
        <w:rPr>
          <w:rFonts w:ascii="Trebuchet MS" w:eastAsia="Trebuchet MS" w:hAnsi="Trebuchet MS" w:cs="Trebuchet MS"/>
        </w:rPr>
        <w:t>)  verificação de duplicidade de e-mail e criptografar senha para segurança</w:t>
      </w:r>
    </w:p>
    <w:p w14:paraId="58E33C36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2089C27B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Login </w:t>
      </w:r>
    </w:p>
    <w:p w14:paraId="5FF69A82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1292656A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Formulário de login para acesso ao site. </w:t>
      </w:r>
    </w:p>
    <w:p w14:paraId="15495479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Campos: E-mail e senha. </w:t>
      </w:r>
    </w:p>
    <w:p w14:paraId="393A6BF1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Verificação de autenticidade dos dados no MySQL. </w:t>
      </w:r>
    </w:p>
    <w:p w14:paraId="114BC90E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236CE306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234E14DA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Dashboard </w:t>
      </w:r>
    </w:p>
    <w:p w14:paraId="0582C777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052AD2A9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Área de usuário para visualização de conteúdos personalizados. </w:t>
      </w:r>
    </w:p>
    <w:p w14:paraId="56E05A3C" w14:textId="323C4046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Acesso a informações salvas pelo usuário, como histórico de acesso ou pontuação no </w:t>
      </w:r>
      <w:r w:rsidR="002607BE">
        <w:rPr>
          <w:rFonts w:ascii="Trebuchet MS" w:eastAsia="Trebuchet MS" w:hAnsi="Trebuchet MS" w:cs="Trebuchet MS"/>
        </w:rPr>
        <w:t>Quiz</w:t>
      </w:r>
      <w:r>
        <w:rPr>
          <w:rFonts w:ascii="Trebuchet MS" w:eastAsia="Trebuchet MS" w:hAnsi="Trebuchet MS" w:cs="Trebuchet MS"/>
        </w:rPr>
        <w:t>. </w:t>
      </w:r>
    </w:p>
    <w:p w14:paraId="316B634C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7FCD3173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7DEEF69E" w14:textId="67B7033C" w:rsidR="00D26423" w:rsidRDefault="002607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Quiz</w:t>
      </w:r>
    </w:p>
    <w:p w14:paraId="537816B0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410B518D" w14:textId="7AC9C8D8" w:rsidR="00D26423" w:rsidRDefault="002607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Quiz</w:t>
      </w:r>
      <w:r w:rsidR="00000000">
        <w:rPr>
          <w:rFonts w:ascii="Trebuchet MS" w:eastAsia="Trebuchet MS" w:hAnsi="Trebuchet MS" w:cs="Trebuchet MS"/>
        </w:rPr>
        <w:t xml:space="preserve"> educativo interativo sobre as danças bolivianas. </w:t>
      </w:r>
    </w:p>
    <w:p w14:paraId="6A447279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5EE88D82" w14:textId="2DCD2524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Funcionalidade: Qui</w:t>
      </w:r>
      <w:r w:rsidR="002607BE">
        <w:rPr>
          <w:rFonts w:ascii="Trebuchet MS" w:eastAsia="Trebuchet MS" w:hAnsi="Trebuchet MS" w:cs="Trebuchet MS"/>
        </w:rPr>
        <w:t>z</w:t>
      </w:r>
      <w:r>
        <w:rPr>
          <w:rFonts w:ascii="Trebuchet MS" w:eastAsia="Trebuchet MS" w:hAnsi="Trebuchet MS" w:cs="Trebuchet MS"/>
        </w:rPr>
        <w:t xml:space="preserve"> de perguntas e respostas sobre as danças folclóricas. </w:t>
      </w:r>
    </w:p>
    <w:p w14:paraId="1A89903E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2A6F5019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Pontuação armazenada no banco de dados e exibida no dashboard. </w:t>
      </w:r>
    </w:p>
    <w:p w14:paraId="0B60A40E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15825FD1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Banco de Dados: MySQL </w:t>
      </w:r>
    </w:p>
    <w:p w14:paraId="45A28747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072C8B09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Tabela </w:t>
      </w:r>
      <w:proofErr w:type="spellStart"/>
      <w:r>
        <w:rPr>
          <w:rFonts w:ascii="Trebuchet MS" w:eastAsia="Trebuchet MS" w:hAnsi="Trebuchet MS" w:cs="Trebuchet MS"/>
        </w:rPr>
        <w:t>usuarios</w:t>
      </w:r>
      <w:proofErr w:type="spellEnd"/>
      <w:r>
        <w:rPr>
          <w:rFonts w:ascii="Trebuchet MS" w:eastAsia="Trebuchet MS" w:hAnsi="Trebuchet MS" w:cs="Trebuchet MS"/>
        </w:rPr>
        <w:t> </w:t>
      </w:r>
    </w:p>
    <w:p w14:paraId="52DE7C62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3C56AA92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Id_usuario</w:t>
      </w:r>
      <w:proofErr w:type="spellEnd"/>
      <w:r>
        <w:rPr>
          <w:rFonts w:ascii="Trebuchet MS" w:eastAsia="Trebuchet MS" w:hAnsi="Trebuchet MS" w:cs="Trebuchet MS"/>
        </w:rPr>
        <w:t xml:space="preserve"> (PK, AUTO_INCREMENT) </w:t>
      </w:r>
    </w:p>
    <w:p w14:paraId="63DA7D40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nome </w:t>
      </w:r>
    </w:p>
    <w:p w14:paraId="5003F4C3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email</w:t>
      </w:r>
      <w:proofErr w:type="spellEnd"/>
      <w:r>
        <w:rPr>
          <w:rFonts w:ascii="Trebuchet MS" w:eastAsia="Trebuchet MS" w:hAnsi="Trebuchet MS" w:cs="Trebuchet MS"/>
        </w:rPr>
        <w:t xml:space="preserve"> (único) </w:t>
      </w:r>
    </w:p>
    <w:p w14:paraId="42D1C7FD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telefone</w:t>
      </w:r>
    </w:p>
    <w:p w14:paraId="04F20503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data_de_nascimento</w:t>
      </w:r>
      <w:proofErr w:type="spellEnd"/>
    </w:p>
    <w:p w14:paraId="53B6FE3C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senha (</w:t>
      </w:r>
      <w:proofErr w:type="spellStart"/>
      <w:r>
        <w:rPr>
          <w:rFonts w:ascii="Trebuchet MS" w:eastAsia="Trebuchet MS" w:hAnsi="Trebuchet MS" w:cs="Trebuchet MS"/>
        </w:rPr>
        <w:t>hash</w:t>
      </w:r>
      <w:proofErr w:type="spellEnd"/>
      <w:r>
        <w:rPr>
          <w:rFonts w:ascii="Trebuchet MS" w:eastAsia="Trebuchet MS" w:hAnsi="Trebuchet MS" w:cs="Trebuchet MS"/>
        </w:rPr>
        <w:t xml:space="preserve"> para segurança) MD5</w:t>
      </w:r>
    </w:p>
    <w:p w14:paraId="2E441BD7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05ECCAFF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68343B7A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Tabela </w:t>
      </w:r>
      <w:proofErr w:type="spellStart"/>
      <w:r>
        <w:rPr>
          <w:rFonts w:ascii="Trebuchet MS" w:eastAsia="Trebuchet MS" w:hAnsi="Trebuchet MS" w:cs="Trebuchet MS"/>
        </w:rPr>
        <w:t>pontuacao</w:t>
      </w:r>
      <w:proofErr w:type="spellEnd"/>
      <w:r>
        <w:rPr>
          <w:rFonts w:ascii="Trebuchet MS" w:eastAsia="Trebuchet MS" w:hAnsi="Trebuchet MS" w:cs="Trebuchet MS"/>
        </w:rPr>
        <w:t> </w:t>
      </w:r>
    </w:p>
    <w:p w14:paraId="36DAA2EB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7CA8E4EA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Id_pontuacao</w:t>
      </w:r>
      <w:proofErr w:type="spellEnd"/>
      <w:r>
        <w:rPr>
          <w:rFonts w:ascii="Trebuchet MS" w:eastAsia="Trebuchet MS" w:hAnsi="Trebuchet MS" w:cs="Trebuchet MS"/>
        </w:rPr>
        <w:t xml:space="preserve"> (PK, AUTO_INCREMENT) </w:t>
      </w:r>
    </w:p>
    <w:p w14:paraId="7662D326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Id_usuario</w:t>
      </w:r>
      <w:proofErr w:type="spellEnd"/>
      <w:r>
        <w:rPr>
          <w:rFonts w:ascii="Trebuchet MS" w:eastAsia="Trebuchet MS" w:hAnsi="Trebuchet MS" w:cs="Trebuchet MS"/>
        </w:rPr>
        <w:t xml:space="preserve"> (FK para usuários) </w:t>
      </w:r>
    </w:p>
    <w:p w14:paraId="484B599B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pontos (pontuação do jogo) </w:t>
      </w:r>
    </w:p>
    <w:p w14:paraId="0DB97271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data_jogo</w:t>
      </w:r>
      <w:proofErr w:type="spellEnd"/>
      <w:r>
        <w:rPr>
          <w:rFonts w:ascii="Trebuchet MS" w:eastAsia="Trebuchet MS" w:hAnsi="Trebuchet MS" w:cs="Trebuchet MS"/>
        </w:rPr>
        <w:t> </w:t>
      </w:r>
    </w:p>
    <w:p w14:paraId="1E681871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1A7E7428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003AD27D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Funcionalidades </w:t>
      </w:r>
    </w:p>
    <w:p w14:paraId="6A969D95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2F284E7F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Interatividade: Jogo educativo com sistema de pontuação e feedback para o usuário. </w:t>
      </w:r>
    </w:p>
    <w:p w14:paraId="38583128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2A62AF43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Experiência do Usuário: Design responsivo e intuitivo com informações relevantes sobre a cultura boliviana. </w:t>
      </w:r>
    </w:p>
    <w:p w14:paraId="19B596F7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666D519A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Premissas </w:t>
      </w:r>
    </w:p>
    <w:p w14:paraId="0AE072EA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5FA5390C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608A6A7B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Conexão à Internet: O site será acessado principalmente por meio de navegadores web, portanto, pressupõe-se que os usuários tenham uma conexão estável para acessar e utilizar o site. </w:t>
      </w:r>
    </w:p>
    <w:p w14:paraId="3923EAD1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31F4309D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Conhecimento Cultural: Os usuários têm algum interesse em aprender sobre a cultura boliviana, especialmente as danças folclóricas. </w:t>
      </w:r>
    </w:p>
    <w:p w14:paraId="7FF9C4F5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2C05E79C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Compatibilidade do </w:t>
      </w:r>
      <w:proofErr w:type="spellStart"/>
      <w:r>
        <w:rPr>
          <w:rFonts w:ascii="Trebuchet MS" w:eastAsia="Trebuchet MS" w:hAnsi="Trebuchet MS" w:cs="Trebuchet MS"/>
        </w:rPr>
        <w:t>Frontend</w:t>
      </w:r>
      <w:proofErr w:type="spellEnd"/>
      <w:r>
        <w:rPr>
          <w:rFonts w:ascii="Trebuchet MS" w:eastAsia="Trebuchet MS" w:hAnsi="Trebuchet MS" w:cs="Trebuchet MS"/>
        </w:rPr>
        <w:t xml:space="preserve">: O site será desenvolvido com HTML, CSS e </w:t>
      </w:r>
      <w:proofErr w:type="spellStart"/>
      <w:r>
        <w:rPr>
          <w:rFonts w:ascii="Trebuchet MS" w:eastAsia="Trebuchet MS" w:hAnsi="Trebuchet MS" w:cs="Trebuchet MS"/>
        </w:rPr>
        <w:t>JavaScript</w:t>
      </w:r>
      <w:proofErr w:type="spellEnd"/>
      <w:r>
        <w:rPr>
          <w:rFonts w:ascii="Trebuchet MS" w:eastAsia="Trebuchet MS" w:hAnsi="Trebuchet MS" w:cs="Trebuchet MS"/>
        </w:rPr>
        <w:t xml:space="preserve"> padrão, assumindo que os navegadores modernos suportem esses elementos. </w:t>
      </w:r>
    </w:p>
    <w:p w14:paraId="79932835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1D7A5F9C" w14:textId="12932E84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Cadastro e Segurança: O sistema de login e cadastro </w:t>
      </w:r>
    </w:p>
    <w:p w14:paraId="7AB29BF1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31155633" w14:textId="1BA5EE8D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Interatividade no Jogo: O jogo será um </w:t>
      </w:r>
      <w:r w:rsidR="002607BE">
        <w:rPr>
          <w:rFonts w:ascii="Trebuchet MS" w:eastAsia="Trebuchet MS" w:hAnsi="Trebuchet MS" w:cs="Trebuchet MS"/>
        </w:rPr>
        <w:t xml:space="preserve">quis </w:t>
      </w:r>
      <w:r>
        <w:rPr>
          <w:rFonts w:ascii="Trebuchet MS" w:eastAsia="Trebuchet MS" w:hAnsi="Trebuchet MS" w:cs="Trebuchet MS"/>
        </w:rPr>
        <w:t>de perguntas e respostas, desenvolvido para engajar os usuários na temática cultural. </w:t>
      </w:r>
    </w:p>
    <w:p w14:paraId="1A98C0DD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712BAC0F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3374AA1F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Restrições </w:t>
      </w:r>
    </w:p>
    <w:p w14:paraId="1DAF25AE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Limitações de Tempo e Recursos: O projeto deve ser concluído dentro do cronograma e com as ferramentas disponíveis (HTML, CSS, </w:t>
      </w:r>
      <w:proofErr w:type="spellStart"/>
      <w:r>
        <w:rPr>
          <w:rFonts w:ascii="Trebuchet MS" w:eastAsia="Trebuchet MS" w:hAnsi="Trebuchet MS" w:cs="Trebuchet MS"/>
        </w:rPr>
        <w:t>JavaScript</w:t>
      </w:r>
      <w:proofErr w:type="spellEnd"/>
      <w:r>
        <w:rPr>
          <w:rFonts w:ascii="Trebuchet MS" w:eastAsia="Trebuchet MS" w:hAnsi="Trebuchet MS" w:cs="Trebuchet MS"/>
        </w:rPr>
        <w:t xml:space="preserve"> e MySQL), limitando o uso de outras tecnologias avançadas. </w:t>
      </w:r>
    </w:p>
    <w:p w14:paraId="63454373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7339784D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Armazenamento de Dados: Como o banco de dados é MySQL, o volume de dados armazenados precisa ser eficiente, considerando um tráfego inicial baixo a moderado. </w:t>
      </w:r>
    </w:p>
    <w:p w14:paraId="7EC926E4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05E60207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Segurança de Dados: Devem ser aplicadas boas práticas de segurança, mas o projeto está restrito a métodos básicos, como </w:t>
      </w:r>
      <w:proofErr w:type="spellStart"/>
      <w:r>
        <w:rPr>
          <w:rFonts w:ascii="Trebuchet MS" w:eastAsia="Trebuchet MS" w:hAnsi="Trebuchet MS" w:cs="Trebuchet MS"/>
        </w:rPr>
        <w:t>hashing</w:t>
      </w:r>
      <w:proofErr w:type="spellEnd"/>
      <w:r>
        <w:rPr>
          <w:rFonts w:ascii="Trebuchet MS" w:eastAsia="Trebuchet MS" w:hAnsi="Trebuchet MS" w:cs="Trebuchet MS"/>
        </w:rPr>
        <w:t xml:space="preserve"> de senhas, devido a possíveis limitações de infraestrutura. </w:t>
      </w:r>
    </w:p>
    <w:p w14:paraId="63E86A22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663C7EE7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Compatibilidade: O site será otimizado para navegadores modernos, mas pode apresentar limitações em navegadores desatualizados. </w:t>
      </w:r>
    </w:p>
    <w:p w14:paraId="39DD5AFB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7BF81AB5" w14:textId="77777777" w:rsidR="00D2642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Interatividade do Jogo: O jogo será simples, sem funcionalidades avançadas de animação, para manter a usabilidade e compatibilidade com a estrutura do site. </w:t>
      </w:r>
    </w:p>
    <w:p w14:paraId="7825958D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0" w:line="240" w:lineRule="auto"/>
        <w:rPr>
          <w:rFonts w:ascii="Trebuchet MS" w:eastAsia="Trebuchet MS" w:hAnsi="Trebuchet MS" w:cs="Trebuchet MS"/>
        </w:rPr>
      </w:pPr>
    </w:p>
    <w:p w14:paraId="54E72F8B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4417C1EF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5E77D0E1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35952686" w14:textId="77777777" w:rsidR="00D26423" w:rsidRDefault="00D264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3"/>
        </w:tabs>
        <w:spacing w:after="213" w:line="240" w:lineRule="auto"/>
        <w:rPr>
          <w:rFonts w:ascii="Trebuchet MS" w:eastAsia="Trebuchet MS" w:hAnsi="Trebuchet MS" w:cs="Trebuchet MS"/>
        </w:rPr>
      </w:pPr>
    </w:p>
    <w:p w14:paraId="35F3B3E7" w14:textId="77777777" w:rsidR="00D26423" w:rsidRDefault="00D26423">
      <w:pPr>
        <w:tabs>
          <w:tab w:val="left" w:pos="6633"/>
        </w:tabs>
        <w:spacing w:before="240" w:after="240" w:line="240" w:lineRule="auto"/>
        <w:rPr>
          <w:rFonts w:ascii="Trebuchet MS" w:eastAsia="Trebuchet MS" w:hAnsi="Trebuchet MS" w:cs="Trebuchet MS"/>
        </w:rPr>
      </w:pPr>
    </w:p>
    <w:p w14:paraId="61497ADC" w14:textId="77777777" w:rsidR="00D26423" w:rsidRDefault="00D26423">
      <w:pPr>
        <w:tabs>
          <w:tab w:val="left" w:pos="6633"/>
        </w:tabs>
        <w:spacing w:before="240" w:after="240" w:line="240" w:lineRule="auto"/>
        <w:rPr>
          <w:rFonts w:ascii="Trebuchet MS" w:eastAsia="Trebuchet MS" w:hAnsi="Trebuchet MS" w:cs="Trebuchet MS"/>
        </w:rPr>
      </w:pPr>
    </w:p>
    <w:p w14:paraId="5AFB30DF" w14:textId="77777777" w:rsidR="00D26423" w:rsidRDefault="00D26423">
      <w:pPr>
        <w:tabs>
          <w:tab w:val="left" w:pos="6633"/>
        </w:tabs>
        <w:spacing w:before="240" w:after="240" w:line="240" w:lineRule="auto"/>
        <w:rPr>
          <w:rFonts w:ascii="Trebuchet MS" w:eastAsia="Trebuchet MS" w:hAnsi="Trebuchet MS" w:cs="Trebuchet MS"/>
        </w:rPr>
      </w:pPr>
    </w:p>
    <w:p w14:paraId="718ECAE1" w14:textId="77777777" w:rsidR="00D26423" w:rsidRDefault="00D26423">
      <w:pPr>
        <w:tabs>
          <w:tab w:val="left" w:pos="6633"/>
        </w:tabs>
        <w:spacing w:before="240" w:after="240" w:line="240" w:lineRule="auto"/>
        <w:rPr>
          <w:rFonts w:ascii="Trebuchet MS" w:eastAsia="Trebuchet MS" w:hAnsi="Trebuchet MS" w:cs="Trebuchet MS"/>
        </w:rPr>
      </w:pPr>
    </w:p>
    <w:p w14:paraId="0E09FAD9" w14:textId="77777777" w:rsidR="00D26423" w:rsidRDefault="00D26423">
      <w:pPr>
        <w:tabs>
          <w:tab w:val="left" w:pos="6633"/>
        </w:tabs>
        <w:spacing w:before="240" w:after="240" w:line="240" w:lineRule="auto"/>
        <w:rPr>
          <w:rFonts w:ascii="Trebuchet MS" w:eastAsia="Trebuchet MS" w:hAnsi="Trebuchet MS" w:cs="Trebuchet MS"/>
        </w:rPr>
      </w:pPr>
    </w:p>
    <w:p w14:paraId="2FE919E5" w14:textId="77777777" w:rsidR="00D26423" w:rsidRDefault="00000000">
      <w:pPr>
        <w:tabs>
          <w:tab w:val="left" w:pos="6633"/>
        </w:tabs>
        <w:spacing w:before="240" w:after="24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REFERENCIAS</w:t>
      </w:r>
    </w:p>
    <w:p w14:paraId="1C932F79" w14:textId="77777777" w:rsidR="00D26423" w:rsidRDefault="00000000">
      <w:pPr>
        <w:tabs>
          <w:tab w:val="left" w:pos="6633"/>
        </w:tabs>
        <w:spacing w:before="240" w:after="24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[Sedentarismo] </w:t>
      </w:r>
    </w:p>
    <w:p w14:paraId="55910128" w14:textId="77777777" w:rsidR="00D26423" w:rsidRDefault="00000000">
      <w:pPr>
        <w:tabs>
          <w:tab w:val="left" w:pos="6633"/>
        </w:tabs>
        <w:spacing w:before="240" w:after="24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https://agenciadenoticias.ibge.gov.br/agencia-sala-de-imprensa/2013-agencia-de-noticias/releases/15128-falta-de-tempo-e-de-interesse-sao-os-principais-motivos-para-nao-se-praticar-esportes-no-brasil</w:t>
      </w:r>
    </w:p>
    <w:p w14:paraId="36E65152" w14:textId="77777777" w:rsidR="00D26423" w:rsidRDefault="00000000">
      <w:pPr>
        <w:tabs>
          <w:tab w:val="left" w:pos="6633"/>
        </w:tabs>
        <w:spacing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https://agenciabrasil.ebc.com.br/saude/noticia/2020-11/ibge-403-dos-adultos-sao-considerados-sedentarios-no-brasil</w:t>
      </w:r>
    </w:p>
    <w:p w14:paraId="3CCA7EF2" w14:textId="77777777" w:rsidR="00D26423" w:rsidRDefault="00000000">
      <w:pPr>
        <w:tabs>
          <w:tab w:val="left" w:pos="6633"/>
        </w:tabs>
        <w:spacing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https://ge.globo.com/eu-atleta/saude/noticia/2024/04/06/60percent-dos-brasileiros-nao-fazem-atividade-fisica-saiba-riscos.ghtml</w:t>
      </w:r>
    </w:p>
    <w:p w14:paraId="3F74E0AE" w14:textId="77777777" w:rsidR="00D26423" w:rsidRDefault="00000000">
      <w:pPr>
        <w:tabs>
          <w:tab w:val="left" w:pos="6633"/>
        </w:tabs>
        <w:spacing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https://educa.ibge.gov.br/jovens/materias-especiais/19051-pnad-esportes-2015-pratica-de-esportes-e-atividades-fisicas.html</w:t>
      </w:r>
    </w:p>
    <w:p w14:paraId="01DC5A17" w14:textId="77777777" w:rsidR="00D26423" w:rsidRDefault="00000000">
      <w:pPr>
        <w:tabs>
          <w:tab w:val="left" w:pos="6633"/>
        </w:tabs>
        <w:spacing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https://www.cnnbrasil.com.br/saude/mais-de-60-dos-brasileiros-estao-sedentarios-durante-a-pandemia-diz-estudo/</w:t>
      </w:r>
    </w:p>
    <w:p w14:paraId="7D78E6E3" w14:textId="77777777" w:rsidR="00D26423" w:rsidRDefault="00D26423">
      <w:pPr>
        <w:tabs>
          <w:tab w:val="left" w:pos="6633"/>
        </w:tabs>
        <w:spacing w:line="240" w:lineRule="auto"/>
        <w:rPr>
          <w:rFonts w:ascii="Trebuchet MS" w:eastAsia="Trebuchet MS" w:hAnsi="Trebuchet MS" w:cs="Trebuchet MS"/>
        </w:rPr>
      </w:pPr>
    </w:p>
    <w:p w14:paraId="223E9E10" w14:textId="77777777" w:rsidR="00D26423" w:rsidRDefault="00000000">
      <w:pPr>
        <w:tabs>
          <w:tab w:val="left" w:pos="6633"/>
        </w:tabs>
        <w:spacing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[ONU 3 OBJETIVO – SAÚDE E BEM-ESTAR]</w:t>
      </w:r>
    </w:p>
    <w:p w14:paraId="57427F23" w14:textId="77777777" w:rsidR="00D26423" w:rsidRDefault="00000000">
      <w:pPr>
        <w:tabs>
          <w:tab w:val="left" w:pos="6633"/>
        </w:tabs>
        <w:spacing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https://www.globalgoals.org/goals/3-good-health-and-well-being/</w:t>
      </w:r>
    </w:p>
    <w:p w14:paraId="2D144BD1" w14:textId="77777777" w:rsidR="00D26423" w:rsidRDefault="00D26423">
      <w:pPr>
        <w:tabs>
          <w:tab w:val="left" w:pos="6633"/>
        </w:tabs>
        <w:spacing w:line="240" w:lineRule="auto"/>
        <w:rPr>
          <w:rFonts w:ascii="Trebuchet MS" w:eastAsia="Trebuchet MS" w:hAnsi="Trebuchet MS" w:cs="Trebuchet MS"/>
        </w:rPr>
      </w:pPr>
    </w:p>
    <w:sectPr w:rsidR="00D26423">
      <w:pgSz w:w="11906" w:h="16838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12F98"/>
    <w:multiLevelType w:val="hybridMultilevel"/>
    <w:tmpl w:val="0FD0E8FC"/>
    <w:lvl w:ilvl="0" w:tplc="B91845F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B828C7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EC893E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7928CA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05A149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9BE425F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DAA9BD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AEC01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3594BF7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FF6D8C"/>
    <w:multiLevelType w:val="singleLevel"/>
    <w:tmpl w:val="D88038A2"/>
    <w:name w:val="Bullet 3"/>
    <w:lvl w:ilvl="0">
      <w:start w:val="1"/>
      <w:numFmt w:val="ordinal"/>
      <w:lvlText w:val="%1"/>
      <w:lvlJc w:val="left"/>
      <w:pPr>
        <w:ind w:left="0" w:firstLine="0"/>
      </w:pPr>
    </w:lvl>
  </w:abstractNum>
  <w:abstractNum w:abstractNumId="2" w15:restartNumberingAfterBreak="0">
    <w:nsid w:val="309204E1"/>
    <w:multiLevelType w:val="hybridMultilevel"/>
    <w:tmpl w:val="CCD465A6"/>
    <w:name w:val="Lista numerada 1"/>
    <w:lvl w:ilvl="0" w:tplc="05CA6004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D40EB72E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CDACD2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8F02C4A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4E82208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3C340B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B65A30A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025E169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4552A7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3" w15:restartNumberingAfterBreak="0">
    <w:nsid w:val="39827112"/>
    <w:multiLevelType w:val="hybridMultilevel"/>
    <w:tmpl w:val="FE2EEE08"/>
    <w:name w:val="Lista numerada 2"/>
    <w:lvl w:ilvl="0" w:tplc="64300A3C">
      <w:start w:val="1"/>
      <w:numFmt w:val="decimal"/>
      <w:lvlText w:val="%1."/>
      <w:lvlJc w:val="left"/>
      <w:pPr>
        <w:ind w:left="360" w:firstLine="0"/>
      </w:pPr>
    </w:lvl>
    <w:lvl w:ilvl="1" w:tplc="1352A2BE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051E9724">
      <w:start w:val="1"/>
      <w:numFmt w:val="decimal"/>
      <w:lvlText w:val="%3."/>
      <w:lvlJc w:val="left"/>
      <w:pPr>
        <w:ind w:left="1800" w:firstLine="0"/>
      </w:pPr>
    </w:lvl>
    <w:lvl w:ilvl="3" w:tplc="B5E4892C">
      <w:start w:val="1"/>
      <w:numFmt w:val="decimal"/>
      <w:lvlText w:val="%4."/>
      <w:lvlJc w:val="left"/>
      <w:pPr>
        <w:ind w:left="2520" w:firstLine="0"/>
      </w:pPr>
    </w:lvl>
    <w:lvl w:ilvl="4" w:tplc="07300D3C">
      <w:start w:val="1"/>
      <w:numFmt w:val="decimal"/>
      <w:lvlText w:val="%5."/>
      <w:lvlJc w:val="left"/>
      <w:pPr>
        <w:ind w:left="3240" w:firstLine="0"/>
      </w:pPr>
    </w:lvl>
    <w:lvl w:ilvl="5" w:tplc="12F20FFA">
      <w:start w:val="1"/>
      <w:numFmt w:val="decimal"/>
      <w:lvlText w:val="%6."/>
      <w:lvlJc w:val="left"/>
      <w:pPr>
        <w:ind w:left="3960" w:firstLine="0"/>
      </w:pPr>
    </w:lvl>
    <w:lvl w:ilvl="6" w:tplc="6C5EE99E">
      <w:start w:val="1"/>
      <w:numFmt w:val="decimal"/>
      <w:lvlText w:val="%7."/>
      <w:lvlJc w:val="left"/>
      <w:pPr>
        <w:ind w:left="4680" w:firstLine="0"/>
      </w:pPr>
    </w:lvl>
    <w:lvl w:ilvl="7" w:tplc="000C2670">
      <w:start w:val="1"/>
      <w:numFmt w:val="decimal"/>
      <w:lvlText w:val="%8."/>
      <w:lvlJc w:val="left"/>
      <w:pPr>
        <w:ind w:left="5400" w:firstLine="0"/>
      </w:pPr>
    </w:lvl>
    <w:lvl w:ilvl="8" w:tplc="E970F142">
      <w:start w:val="1"/>
      <w:numFmt w:val="decimal"/>
      <w:lvlText w:val="%9."/>
      <w:lvlJc w:val="left"/>
      <w:pPr>
        <w:ind w:left="6120" w:firstLine="0"/>
      </w:pPr>
    </w:lvl>
  </w:abstractNum>
  <w:abstractNum w:abstractNumId="4" w15:restartNumberingAfterBreak="0">
    <w:nsid w:val="5C9A4895"/>
    <w:multiLevelType w:val="singleLevel"/>
    <w:tmpl w:val="8B1676F8"/>
    <w:name w:val="Bullet 4"/>
    <w:lvl w:ilvl="0">
      <w:start w:val="1"/>
      <w:numFmt w:val="ordinal"/>
      <w:lvlText w:val="%1"/>
      <w:lvlJc w:val="left"/>
      <w:pPr>
        <w:ind w:left="0" w:firstLine="0"/>
      </w:pPr>
    </w:lvl>
  </w:abstractNum>
  <w:num w:numId="1" w16cid:durableId="1204757424">
    <w:abstractNumId w:val="2"/>
  </w:num>
  <w:num w:numId="2" w16cid:durableId="1772429392">
    <w:abstractNumId w:val="3"/>
  </w:num>
  <w:num w:numId="3" w16cid:durableId="194778954">
    <w:abstractNumId w:val="1"/>
  </w:num>
  <w:num w:numId="4" w16cid:durableId="1172717193">
    <w:abstractNumId w:val="4"/>
  </w:num>
  <w:num w:numId="5" w16cid:durableId="47842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423"/>
    <w:rsid w:val="002607BE"/>
    <w:rsid w:val="00CA09DD"/>
    <w:rsid w:val="00CE7E67"/>
    <w:rsid w:val="00D26423"/>
    <w:rsid w:val="00E9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5187"/>
  <w15:docId w15:val="{9D52841F-D6E4-4A5A-837A-4DE67440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467886"/>
      <w:u w:val="single"/>
    </w:rPr>
  </w:style>
  <w:style w:type="character" w:customStyle="1" w:styleId="MenoPendente1">
    <w:name w:val="Menção Pendente1"/>
    <w:basedOn w:val="Fontepargpadro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E95A3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ptos"/>
        <a:ea typeface="Aptos"/>
        <a:cs typeface="Apto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1525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CHIPANA MAMANI .</dc:creator>
  <cp:keywords/>
  <dc:description/>
  <cp:lastModifiedBy>MIGUEL ANGEL CHIPANA MAMANI .</cp:lastModifiedBy>
  <cp:revision>6</cp:revision>
  <dcterms:created xsi:type="dcterms:W3CDTF">2024-10-25T14:13:00Z</dcterms:created>
  <dcterms:modified xsi:type="dcterms:W3CDTF">2024-11-29T07:04:00Z</dcterms:modified>
</cp:coreProperties>
</file>