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64209" w14:textId="2222A6E6" w:rsidR="00445285" w:rsidRDefault="7C5DDF68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  <w:r w:rsidRPr="3003F82F">
        <w:rPr>
          <w:rFonts w:ascii="Trebuchet MS" w:eastAsia="Trebuchet MS" w:hAnsi="Trebuchet MS" w:cs="Trebuchet MS"/>
          <w:color w:val="000000" w:themeColor="text1"/>
        </w:rPr>
        <w:t xml:space="preserve">Miguel Angel </w:t>
      </w:r>
      <w:proofErr w:type="spellStart"/>
      <w:r w:rsidRPr="3003F82F">
        <w:rPr>
          <w:rFonts w:ascii="Trebuchet MS" w:eastAsia="Trebuchet MS" w:hAnsi="Trebuchet MS" w:cs="Trebuchet MS"/>
          <w:color w:val="000000" w:themeColor="text1"/>
        </w:rPr>
        <w:t>Chipana</w:t>
      </w:r>
      <w:proofErr w:type="spellEnd"/>
      <w:r w:rsidRPr="3003F82F">
        <w:rPr>
          <w:rFonts w:ascii="Trebuchet MS" w:eastAsia="Trebuchet MS" w:hAnsi="Trebuchet MS" w:cs="Trebuchet MS"/>
          <w:color w:val="000000" w:themeColor="text1"/>
        </w:rPr>
        <w:t xml:space="preserve"> Mamani (01242107)</w:t>
      </w:r>
    </w:p>
    <w:p w14:paraId="5E3F0F48" w14:textId="7BA9FA8F" w:rsidR="00445285" w:rsidRDefault="00445285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628D272C" w14:textId="67EBDFF9" w:rsidR="00445285" w:rsidRDefault="00445285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214E3202" w14:textId="625A94CE" w:rsidR="00445285" w:rsidRDefault="00445285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7EFC005C" w14:textId="02CC9E6E" w:rsidR="00445285" w:rsidRDefault="00445285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3D968001" w14:textId="3EA21965" w:rsidR="00445285" w:rsidRDefault="00445285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2DE56203" w14:textId="371E6AAE" w:rsidR="00445285" w:rsidRDefault="00445285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5145B923" w14:textId="53D4F371" w:rsidR="00445285" w:rsidRDefault="00445285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4F2BEF93" w14:textId="14580F2A" w:rsidR="00445285" w:rsidRDefault="00445285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1517E629" w14:textId="681F2002" w:rsidR="00445285" w:rsidRDefault="00F32C43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  <w:r w:rsidRPr="3003F82F">
        <w:rPr>
          <w:rFonts w:ascii="Trebuchet MS" w:eastAsia="Trebuchet MS" w:hAnsi="Trebuchet MS" w:cs="Trebuchet MS"/>
          <w:color w:val="000000" w:themeColor="text1"/>
        </w:rPr>
        <w:t>Saúde e bem-estar</w:t>
      </w:r>
      <w:r>
        <w:rPr>
          <w:rFonts w:ascii="Trebuchet MS" w:eastAsia="Trebuchet MS" w:hAnsi="Trebuchet MS" w:cs="Trebuchet MS"/>
          <w:color w:val="000000" w:themeColor="text1"/>
        </w:rPr>
        <w:t xml:space="preserve"> (3 ODS) -</w:t>
      </w:r>
      <w:r w:rsidR="7C5DDF68" w:rsidRPr="3003F82F">
        <w:rPr>
          <w:rFonts w:ascii="Trebuchet MS" w:eastAsia="Trebuchet MS" w:hAnsi="Trebuchet MS" w:cs="Trebuchet MS"/>
          <w:color w:val="000000" w:themeColor="text1"/>
        </w:rPr>
        <w:t xml:space="preserve"> Move </w:t>
      </w:r>
      <w:proofErr w:type="spellStart"/>
      <w:r w:rsidR="7C5DDF68" w:rsidRPr="3003F82F">
        <w:rPr>
          <w:rFonts w:ascii="Trebuchet MS" w:eastAsia="Trebuchet MS" w:hAnsi="Trebuchet MS" w:cs="Trebuchet MS"/>
          <w:color w:val="000000" w:themeColor="text1"/>
        </w:rPr>
        <w:t>On</w:t>
      </w:r>
      <w:proofErr w:type="spellEnd"/>
      <w:r>
        <w:rPr>
          <w:rFonts w:ascii="Trebuchet MS" w:eastAsia="Trebuchet MS" w:hAnsi="Trebuchet MS" w:cs="Trebuchet MS"/>
          <w:color w:val="000000" w:themeColor="text1"/>
        </w:rPr>
        <w:t xml:space="preserve"> Dancing</w:t>
      </w:r>
    </w:p>
    <w:p w14:paraId="45B4B58B" w14:textId="52CD7677" w:rsidR="00445285" w:rsidRDefault="7C5DDF68" w:rsidP="00F32C43">
      <w:pPr>
        <w:spacing w:before="240" w:after="240"/>
        <w:jc w:val="right"/>
        <w:rPr>
          <w:rFonts w:ascii="Trebuchet MS" w:eastAsia="Trebuchet MS" w:hAnsi="Trebuchet MS" w:cs="Trebuchet MS"/>
          <w:color w:val="000000" w:themeColor="text1"/>
        </w:rPr>
      </w:pPr>
      <w:r w:rsidRPr="3003F82F">
        <w:rPr>
          <w:rFonts w:ascii="Trebuchet MS" w:eastAsia="Trebuchet MS" w:hAnsi="Trebuchet MS" w:cs="Trebuchet MS"/>
          <w:color w:val="000000" w:themeColor="text1"/>
        </w:rPr>
        <w:t>Autor: Miguel Angel</w:t>
      </w:r>
    </w:p>
    <w:p w14:paraId="460D604E" w14:textId="77777777" w:rsidR="00F32C43" w:rsidRDefault="00F32C43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17055B98" w14:textId="77777777" w:rsidR="00F32C43" w:rsidRDefault="00F32C43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272E477A" w14:textId="77777777" w:rsidR="00F32C43" w:rsidRDefault="00F32C43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77E1F596" w14:textId="77777777" w:rsidR="00F32C43" w:rsidRDefault="00F32C43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5367FB4D" w14:textId="1C16C1CF" w:rsidR="00445285" w:rsidRDefault="00445285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5B7829F3" w14:textId="4CB1D415" w:rsidR="00445285" w:rsidRDefault="00445285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102D3383" w14:textId="77777777" w:rsidR="00F32C43" w:rsidRDefault="00F32C43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216714D2" w14:textId="77777777" w:rsidR="00F32C43" w:rsidRDefault="00F32C43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443C698B" w14:textId="0A9D4800" w:rsidR="00445285" w:rsidRDefault="00445285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3AD06D71" w14:textId="285814F7" w:rsidR="00445285" w:rsidRDefault="00445285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4950181B" w14:textId="77777777" w:rsidR="00F32C43" w:rsidRDefault="00F32C43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1AA1A464" w14:textId="03B365A4" w:rsidR="00445285" w:rsidRDefault="00445285" w:rsidP="00F32C43">
      <w:pPr>
        <w:spacing w:before="240" w:after="240"/>
        <w:ind w:firstLine="708"/>
        <w:jc w:val="center"/>
        <w:rPr>
          <w:rFonts w:ascii="Trebuchet MS" w:eastAsia="Trebuchet MS" w:hAnsi="Trebuchet MS" w:cs="Trebuchet MS"/>
          <w:color w:val="000000" w:themeColor="text1"/>
        </w:rPr>
      </w:pPr>
    </w:p>
    <w:p w14:paraId="0D1B0CE2" w14:textId="61C9F84A" w:rsidR="00F32C43" w:rsidRDefault="7C5DDF68" w:rsidP="00F32C43">
      <w:pPr>
        <w:spacing w:before="240" w:after="240"/>
        <w:jc w:val="center"/>
      </w:pPr>
      <w:r w:rsidRPr="3003F82F">
        <w:rPr>
          <w:rFonts w:ascii="Trebuchet MS" w:eastAsia="Trebuchet MS" w:hAnsi="Trebuchet MS" w:cs="Trebuchet MS"/>
          <w:color w:val="000000" w:themeColor="text1"/>
        </w:rPr>
        <w:t>São Paulo - 2024</w:t>
      </w:r>
    </w:p>
    <w:p w14:paraId="659097F7" w14:textId="20B9A5D1" w:rsidR="00445285" w:rsidRDefault="522E6DC1" w:rsidP="00F32C43">
      <w:pPr>
        <w:spacing w:before="240" w:after="240"/>
        <w:jc w:val="center"/>
        <w:rPr>
          <w:rFonts w:ascii="Trebuchet MS" w:eastAsia="Trebuchet MS" w:hAnsi="Trebuchet MS" w:cs="Trebuchet MS"/>
          <w:color w:val="000000" w:themeColor="text1"/>
        </w:rPr>
      </w:pPr>
      <w:r w:rsidRPr="3003F82F">
        <w:rPr>
          <w:rFonts w:ascii="Trebuchet MS" w:eastAsia="Trebuchet MS" w:hAnsi="Trebuchet MS" w:cs="Trebuchet MS"/>
          <w:color w:val="000000" w:themeColor="text1"/>
        </w:rPr>
        <w:lastRenderedPageBreak/>
        <w:t>Sa</w:t>
      </w:r>
      <w:r w:rsidR="53A31687" w:rsidRPr="3003F82F">
        <w:rPr>
          <w:rFonts w:ascii="Trebuchet MS" w:eastAsia="Trebuchet MS" w:hAnsi="Trebuchet MS" w:cs="Trebuchet MS"/>
          <w:color w:val="000000" w:themeColor="text1"/>
        </w:rPr>
        <w:t>úde e bem-estar</w:t>
      </w:r>
    </w:p>
    <w:p w14:paraId="045F9639" w14:textId="77777777" w:rsidR="00F32C43" w:rsidRPr="00F32C43" w:rsidRDefault="00F32C43" w:rsidP="00F32C43">
      <w:p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b/>
          <w:bCs/>
          <w:color w:val="000000" w:themeColor="text1"/>
        </w:rPr>
        <w:t>Contexto e Regras de Negócio para a Prática de Dança</w:t>
      </w:r>
    </w:p>
    <w:p w14:paraId="6212AC4C" w14:textId="77777777" w:rsidR="00F32C43" w:rsidRPr="00F32C43" w:rsidRDefault="00F32C43" w:rsidP="00F32C43">
      <w:p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color w:val="000000" w:themeColor="text1"/>
        </w:rPr>
        <w:t>O serviço de aulas de dança busca proporcionar uma atividade física acessível, divertida e terapêutica, destinada a melhorar a saúde física e mental dos participantes. A estrutura de regras de negócio visa garantir que o serviço seja inclusivo e eficaz, permitindo adaptações para diferentes públicos e promovendo benefícios individuais e coletivos.</w:t>
      </w:r>
    </w:p>
    <w:p w14:paraId="0168C42B" w14:textId="77777777" w:rsidR="00F32C43" w:rsidRPr="00F32C43" w:rsidRDefault="00F32C43" w:rsidP="00F32C43">
      <w:pPr>
        <w:numPr>
          <w:ilvl w:val="0"/>
          <w:numId w:val="1"/>
        </w:num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b/>
          <w:bCs/>
          <w:color w:val="000000" w:themeColor="text1"/>
        </w:rPr>
        <w:t>Objetivo Principal</w:t>
      </w:r>
      <w:r w:rsidRPr="00F32C43">
        <w:rPr>
          <w:rFonts w:ascii="Trebuchet MS" w:eastAsia="Trebuchet MS" w:hAnsi="Trebuchet MS" w:cs="Trebuchet MS"/>
          <w:color w:val="000000" w:themeColor="text1"/>
        </w:rPr>
        <w:t>: Oferecer aulas de dança que atendam diferentes perfis de participantes, com foco em promover saúde, bem-estar e desenvolvimento social por meio da prática regular de atividade física.</w:t>
      </w:r>
    </w:p>
    <w:p w14:paraId="2B3A4FF5" w14:textId="77777777" w:rsidR="00F32C43" w:rsidRPr="00F32C43" w:rsidRDefault="00F32C43" w:rsidP="00F32C43">
      <w:pPr>
        <w:numPr>
          <w:ilvl w:val="0"/>
          <w:numId w:val="1"/>
        </w:num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b/>
          <w:bCs/>
          <w:color w:val="000000" w:themeColor="text1"/>
        </w:rPr>
        <w:t>Regras de Negócio</w:t>
      </w:r>
      <w:r w:rsidRPr="00F32C43">
        <w:rPr>
          <w:rFonts w:ascii="Trebuchet MS" w:eastAsia="Trebuchet MS" w:hAnsi="Trebuchet MS" w:cs="Trebuchet MS"/>
          <w:color w:val="000000" w:themeColor="text1"/>
        </w:rPr>
        <w:t>:</w:t>
      </w:r>
    </w:p>
    <w:p w14:paraId="771A3588" w14:textId="77777777" w:rsidR="00F32C43" w:rsidRPr="00F32C43" w:rsidRDefault="00F32C43" w:rsidP="00F32C43">
      <w:pPr>
        <w:numPr>
          <w:ilvl w:val="1"/>
          <w:numId w:val="1"/>
        </w:num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b/>
          <w:bCs/>
          <w:color w:val="000000" w:themeColor="text1"/>
        </w:rPr>
        <w:t>Benefícios Físicos e Mentais</w:t>
      </w:r>
      <w:r w:rsidRPr="00F32C43">
        <w:rPr>
          <w:rFonts w:ascii="Trebuchet MS" w:eastAsia="Trebuchet MS" w:hAnsi="Trebuchet MS" w:cs="Trebuchet MS"/>
          <w:color w:val="000000" w:themeColor="text1"/>
        </w:rPr>
        <w:t>: Aulas devem ser projetadas para trabalhar condicionamento físico, força muscular e resistência cardiovascular. Adicionalmente, os conteúdos das aulas devem ser planejados para reduzir estresse, ansiedade e sintomas de depressão, promovendo o bem-estar mental.</w:t>
      </w:r>
    </w:p>
    <w:p w14:paraId="43848B58" w14:textId="77777777" w:rsidR="00F32C43" w:rsidRPr="00F32C43" w:rsidRDefault="00F32C43" w:rsidP="00F32C43">
      <w:pPr>
        <w:numPr>
          <w:ilvl w:val="1"/>
          <w:numId w:val="1"/>
        </w:num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b/>
          <w:bCs/>
          <w:color w:val="000000" w:themeColor="text1"/>
        </w:rPr>
        <w:t>Estrutura de Níveis e Acessibilidade</w:t>
      </w:r>
      <w:r w:rsidRPr="00F32C43">
        <w:rPr>
          <w:rFonts w:ascii="Trebuchet MS" w:eastAsia="Trebuchet MS" w:hAnsi="Trebuchet MS" w:cs="Trebuchet MS"/>
          <w:color w:val="000000" w:themeColor="text1"/>
        </w:rPr>
        <w:t>: Cada aula será oferecida em níveis de dificuldade diferentes (iniciante, intermediário e avançado) e poderá ser adaptada para públicos específicos (crianças, adolescentes, adultos e idosos). Além disso, é obrigatória a realização de uma avaliação prévia dos alunos para identificar possíveis limitações físicas e adaptar a prática conforme necessário.</w:t>
      </w:r>
    </w:p>
    <w:p w14:paraId="4EE2849C" w14:textId="77777777" w:rsidR="00F32C43" w:rsidRPr="00F32C43" w:rsidRDefault="00F32C43" w:rsidP="00F32C43">
      <w:pPr>
        <w:numPr>
          <w:ilvl w:val="1"/>
          <w:numId w:val="1"/>
        </w:num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b/>
          <w:bCs/>
          <w:color w:val="000000" w:themeColor="text1"/>
        </w:rPr>
        <w:t>Interações Sociais e Comunidade</w:t>
      </w:r>
      <w:r w:rsidRPr="00F32C43">
        <w:rPr>
          <w:rFonts w:ascii="Trebuchet MS" w:eastAsia="Trebuchet MS" w:hAnsi="Trebuchet MS" w:cs="Trebuchet MS"/>
          <w:color w:val="000000" w:themeColor="text1"/>
        </w:rPr>
        <w:t>: As aulas devem incentivar a socialização entre participantes. Eventos e atividades em grupo devem ser organizados periodicamente, como apresentações ou workshops, para fortalecer o senso de comunidade e oferecer suporte emocional entre os participantes.</w:t>
      </w:r>
    </w:p>
    <w:p w14:paraId="6306461D" w14:textId="77777777" w:rsidR="00F32C43" w:rsidRPr="00F32C43" w:rsidRDefault="00F32C43" w:rsidP="00F32C43">
      <w:pPr>
        <w:numPr>
          <w:ilvl w:val="1"/>
          <w:numId w:val="1"/>
        </w:num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b/>
          <w:bCs/>
          <w:color w:val="000000" w:themeColor="text1"/>
        </w:rPr>
        <w:t>Expressão e Desenvolvimento Pessoal</w:t>
      </w:r>
      <w:r w:rsidRPr="00F32C43">
        <w:rPr>
          <w:rFonts w:ascii="Trebuchet MS" w:eastAsia="Trebuchet MS" w:hAnsi="Trebuchet MS" w:cs="Trebuchet MS"/>
          <w:color w:val="000000" w:themeColor="text1"/>
        </w:rPr>
        <w:t>: Além das técnicas de dança, as aulas devem incluir momentos para exploração e expressão pessoal, permitindo que os participantes usem a dança para expressar emoções e desenvolver confiança e criatividade.</w:t>
      </w:r>
    </w:p>
    <w:p w14:paraId="02BCA087" w14:textId="77777777" w:rsidR="00F32C43" w:rsidRPr="00F32C43" w:rsidRDefault="00F32C43" w:rsidP="00F32C43">
      <w:pPr>
        <w:numPr>
          <w:ilvl w:val="1"/>
          <w:numId w:val="1"/>
        </w:num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b/>
          <w:bCs/>
          <w:color w:val="000000" w:themeColor="text1"/>
        </w:rPr>
        <w:t>Acessibilidade e Inclusão</w:t>
      </w:r>
      <w:r w:rsidRPr="00F32C43">
        <w:rPr>
          <w:rFonts w:ascii="Trebuchet MS" w:eastAsia="Trebuchet MS" w:hAnsi="Trebuchet MS" w:cs="Trebuchet MS"/>
          <w:color w:val="000000" w:themeColor="text1"/>
        </w:rPr>
        <w:t>: Para atender a um público amplo, as aulas deverão ter opções em horários variados e ser oferecidas em formatos presenciais e online. As adaptações para necessidades específicas (físicas ou de mobilidade) devem ser feitas sob orientação dos instrutores, sem comprometer a qualidade das aulas.</w:t>
      </w:r>
    </w:p>
    <w:p w14:paraId="1967144A" w14:textId="77777777" w:rsidR="00F32C43" w:rsidRPr="00F32C43" w:rsidRDefault="00F32C43" w:rsidP="00F32C43">
      <w:pPr>
        <w:numPr>
          <w:ilvl w:val="0"/>
          <w:numId w:val="1"/>
        </w:num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00F32C43">
        <w:rPr>
          <w:rFonts w:ascii="Trebuchet MS" w:eastAsia="Trebuchet MS" w:hAnsi="Trebuchet MS" w:cs="Trebuchet MS"/>
          <w:b/>
          <w:bCs/>
          <w:color w:val="000000" w:themeColor="text1"/>
        </w:rPr>
        <w:lastRenderedPageBreak/>
        <w:t>Referências e Contexto de Sedentarismo</w:t>
      </w:r>
      <w:r w:rsidRPr="00F32C43">
        <w:rPr>
          <w:rFonts w:ascii="Trebuchet MS" w:eastAsia="Trebuchet MS" w:hAnsi="Trebuchet MS" w:cs="Trebuchet MS"/>
          <w:color w:val="000000" w:themeColor="text1"/>
        </w:rPr>
        <w:t>: Dados do IBGE e outras fontes indicam altos níveis de sedentarismo no Brasil, especialmente durante a pandemia, com mais de 60% dos adultos inativos. Como justificativa para o serviço, as aulas de dança atendem à necessidade de uma atividade física acessível que oferece uma alternativa viável ao sedentarismo, promovendo saúde e engajamento social de forma divertida e personalizada.</w:t>
      </w:r>
    </w:p>
    <w:p w14:paraId="5E690AD1" w14:textId="77777777" w:rsidR="00D21937" w:rsidRDefault="00D21937" w:rsidP="3003F82F">
      <w:pPr>
        <w:spacing w:before="240" w:after="240"/>
        <w:rPr>
          <w:rFonts w:ascii="Trebuchet MS" w:eastAsia="Trebuchet MS" w:hAnsi="Trebuchet MS" w:cs="Trebuchet MS"/>
          <w:color w:val="000000" w:themeColor="text1"/>
        </w:rPr>
      </w:pPr>
    </w:p>
    <w:p w14:paraId="0377F3C7" w14:textId="335852B0" w:rsidR="00445285" w:rsidRDefault="0D490925" w:rsidP="3003F82F">
      <w:p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3003F82F">
        <w:rPr>
          <w:rFonts w:ascii="Trebuchet MS" w:eastAsia="Trebuchet MS" w:hAnsi="Trebuchet MS" w:cs="Trebuchet MS"/>
          <w:color w:val="000000" w:themeColor="text1"/>
        </w:rPr>
        <w:t>REFERENCIAS</w:t>
      </w:r>
    </w:p>
    <w:p w14:paraId="3DBBF569" w14:textId="32CD31F6" w:rsidR="00445285" w:rsidRDefault="41E00D52" w:rsidP="3003F82F">
      <w:p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r w:rsidRPr="3003F82F">
        <w:rPr>
          <w:rFonts w:ascii="Trebuchet MS" w:eastAsia="Trebuchet MS" w:hAnsi="Trebuchet MS" w:cs="Trebuchet MS"/>
          <w:color w:val="000000" w:themeColor="text1"/>
        </w:rPr>
        <w:t>[Sedentarismo]</w:t>
      </w:r>
      <w:r w:rsidR="0706F71B" w:rsidRPr="3003F82F">
        <w:rPr>
          <w:rFonts w:ascii="Trebuchet MS" w:eastAsia="Trebuchet MS" w:hAnsi="Trebuchet MS" w:cs="Trebuchet MS"/>
        </w:rPr>
        <w:t xml:space="preserve"> </w:t>
      </w:r>
    </w:p>
    <w:p w14:paraId="2556C997" w14:textId="24BE2C3A" w:rsidR="00445285" w:rsidRDefault="0706F71B" w:rsidP="3003F82F">
      <w:pPr>
        <w:spacing w:before="240" w:after="240"/>
        <w:rPr>
          <w:rFonts w:ascii="Trebuchet MS" w:eastAsia="Trebuchet MS" w:hAnsi="Trebuchet MS" w:cs="Trebuchet MS"/>
          <w:color w:val="000000" w:themeColor="text1"/>
        </w:rPr>
      </w:pPr>
      <w:hyperlink r:id="rId5">
        <w:r w:rsidRPr="3003F82F">
          <w:rPr>
            <w:rStyle w:val="Hyperlink"/>
            <w:rFonts w:ascii="Trebuchet MS" w:eastAsia="Trebuchet MS" w:hAnsi="Trebuchet MS" w:cs="Trebuchet MS"/>
          </w:rPr>
          <w:t>https://agenciadenoticias.ibge.gov.br/agencia-sala-de-imprensa/2013-agencia-de-noticias/releases/15128-falta-de-tempo-e-de-interesse-sao-os-principais-motivos-para-nao-se-praticar-esportes-no-brasil</w:t>
        </w:r>
      </w:hyperlink>
    </w:p>
    <w:p w14:paraId="1E207724" w14:textId="2A49F2A8" w:rsidR="00445285" w:rsidRDefault="0D490925" w:rsidP="3003F82F">
      <w:pPr>
        <w:rPr>
          <w:rFonts w:ascii="Trebuchet MS" w:eastAsia="Trebuchet MS" w:hAnsi="Trebuchet MS" w:cs="Trebuchet MS"/>
        </w:rPr>
      </w:pPr>
      <w:hyperlink r:id="rId6">
        <w:r w:rsidRPr="3003F82F">
          <w:rPr>
            <w:rStyle w:val="Hyperlink"/>
            <w:rFonts w:ascii="Trebuchet MS" w:eastAsia="Trebuchet MS" w:hAnsi="Trebuchet MS" w:cs="Trebuchet MS"/>
          </w:rPr>
          <w:t>https://agenciabrasil.ebc.com.br/saude/noticia/2020-11/ibge-403-dos-adultos-sao-considerados-sedentarios-no-brasil</w:t>
        </w:r>
      </w:hyperlink>
    </w:p>
    <w:p w14:paraId="76E0DF57" w14:textId="4C6DF2E4" w:rsidR="20F7D6FF" w:rsidRDefault="20F7D6FF" w:rsidP="3003F82F">
      <w:pPr>
        <w:rPr>
          <w:rFonts w:ascii="Trebuchet MS" w:eastAsia="Trebuchet MS" w:hAnsi="Trebuchet MS" w:cs="Trebuchet MS"/>
        </w:rPr>
      </w:pPr>
      <w:hyperlink r:id="rId7">
        <w:r w:rsidRPr="3003F82F">
          <w:rPr>
            <w:rStyle w:val="Hyperlink"/>
            <w:rFonts w:ascii="Trebuchet MS" w:eastAsia="Trebuchet MS" w:hAnsi="Trebuchet MS" w:cs="Trebuchet MS"/>
          </w:rPr>
          <w:t>https://ge.globo.com/eu-atleta/saude/noticia/2024/04/06/60percent-dos-brasileiros-nao-fazem-atividade-fisica-saiba-riscos.ghtml</w:t>
        </w:r>
      </w:hyperlink>
    </w:p>
    <w:p w14:paraId="10EC45E0" w14:textId="43A5F441" w:rsidR="73CDFA1D" w:rsidRDefault="73CDFA1D" w:rsidP="3003F82F">
      <w:hyperlink r:id="rId8">
        <w:r w:rsidRPr="3003F82F">
          <w:rPr>
            <w:rStyle w:val="Hyperlink"/>
            <w:rFonts w:ascii="Trebuchet MS" w:eastAsia="Trebuchet MS" w:hAnsi="Trebuchet MS" w:cs="Trebuchet MS"/>
          </w:rPr>
          <w:t>https://educa.ibge.gov.br/jovens/materias-especiais/19051-pnad-esportes-2015-pratica-de-esportes-e-atividades-fisicas.html</w:t>
        </w:r>
      </w:hyperlink>
    </w:p>
    <w:p w14:paraId="4D5789FB" w14:textId="728928CD" w:rsidR="60ACFAAF" w:rsidRDefault="60ACFAAF" w:rsidP="3003F82F">
      <w:hyperlink r:id="rId9">
        <w:r w:rsidRPr="3003F82F">
          <w:rPr>
            <w:rStyle w:val="Hyperlink"/>
            <w:rFonts w:ascii="Trebuchet MS" w:eastAsia="Trebuchet MS" w:hAnsi="Trebuchet MS" w:cs="Trebuchet MS"/>
          </w:rPr>
          <w:t>https://www.cnnbrasil.com.br/saude/mais-de-60-dos-brasileiros-estao-sedentarios-durante-a-pandemia-diz-estudo/</w:t>
        </w:r>
      </w:hyperlink>
    </w:p>
    <w:p w14:paraId="7688797E" w14:textId="34EB71C7" w:rsidR="3003F82F" w:rsidRDefault="3003F82F" w:rsidP="3003F82F">
      <w:pPr>
        <w:rPr>
          <w:rFonts w:ascii="Trebuchet MS" w:eastAsia="Trebuchet MS" w:hAnsi="Trebuchet MS" w:cs="Trebuchet MS"/>
        </w:rPr>
      </w:pPr>
    </w:p>
    <w:p w14:paraId="50252514" w14:textId="098FAF6A" w:rsidR="1CF401BF" w:rsidRDefault="1CF401BF" w:rsidP="3003F82F">
      <w:pPr>
        <w:rPr>
          <w:rFonts w:ascii="Trebuchet MS" w:eastAsia="Trebuchet MS" w:hAnsi="Trebuchet MS" w:cs="Trebuchet MS"/>
        </w:rPr>
      </w:pPr>
      <w:r w:rsidRPr="3003F82F">
        <w:rPr>
          <w:rFonts w:ascii="Trebuchet MS" w:eastAsia="Trebuchet MS" w:hAnsi="Trebuchet MS" w:cs="Trebuchet MS"/>
        </w:rPr>
        <w:t xml:space="preserve">[ONU </w:t>
      </w:r>
      <w:r w:rsidR="54A7E1B9" w:rsidRPr="3003F82F">
        <w:rPr>
          <w:rFonts w:ascii="Trebuchet MS" w:eastAsia="Trebuchet MS" w:hAnsi="Trebuchet MS" w:cs="Trebuchet MS"/>
        </w:rPr>
        <w:t>3 OB</w:t>
      </w:r>
      <w:r w:rsidR="09501A87" w:rsidRPr="3003F82F">
        <w:rPr>
          <w:rFonts w:ascii="Trebuchet MS" w:eastAsia="Trebuchet MS" w:hAnsi="Trebuchet MS" w:cs="Trebuchet MS"/>
        </w:rPr>
        <w:t>JETIVO</w:t>
      </w:r>
      <w:r w:rsidRPr="3003F82F">
        <w:rPr>
          <w:rFonts w:ascii="Trebuchet MS" w:eastAsia="Trebuchet MS" w:hAnsi="Trebuchet MS" w:cs="Trebuchet MS"/>
        </w:rPr>
        <w:t xml:space="preserve"> – SA</w:t>
      </w:r>
      <w:r w:rsidR="36830279" w:rsidRPr="3003F82F">
        <w:rPr>
          <w:rFonts w:ascii="Trebuchet MS" w:eastAsia="Trebuchet MS" w:hAnsi="Trebuchet MS" w:cs="Trebuchet MS"/>
        </w:rPr>
        <w:t>Ú</w:t>
      </w:r>
      <w:r w:rsidRPr="3003F82F">
        <w:rPr>
          <w:rFonts w:ascii="Trebuchet MS" w:eastAsia="Trebuchet MS" w:hAnsi="Trebuchet MS" w:cs="Trebuchet MS"/>
        </w:rPr>
        <w:t>DE E BEM-ESTAR]</w:t>
      </w:r>
    </w:p>
    <w:p w14:paraId="311C3626" w14:textId="2DD7E019" w:rsidR="2E13C482" w:rsidRDefault="2E13C482" w:rsidP="3003F82F">
      <w:pPr>
        <w:rPr>
          <w:rFonts w:ascii="Trebuchet MS" w:eastAsia="Trebuchet MS" w:hAnsi="Trebuchet MS" w:cs="Trebuchet MS"/>
        </w:rPr>
      </w:pPr>
      <w:hyperlink r:id="rId10">
        <w:r w:rsidRPr="3003F82F">
          <w:rPr>
            <w:rStyle w:val="Hyperlink"/>
            <w:rFonts w:ascii="Trebuchet MS" w:eastAsia="Trebuchet MS" w:hAnsi="Trebuchet MS" w:cs="Trebuchet MS"/>
          </w:rPr>
          <w:t>https://www.globalgoals.org/goals/3-good-health-and-well-being/</w:t>
        </w:r>
      </w:hyperlink>
    </w:p>
    <w:p w14:paraId="6EFC4277" w14:textId="1EF4B42E" w:rsidR="3003F82F" w:rsidRDefault="3003F82F" w:rsidP="3003F82F">
      <w:pPr>
        <w:rPr>
          <w:rFonts w:ascii="Trebuchet MS" w:eastAsia="Trebuchet MS" w:hAnsi="Trebuchet MS" w:cs="Trebuchet MS"/>
        </w:rPr>
      </w:pPr>
    </w:p>
    <w:sectPr w:rsidR="3003F8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85CDE"/>
    <w:multiLevelType w:val="multilevel"/>
    <w:tmpl w:val="EEE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600B7"/>
    <w:multiLevelType w:val="multilevel"/>
    <w:tmpl w:val="2E70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237633">
    <w:abstractNumId w:val="1"/>
  </w:num>
  <w:num w:numId="2" w16cid:durableId="14218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4EDC9"/>
    <w:rsid w:val="00445285"/>
    <w:rsid w:val="005BB28D"/>
    <w:rsid w:val="009E0EC7"/>
    <w:rsid w:val="00D21937"/>
    <w:rsid w:val="00F32C43"/>
    <w:rsid w:val="00F7153C"/>
    <w:rsid w:val="0682CFB4"/>
    <w:rsid w:val="0706F71B"/>
    <w:rsid w:val="09501A87"/>
    <w:rsid w:val="0D490925"/>
    <w:rsid w:val="1284EDC9"/>
    <w:rsid w:val="15965ED7"/>
    <w:rsid w:val="1CF401BF"/>
    <w:rsid w:val="1E9E6205"/>
    <w:rsid w:val="20D4E238"/>
    <w:rsid w:val="20F7D6FF"/>
    <w:rsid w:val="2E13C482"/>
    <w:rsid w:val="3003F82F"/>
    <w:rsid w:val="33AAA21D"/>
    <w:rsid w:val="34607108"/>
    <w:rsid w:val="36830279"/>
    <w:rsid w:val="3B475CD6"/>
    <w:rsid w:val="41E00D52"/>
    <w:rsid w:val="472E2208"/>
    <w:rsid w:val="4803B369"/>
    <w:rsid w:val="496418A8"/>
    <w:rsid w:val="50062A80"/>
    <w:rsid w:val="522E6DC1"/>
    <w:rsid w:val="53A31687"/>
    <w:rsid w:val="544F3584"/>
    <w:rsid w:val="54A7E1B9"/>
    <w:rsid w:val="559EECDD"/>
    <w:rsid w:val="5B316A70"/>
    <w:rsid w:val="60ACFAAF"/>
    <w:rsid w:val="610CC040"/>
    <w:rsid w:val="6534DDAC"/>
    <w:rsid w:val="72E88190"/>
    <w:rsid w:val="73CDFA1D"/>
    <w:rsid w:val="75831E6C"/>
    <w:rsid w:val="7C5DDF68"/>
    <w:rsid w:val="7DE9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EDC9"/>
  <w15:chartTrackingRefBased/>
  <w15:docId w15:val="{C1C61A99-A571-4F33-8F54-49CF8216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2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.ibge.gov.br/jovens/materias-especiais/19051-pnad-esportes-2015-pratica-de-esportes-e-atividades-fisic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.globo.com/eu-atleta/saude/noticia/2024/04/06/60percent-dos-brasileiros-nao-fazem-atividade-fisica-saiba-riscos.g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enciabrasil.ebc.com.br/saude/noticia/2020-11/ibge-403-dos-adultos-sao-considerados-sedentarios-no-brasi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genciadenoticias.ibge.gov.br/agencia-sala-de-imprensa/2013-agencia-de-noticias/releases/15128-falta-de-tempo-e-de-interesse-sao-os-principais-motivos-para-nao-se-praticar-esportes-no-brasil" TargetMode="External"/><Relationship Id="rId10" Type="http://schemas.openxmlformats.org/officeDocument/2006/relationships/hyperlink" Target="https://www.globalgoals.org/goals/3-good-health-and-well-be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nbrasil.com.br/saude/mais-de-60-dos-brasileiros-estao-sedentarios-durante-a-pandemia-diz-estu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CHIPANA MAMANI .</dc:creator>
  <cp:keywords/>
  <dc:description/>
  <cp:lastModifiedBy>MIGUEL ANGEL CHIPANA MAMANI .</cp:lastModifiedBy>
  <cp:revision>2</cp:revision>
  <dcterms:created xsi:type="dcterms:W3CDTF">2024-10-25T14:13:00Z</dcterms:created>
  <dcterms:modified xsi:type="dcterms:W3CDTF">2024-10-26T04:17:00Z</dcterms:modified>
</cp:coreProperties>
</file>