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60"/>
        <w:jc w:val="center"/>
        <w:rPr>
          <w:color w:val="000000"/>
        </w:rPr>
      </w:pPr>
      <w:r>
        <w:rPr>
          <w:color w:val="000000"/>
          <w:sz w:val="36"/>
          <w:szCs w:val="36"/>
        </w:rPr>
        <w:t>Relatório de Manutenção de Software</w:t>
      </w:r>
      <w:r>
        <w:rPr>
          <w:color w:val="000000"/>
        </w:rPr>
      </w:r>
    </w:p>
    <w:p>
      <w:pPr>
        <w:spacing w:after="50"/>
        <w:jc w:val="center"/>
        <w:rPr>
          <w:color w:val="000000"/>
        </w:rPr>
      </w:pPr>
      <w:r>
        <w:rPr>
          <w:color w:val="000000"/>
          <w:sz w:val="25"/>
          <w:szCs w:val="25"/>
        </w:rPr>
        <w:t>Projeto AEP5S</w:t>
      </w:r>
      <w:r>
        <w:rPr>
          <w:color w:val="000000"/>
        </w:rPr>
      </w:r>
    </w:p>
    <w:p>
      <w:pPr>
        <w:pStyle w:val="para2"/>
        <w:rPr>
          <w:b/>
          <w:bCs/>
          <w:color w:val="000000"/>
        </w:rPr>
      </w:pPr>
      <w:r>
        <w:rPr>
          <w:b/>
          <w:bCs/>
          <w:color w:val="000000"/>
        </w:rPr>
        <w:t>1. Introdução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Este relatório foi feito como parte das atividades práticas da disciplina de Manutenção de Software. A ideia principal foi rodar uma análise estática no código-fonte do nosso projeto (o AEP5S) para identificar pontos de melhoria, entender o que as métricas do painel significam na realidade e planejar como deixar o sistema mais fácil de manter e evoluir.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O projeto AEP5S é uma aplicação Java com estrutura Maven, composta por 25 arquivos e cerca de 979 linhas de código. A análise foi executada no branch principal através do SonarQube Cloud, em sua primeira execução registrada nesta data. Por ser a primeira análise, não há histórico comparativo  algo esperado e que será detalhado mais adiante.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spacing w:after="90"/>
        <w:rPr>
          <w:b/>
          <w:bCs/>
        </w:rPr>
      </w:pPr>
      <w:r>
        <w:rPr>
          <w:noProof/>
        </w:rPr>
        <w:drawing>
          <wp:inline distT="0" distB="0" distL="0" distR="0">
            <wp:extent cx="6159500" cy="3329940"/>
            <wp:effectExtent l="0" t="0" r="0" b="0"/>
            <wp:docPr id="1" name="Fig. 1 — Painel de saúde: Quality Gate aprovado, 9 questões em aberto, 0% duplic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. 1 — Painel de saúde: Quality Gate aprovado, 9 questões em aberto, 0% duplicações" descr="Fig. 1 — Painel de saúde: Quality Gate aprovado, 9 questões em aberto, 0% duplicações"/>
                    <pic:cNvPicPr>
                      <a:picLocks noChangeAspect="1"/>
                      <a:extLst>
                        <a:ext uri="sm">
                          <sm:smNativeData xmlns:sm="sm" val="SMDATA_16_M+0q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QlAAB8FAAA5CUAAHwU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AAAB6AAAAAAAAABAAAAAAAAAAAAAAAAAAAAAAAAAAAAAAAAAAAA5CUAAHwU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329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</w:r>
    </w:p>
    <w:p>
      <w:pPr>
        <w:pStyle w:val="para2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para2"/>
        <w:rPr>
          <w:b/>
          <w:bCs/>
          <w:color w:val="000000"/>
        </w:rPr>
      </w:pPr>
      <w:r>
        <w:rPr>
          <w:b/>
          <w:bCs/>
          <w:color w:val="000000"/>
        </w:rPr>
        <w:t>2. Ferramentas de Análise</w:t>
      </w:r>
    </w:p>
    <w:p>
      <w:pPr>
        <w:pStyle w:val="para3"/>
        <w:ind w:firstLine="708"/>
        <w:rPr>
          <w:color w:val="000000"/>
        </w:rPr>
      </w:pPr>
      <w:r>
        <w:rPr>
          <w:color w:val="000000"/>
        </w:rPr>
        <w:t xml:space="preserve">A ferramenta que escolhemos para o trabalho foi o SonarQube Cloud. Optamos por ela porque a análise estática ajuda muito no dia a dia do desenvolvimento, já que ela varre todo o código-fonte atrás de problemas sem que a gente precise compilar ou colocar o sistema para rodar. Durante a varredura, a ferramenta procura por bugs lógicos, brechas de segurança, códigos duplicados e os chamados </w:t>
      </w:r>
      <w:r>
        <w:rPr>
          <w:i/>
          <w:color w:val="000000"/>
        </w:rPr>
        <w:t>code smells</w:t>
      </w:r>
      <w:r>
        <w:rPr>
          <w:color w:val="000000"/>
        </w:rPr>
        <w:t xml:space="preserve"> (que são aquelas gambiarras ou trechos mal escritos que dificultam a manutenção futura). No fim, ela centraliza tudo em um painel bem visual com os indicadores.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2"/>
        <w:rPr>
          <w:b/>
          <w:bCs/>
          <w:color w:val="000000"/>
        </w:rPr>
      </w:pPr>
      <w:r>
        <w:rPr>
          <w:b/>
          <w:bCs/>
          <w:color w:val="000000"/>
        </w:rPr>
        <w:t>3. Resultados Gerais</w:t>
      </w:r>
    </w:p>
    <w:p>
      <w:pPr>
        <w:pStyle w:val="para3"/>
        <w:rPr>
          <w:color w:val="000000"/>
        </w:rPr>
      </w:pPr>
      <w:r>
        <w:rPr>
          <w:color w:val="000000"/>
        </w:rPr>
        <w:t xml:space="preserve">Olhando para o resultado geral, o balanço do projeto foi muito positivo. O sistema passou direto no </w:t>
      </w:r>
      <w:r>
        <w:rPr>
          <w:i/>
          <w:color w:val="000000"/>
        </w:rPr>
        <w:t>Quality Gate</w:t>
      </w:r>
      <w:r>
        <w:rPr>
          <w:color w:val="000000"/>
        </w:rPr>
        <w:t xml:space="preserve"> (o portão de qualidade da ferramenta). Isso significa que o nosso código respeita os critérios mínimos que o SonarQube exige para considerar um software minimamente saudável.</w:t>
      </w:r>
    </w:p>
    <w:tbl>
      <w:tblPr>
        <w:name w:val="Tabela1"/>
        <w:tabOrder w:val="0"/>
        <w:jc w:val="left"/>
        <w:tblInd w:w="0" w:type="dxa"/>
        <w:tblW w:w="9890" w:type="dxa"/>
      </w:tblPr>
      <w:tblGrid>
        <w:gridCol w:w="9710"/>
        <w:gridCol w:w="180"/>
      </w:tblGrid>
      <w:tr>
        <w:trPr>
          <w:tblHeader w:val="0"/>
          <w:cantSplit w:val="0"/>
          <w:trHeight w:val="2738" w:hRule="atLeast"/>
        </w:trPr>
        <w:tc>
          <w:tcPr>
            <w:tcW w:w="9710" w:type="dxa"/>
            <w:shd w:val="none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1" w:space="0" w:color="DDDDDD" tmln="3, 20, 20, 0, 0"/>
              <w:left w:val="single" w:sz="1" w:space="0" w:color="DDDDDD" tmln="3, 20, 20, 0, 0"/>
              <w:bottom w:val="single" w:sz="4" w:space="0" w:color="000000" tmln="10, 20, 20, 0, 0"/>
              <w:right w:val="single" w:sz="1" w:space="0" w:color="DDDDDD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81198131" protected="0"/>
          </w:tcPr>
          <w:p>
            <w:pPr>
              <w:spacing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44185" cy="2668270"/>
                  <wp:effectExtent l="0" t="0" r="0" b="0"/>
                  <wp:docPr id="2" name="Fig. 2 — Resumo consolidado das métricas por catego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. 2 — Resumo consolidado das métricas por categoria" descr="Fig. 2 — Resumo consolidado das métricas por categoria"/>
                          <pic:cNvPicPr>
                            <a:picLocks noChangeAspect="1"/>
                            <a:extLst>
                              <a:ext uri="sm">
                                <sm:smNativeData xmlns:sm="sm" val="SMDATA_16_M+0q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BsiAABqEAAAGyIAAGoQ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AAAB6AAAAAAAAACAAAAAAAAAAAAAAAAAAAAAAAAAAAAAAAAAAAAGyIAAGoQ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185" cy="2668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180" w:type="dxa"/>
            <w:shd w:val="none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1" w:space="0" w:color="DDDDDD" tmln="3, 20, 20, 0, 0"/>
              <w:left w:val="single" w:sz="1" w:space="0" w:color="DDDDDD" tmln="3, 20, 20, 0, 0"/>
              <w:bottom w:val="single" w:sz="4" w:space="0" w:color="000000" tmln="10, 20, 20, 0, 0"/>
              <w:right w:val="single" w:sz="1" w:space="0" w:color="DDDDDD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81198131" protected="0"/>
          </w:tcPr>
          <w:p>
            <w:pPr>
              <w:spacing/>
              <w:jc w:val="center"/>
            </w:pPr>
            <w:r/>
          </w:p>
          <w:p>
            <w:pPr>
              <w:spacing w:before="40"/>
              <w:jc w:val="center"/>
            </w:pPr>
            <w:r/>
          </w:p>
        </w:tc>
      </w:tr>
    </w:tbl>
    <w:p>
      <w:pPr>
        <w:pStyle w:val="para2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para2"/>
        <w:rPr>
          <w:b/>
          <w:bCs/>
          <w:color w:val="000000"/>
        </w:rPr>
      </w:pPr>
      <w:r>
        <w:rPr>
          <w:b/>
          <w:bCs/>
          <w:color w:val="000000"/>
        </w:rPr>
        <w:t>4. Análise Detalhada por Categoria</w:t>
      </w:r>
    </w:p>
    <w:p>
      <w:pPr>
        <w:pStyle w:val="para3"/>
        <w:ind w:firstLine="708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Abaixo, separámos o que a ferramenta encontrou de mais importante em cada bloco:</w:t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Segurança:</w:t>
      </w:r>
      <w:r>
        <w:rPr>
          <w:color w:val="000000"/>
          <w:sz w:val="23"/>
          <w:szCs w:val="23"/>
        </w:rPr>
        <w:t xml:space="preserve"> Ficámos com </w:t>
      </w:r>
      <w:r>
        <w:rPr>
          <w:b/>
          <w:color w:val="000000"/>
          <w:sz w:val="23"/>
          <w:szCs w:val="23"/>
        </w:rPr>
        <w:t>0 problemas</w:t>
      </w:r>
      <w:r>
        <w:rPr>
          <w:color w:val="000000"/>
          <w:sz w:val="23"/>
          <w:szCs w:val="23"/>
        </w:rPr>
        <w:t xml:space="preserve"> abertos e tivemos </w:t>
      </w:r>
      <w:r>
        <w:rPr>
          <w:b/>
          <w:color w:val="000000"/>
          <w:sz w:val="23"/>
          <w:szCs w:val="23"/>
        </w:rPr>
        <w:t>Classificação A</w:t>
      </w:r>
      <w:r>
        <w:rPr>
          <w:color w:val="000000"/>
          <w:sz w:val="23"/>
          <w:szCs w:val="23"/>
        </w:rPr>
        <w:t>. Isto mostra que não há nenhuma vulnerabilidade conhecida ou falha grave de exposição no código atual.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Confiabilidade:</w:t>
      </w:r>
      <w:r>
        <w:rPr>
          <w:color w:val="000000"/>
          <w:sz w:val="23"/>
          <w:szCs w:val="23"/>
        </w:rPr>
        <w:t xml:space="preserve"> Tivemos 7 pontos levantados, mas todos informativos. Ganhámos </w:t>
      </w:r>
      <w:r>
        <w:rPr>
          <w:b/>
          <w:color w:val="000000"/>
          <w:sz w:val="23"/>
          <w:szCs w:val="23"/>
        </w:rPr>
        <w:t>Classificação A</w:t>
      </w:r>
      <w:r>
        <w:rPr>
          <w:color w:val="000000"/>
          <w:sz w:val="23"/>
          <w:szCs w:val="23"/>
        </w:rPr>
        <w:t xml:space="preserve"> porque não há nenhum bug real a travar ou a partir as funções principais do sistema.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Manutenibilidade:</w:t>
      </w:r>
      <w:r>
        <w:rPr>
          <w:color w:val="000000"/>
          <w:sz w:val="23"/>
          <w:szCs w:val="23"/>
        </w:rPr>
        <w:t xml:space="preserve"> Foi onde se concentraram os nossos pequenos problemas, com </w:t>
      </w:r>
      <w:r>
        <w:rPr>
          <w:b/>
          <w:color w:val="000000"/>
          <w:sz w:val="23"/>
          <w:szCs w:val="23"/>
        </w:rPr>
        <w:t>9 questões abertas</w:t>
      </w:r>
      <w:r>
        <w:rPr>
          <w:color w:val="000000"/>
          <w:sz w:val="23"/>
          <w:szCs w:val="23"/>
        </w:rPr>
        <w:t xml:space="preserve"> (todas classificadas como </w:t>
      </w:r>
      <w:r>
        <w:rPr>
          <w:i/>
          <w:color w:val="000000"/>
          <w:sz w:val="23"/>
          <w:szCs w:val="23"/>
        </w:rPr>
        <w:t>code smells</w:t>
      </w:r>
      <w:r>
        <w:rPr>
          <w:color w:val="000000"/>
          <w:sz w:val="23"/>
          <w:szCs w:val="23"/>
        </w:rPr>
        <w:t xml:space="preserve">). Mesmo assim, a nota continuou em </w:t>
      </w:r>
      <w:r>
        <w:rPr>
          <w:b/>
          <w:color w:val="000000"/>
          <w:sz w:val="23"/>
          <w:szCs w:val="23"/>
        </w:rPr>
        <w:t>A</w:t>
      </w:r>
      <w:r>
        <w:rPr>
          <w:color w:val="000000"/>
          <w:sz w:val="23"/>
          <w:szCs w:val="23"/>
        </w:rPr>
        <w:t xml:space="preserve"> porque o impacto deles na estrutura é considerado baixo.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Duplicação:</w:t>
      </w:r>
      <w:r>
        <w:rPr>
          <w:color w:val="000000"/>
          <w:sz w:val="23"/>
          <w:szCs w:val="23"/>
        </w:rPr>
        <w:t xml:space="preserve"> Ficámos cravados em </w:t>
      </w:r>
      <w:r>
        <w:rPr>
          <w:b/>
          <w:color w:val="000000"/>
          <w:sz w:val="23"/>
          <w:szCs w:val="23"/>
        </w:rPr>
        <w:t>0,0% de código duplicado</w:t>
      </w:r>
      <w:r>
        <w:rPr>
          <w:color w:val="000000"/>
          <w:sz w:val="23"/>
          <w:szCs w:val="23"/>
        </w:rPr>
        <w:t xml:space="preserve"> (Classificação A). Ou seja, o reaproveitamento de código foi bem feito e não andámos a copiar e colar trechos repetidos pelos ficheiros.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Pontos Críticos (Hotspots):</w:t>
      </w:r>
      <w:r>
        <w:rPr>
          <w:color w:val="000000"/>
          <w:sz w:val="23"/>
          <w:szCs w:val="23"/>
        </w:rPr>
        <w:t xml:space="preserve"> Nenhuma área sensível do código precisou de revisão manual de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segurança (Classificação A).</w:t>
      </w:r>
    </w:p>
    <w:p>
      <w:pPr>
        <w:numPr>
          <w:ilvl w:val="0"/>
          <w:numId w:val="0"/>
        </w:numPr>
        <w:ind w:left="283" w:firstLine="0"/>
        <w:spacing w:after="90"/>
      </w:pPr>
      <w:r/>
    </w:p>
    <w:p>
      <w:pPr>
        <w:pStyle w:val="para3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4.1 Sobre a manutenibilidade</w:t>
      </w:r>
    </w:p>
    <w:p>
      <w:pPr>
        <w:pStyle w:val="para3"/>
        <w:ind w:firstLine="708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Apesar de termos acumulado 9 </w:t>
      </w:r>
      <w:r>
        <w:rPr>
          <w:i/>
          <w:color w:val="000000"/>
          <w:sz w:val="23"/>
          <w:szCs w:val="23"/>
        </w:rPr>
        <w:t>code smells</w:t>
      </w:r>
      <w:r>
        <w:rPr>
          <w:color w:val="000000"/>
          <w:sz w:val="23"/>
          <w:szCs w:val="23"/>
        </w:rPr>
        <w:t xml:space="preserve">, o SonarQube estimou a nossa dívida técnica em apenas 38 minutos. Para o tamanho do projeto, isto gerou um índice de endividamento de só </w:t>
      </w:r>
      <w:r>
        <w:rPr>
          <w:b/>
          <w:color w:val="000000"/>
          <w:sz w:val="23"/>
          <w:szCs w:val="23"/>
        </w:rPr>
        <w:t>0,1%</w:t>
      </w:r>
      <w:r>
        <w:rPr>
          <w:color w:val="000000"/>
          <w:sz w:val="23"/>
          <w:szCs w:val="23"/>
        </w:rPr>
        <w:t>. É uma métrica excelente se pensarmos que, no mercado, os projetos começam a ficar perigosos e difíceis de evoluir quando este índice passa dos 5%. O nosso código está bastante limpo.</w:t>
      </w:r>
    </w:p>
    <w:p>
      <w:pPr>
        <w:pStyle w:val="para3"/>
        <w:rPr>
          <w:sz w:val="21"/>
          <w:szCs w:val="21"/>
        </w:rPr>
      </w:pPr>
      <w:r>
        <w:rPr>
          <w:sz w:val="21"/>
          <w:szCs w:val="21"/>
        </w:rPr>
      </w:r>
      <w:r>
        <w:rPr>
          <w:noProof/>
        </w:rPr>
        <w:drawing>
          <wp:inline distT="0" distB="0" distL="0" distR="0">
            <wp:extent cx="5801360" cy="2764155"/>
            <wp:effectExtent l="0" t="0" r="0" b="0"/>
            <wp:docPr id="3" name="Fig. 3 — Gráfico de manutenibilidade: dívida técnica por arquivo (todos os arquivos com classificação UM, sem alertas crític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. 3 — Gráfico de manutenibilidade: dívida técnica por arquivo (todos os arquivos com classificação UM, sem alertas críticos)" descr="Fig. 3 — Gráfico de manutenibilidade: dívida técnica por arquivo (todos os arquivos com classificação UM, sem alertas críticos)"/>
                    <pic:cNvPicPr>
                      <a:picLocks noChangeAspect="1"/>
                      <a:extLst>
                        <a:ext uri="sm">
                          <sm:smNativeData xmlns:sm="sm" val="SMDATA_16_M+0q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AjAAABEQAAsCMAAAER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sCMAAAER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2764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</w:r>
    </w:p>
    <w:p>
      <w:pPr>
        <w:pStyle w:val="para2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para2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para2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para2"/>
        <w:rPr>
          <w:b/>
          <w:bCs/>
          <w:color w:val="000000"/>
        </w:rPr>
      </w:pPr>
      <w:r>
        <w:rPr>
          <w:b/>
          <w:bCs/>
          <w:color w:val="000000"/>
        </w:rPr>
        <w:t>5. Problemas Identificados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Ao todo, foram identificados 9 problemas nenhum deles classificado como Bloqueador, Alto ou Médio. Todos se enquadram nas categorias Low 2 ocorrências e Info 7 ocorrências, o que significa que o código pode funcionar perfeitamente como está, mas há oportunidades claras de limpeza e melhoria. A imagem abaixo apresenta a lista completa:</w:t>
      </w:r>
    </w:p>
    <w:p>
      <w:pPr>
        <w:spacing w:after="70"/>
      </w:pPr>
      <w:r/>
    </w:p>
    <w:p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6276975" cy="3028950"/>
            <wp:effectExtent l="0" t="0" r="0" b="0"/>
            <wp:docPr id="4" name="Fig. 4 — Lista completa dos 9 problemas encontrados, com descrição, severidade, arquivo e esforço estimado de corre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. 4 — Lista completa dos 9 problemas encontrados, com descrição, severidade, arquivo e esforço estimado de correção" descr="Fig. 4 — Lista completa dos 9 problemas encontrados, com descrição, severidade, arquivo e esforço estimado de correção"/>
                    <pic:cNvPicPr>
                      <a:picLocks noChangeAspect="1"/>
                      <a:extLst>
                        <a:ext uri="sm">
                          <sm:smNativeData xmlns:sm="sm" val="SMDATA_16_M+0q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AAAB6AAAAAAAAAAAAAAAAAAAAAAAAAAAAAAAAAAAAAAAAAAAAAAnSYAAKISAAAAAAAAAAAAAAA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after="70"/>
      </w:pPr>
      <w:r/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A distribuição ficou em apenas 2 problemas de gravidade Baixa (</w:t>
      </w:r>
      <w:r>
        <w:rPr>
          <w:i/>
          <w:color w:val="000000"/>
          <w:sz w:val="23"/>
          <w:szCs w:val="23"/>
        </w:rPr>
        <w:t>Low</w:t>
      </w:r>
      <w:r>
        <w:rPr>
          <w:color w:val="000000"/>
          <w:sz w:val="23"/>
          <w:szCs w:val="23"/>
        </w:rPr>
        <w:t>) e 7 de nível Informativo (</w:t>
      </w:r>
      <w:r>
        <w:rPr>
          <w:i/>
          <w:color w:val="000000"/>
          <w:sz w:val="23"/>
          <w:szCs w:val="23"/>
        </w:rPr>
        <w:t>Info</w:t>
      </w:r>
      <w:r>
        <w:rPr>
          <w:color w:val="000000"/>
          <w:sz w:val="23"/>
          <w:szCs w:val="23"/>
        </w:rPr>
        <w:t>). Isto prova que o sistema funciona perfeitamente do jeito que está hoje, e que estes alertas servem mais como um guia de boas práticas e refatoração para limpar o projeto.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spacing w:after="90"/>
        <w:rPr>
          <w:b/>
          <w:bCs/>
        </w:rPr>
      </w:pPr>
      <w:r>
        <w:rPr>
          <w:b/>
          <w:bCs/>
        </w:rPr>
      </w:r>
    </w:p>
    <w:p>
      <w:pPr>
        <w:pStyle w:val="para3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6. Interpretação dos Problemas</w:t>
      </w:r>
    </w:p>
    <w:p>
      <w:pPr>
        <w:pStyle w:val="para3"/>
        <w:ind w:firstLine="708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Mesmo com o projeto aprovado e com boas notas, vale a pena analisar o que a ferramenta apontou para podermos evoluir a qualidade da nossa entrega.</w:t>
      </w:r>
    </w:p>
    <w:p>
      <w:pPr>
        <w:pStyle w:val="para3"/>
        <w:ind w:firstLine="708"/>
        <w:rPr>
          <w:rFonts w:ascii="Times New Roman" w:hAnsi="Times New Roman"/>
          <w:b w:val="0"/>
          <w:bCs/>
          <w:color w:val="000000"/>
          <w:sz w:val="23"/>
          <w:szCs w:val="23"/>
        </w:rPr>
      </w:pPr>
      <w:r>
        <w:rPr>
          <w:sz w:val="23"/>
          <w:szCs w:val="23"/>
        </w:rPr>
        <w:br w:type="textWrapping"/>
      </w:r>
      <w:r>
        <w:rPr>
          <w:b/>
          <w:bCs/>
          <w:color w:val="000000"/>
          <w:sz w:val="23"/>
          <w:szCs w:val="23"/>
        </w:rPr>
        <w:t>6.1 Ausência de Fuso Horário Explícito na Manipulação de Datas</w:t>
      </w:r>
      <w:r>
        <w:rPr>
          <w:rFonts w:ascii="Times New Roman" w:hAnsi="Times New Roman"/>
          <w:b w:val="0"/>
          <w:bCs/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Por que apareceu?</w:t>
      </w:r>
      <w:r>
        <w:rPr>
          <w:color w:val="000000"/>
          <w:sz w:val="23"/>
          <w:szCs w:val="23"/>
        </w:rPr>
        <w:t xml:space="preserve"> O SonarQube apanhou algumas partes do código onde capturamos a hora atual usando o método de forma genérica, como LocalDateTime.now(), sem passar nenhuma configuração de região.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Qual o impacto?</w:t>
      </w:r>
      <w:r>
        <w:rPr>
          <w:color w:val="000000"/>
          <w:sz w:val="23"/>
          <w:szCs w:val="23"/>
        </w:rPr>
        <w:t xml:space="preserve"> A correr o projeto localmente na nossa máquina isto não muda nada porque o Java vai buscar a hora do nosso computador. O problema real acontece se subirmos esta aplicação para a nuvem (como um servidor da AWS ou dentro de um contêiner Docker). Esses ambientes costumam usar o horário padrão UTC. Se isso acontecer, as datas gravadas na base de dados ou nos relatórios vão ficar com horas de diferença do fuso do utilizador, o que ia dar asneira na consistência do sistema.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O que fazer para melhorar?</w:t>
      </w:r>
      <w:r>
        <w:rPr>
          <w:color w:val="000000"/>
          <w:sz w:val="23"/>
          <w:szCs w:val="23"/>
        </w:rPr>
        <w:t xml:space="preserve"> A correção é simples: precisamos de deixar explícito qual é o fuso que o sistema deve usar. Em vez de deixar o método vazio, passamos a indicar a nossa região na chamada:</w:t>
      </w:r>
    </w:p>
    <w:p>
      <w:pPr>
        <w:pStyle w:val="para3"/>
        <w:tabs defTabSz="708">
          <w:tab w:val="left" w:pos="-57" w:leader="none"/>
        </w:tabs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LocalDateTime.now(ZoneId.of(“America/Sao_Paulo”))</w:t>
      </w:r>
      <w:r>
        <w:br w:type="textWrapping"/>
        <w:br w:type="textWrapping"/>
      </w:r>
      <w:r>
        <w:rPr>
          <w:b/>
          <w:bCs/>
          <w:color w:val="000000"/>
          <w:sz w:val="23"/>
          <w:szCs w:val="23"/>
        </w:rPr>
        <w:t>6.2 Uso de Variáveis Temporárias Redundantes</w:t>
      </w: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Por que apareceu?</w:t>
      </w:r>
      <w:r>
        <w:rPr>
          <w:color w:val="000000"/>
          <w:sz w:val="23"/>
          <w:szCs w:val="23"/>
        </w:rPr>
        <w:t xml:space="preserve"> Na nossa classe GeradorProtocolo.java (na linha 17), a ferramenta reparou que criámos uma variável local chamada protocolo só para guardar um valor e fazer um return dela logo na linha a seguir.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Qual o impacto?</w:t>
      </w:r>
      <w:r>
        <w:rPr>
          <w:color w:val="000000"/>
          <w:sz w:val="23"/>
          <w:szCs w:val="23"/>
        </w:rPr>
        <w:t xml:space="preserve"> Não muda nada no desempenho do sistema e não causa erros. O problema é que isto é um pequeno vício de código que adiciona linhas desnecessárias, deixando o arquivo um bocado mais poluído visualmente para quem for ler o código mais tarde.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O que fazer para melhorar?</w:t>
      </w:r>
      <w:r>
        <w:rPr>
          <w:color w:val="000000"/>
          <w:sz w:val="23"/>
          <w:szCs w:val="23"/>
        </w:rPr>
        <w:t xml:space="preserve"> Para limpar isto, basta aplicar uma refatoração simples chamada </w:t>
      </w:r>
      <w:r>
        <w:rPr>
          <w:i/>
          <w:color w:val="000000"/>
          <w:sz w:val="23"/>
          <w:szCs w:val="23"/>
        </w:rPr>
        <w:t>Inline Variable</w:t>
      </w:r>
      <w:r>
        <w:rPr>
          <w:color w:val="000000"/>
          <w:sz w:val="23"/>
          <w:szCs w:val="23"/>
        </w:rPr>
        <w:t>. Eliminamos essa variável intermédia e fazemos o método retornar o resultado diretamente (ex: usar return expressao; diretamente).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6.3 Importações Não Utilizadas (Dead Code)</w:t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Por que apareceu?</w:t>
      </w:r>
      <w:r>
        <w:rPr>
          <w:color w:val="000000"/>
          <w:sz w:val="23"/>
          <w:szCs w:val="23"/>
        </w:rPr>
        <w:t xml:space="preserve"> Ficaram alguns comandos de import esquecidos no topo de algumas classes. Isto acontece muito quando alteramos a lógica de um ficheiro ou apagamos alguma função antiga e nos esquecemos de limpar o cabeçalho.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Qual o impacto?</w:t>
      </w:r>
      <w:r>
        <w:rPr>
          <w:color w:val="000000"/>
          <w:sz w:val="23"/>
          <w:szCs w:val="23"/>
        </w:rPr>
        <w:t xml:space="preserve"> É o que chamamos de código morto (</w:t>
      </w:r>
      <w:r>
        <w:rPr>
          <w:i/>
          <w:color w:val="000000"/>
          <w:sz w:val="23"/>
          <w:szCs w:val="23"/>
        </w:rPr>
        <w:t>dead code</w:t>
      </w:r>
      <w:r>
        <w:rPr>
          <w:color w:val="000000"/>
          <w:sz w:val="23"/>
          <w:szCs w:val="23"/>
        </w:rPr>
        <w:t>). O compilador do Java ignora isto na hora de gerar o build, por isso não pesa no sistema, mas prejudica a organização e mostra alguma falta de cuidado na limpeza do código.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para3"/>
      </w:pPr>
      <w:r>
        <w:rPr>
          <w:b/>
          <w:color w:val="000000"/>
          <w:sz w:val="23"/>
          <w:szCs w:val="23"/>
        </w:rPr>
        <w:t>O que fazer para melhorar?</w:t>
      </w:r>
      <w:r>
        <w:rPr>
          <w:color w:val="000000"/>
          <w:sz w:val="23"/>
          <w:szCs w:val="23"/>
        </w:rPr>
        <w:t xml:space="preserve"> É só apagar essas linhas à mão ou configurar a própria IDE (como o VS Code ou IntelliJ) para organizar e remover os </w:t>
      </w:r>
      <w:r>
        <w:rPr>
          <w:i/>
          <w:color w:val="000000"/>
          <w:sz w:val="23"/>
          <w:szCs w:val="23"/>
        </w:rPr>
        <w:t>imports</w:t>
      </w:r>
      <w:r>
        <w:rPr>
          <w:color w:val="000000"/>
          <w:sz w:val="23"/>
          <w:szCs w:val="23"/>
        </w:rPr>
        <w:t xml:space="preserve"> automaticamente sempre que guardamos o ficheiro</w:t>
      </w:r>
      <w:r>
        <w:t>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 w:val="0"/>
          <w:bCs/>
          <w:sz w:val="32"/>
          <w:szCs w:val="32"/>
        </w:rPr>
      </w:pPr>
      <w:r>
        <w:rPr>
          <w:b w:val="0"/>
          <w:bCs/>
          <w:sz w:val="32"/>
          <w:szCs w:val="32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7. Conclusão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Com os relatórios gerados, conseguimos concluir que o projeto AEP5S está com uma qualidade de código muito boa para o nível em que está. Ter o </w:t>
      </w:r>
      <w:r>
        <w:rPr>
          <w:i/>
          <w:color w:val="000000"/>
          <w:sz w:val="23"/>
          <w:szCs w:val="23"/>
        </w:rPr>
        <w:t>Quality Gate</w:t>
      </w:r>
      <w:r>
        <w:rPr>
          <w:color w:val="000000"/>
          <w:sz w:val="23"/>
          <w:szCs w:val="23"/>
        </w:rPr>
        <w:t xml:space="preserve"> aprovado e zero problemas de bugs graves ou brechas de segurança dá-nos a segurança de que construímos uma base bem estruturada.</w:t>
      </w:r>
    </w:p>
    <w:p>
      <w:pPr>
        <w:pStyle w:val="par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Os pontos que o SonarQube encontrou são simples e rápidos de resolver. Nenhum deles põe o funcionamento do software em risco, sendo apenas detalhes estéticos e ajustes para evitar problemas com fusos horários se o sistema for publicado na nuvem. No geral, a atividade correu muito bem para nos mostrar que estamos no caminho certo e ajudou-nos a perceber a importância de manter o código limpo desde o início do desenvolvimento.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008" w:top="1008" w:right="1008" w:bottom="1008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2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1198131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1"/>
      <w:szCs w:val="21"/>
    </w:rPr>
  </w:style>
  <w:style w:type="paragraph" w:styleId="para6">
    <w:name w:val="heading 5"/>
    <w:qFormat/>
    <w:rPr>
      <w:rFonts w:ascii="Arial" w:hAnsi="Arial" w:eastAsia="Arial" w:cs="Arial"/>
      <w:color w:val="2e74b5"/>
      <w:sz w:val="21"/>
      <w:szCs w:val="21"/>
    </w:rPr>
  </w:style>
  <w:style w:type="paragraph" w:styleId="para7">
    <w:name w:val="heading 6"/>
    <w:qFormat/>
    <w:rPr>
      <w:rFonts w:ascii="Arial" w:hAnsi="Arial" w:eastAsia="Arial" w:cs="Arial"/>
      <w:color w:val="1f4d78"/>
      <w:sz w:val="21"/>
      <w:szCs w:val="21"/>
    </w:rPr>
  </w:style>
  <w:style w:type="paragraph" w:styleId="para8" w:customStyle="1">
    <w:name w:val="Forte"/>
    <w:qFormat/>
    <w:rPr>
      <w:rFonts w:ascii="Arial" w:hAnsi="Arial" w:eastAsia="Arial" w:cs="Arial"/>
      <w:b/>
      <w:bCs/>
      <w:sz w:val="21"/>
      <w:szCs w:val="21"/>
    </w:rPr>
  </w:style>
  <w:style w:type="paragraph" w:styleId="para9">
    <w:name w:val="List Paragraph"/>
    <w:qFormat/>
    <w:rPr>
      <w:rFonts w:ascii="Arial" w:hAnsi="Arial" w:eastAsia="Arial" w:cs="Arial"/>
      <w:sz w:val="21"/>
      <w:szCs w:val="21"/>
    </w:rPr>
  </w:style>
  <w:style w:type="paragraph" w:styleId="para10">
    <w:name w:val="Footnote Text"/>
    <w:qFormat/>
    <w:rPr>
      <w:rFonts w:ascii="Arial" w:hAnsi="Arial" w:eastAsia="Arial" w:cs="Arial"/>
    </w:rPr>
  </w:style>
  <w:style w:type="paragraph" w:styleId="para11">
    <w:name w:val="Endnote Text"/>
    <w:qFormat/>
    <w:rPr>
      <w:rFonts w:ascii="Arial" w:hAnsi="Arial" w:eastAsia="Arial" w:cs="Arial"/>
    </w:rPr>
  </w:style>
  <w:style w:type="paragraph" w:styleId="para12" w:customStyle="1">
    <w:name w:val="Heading 1"/>
    <w:qFormat/>
    <w:pPr>
      <w:spacing w:before="220" w:after="120"/>
      <w:outlineLvl w:val="0"/>
      <w:pBdr>
        <w:top w:val="nil" w:sz="0" w:space="3" w:color="000000" tmln="20, 20, 20, 0, 60"/>
        <w:left w:val="nil" w:sz="0" w:space="3" w:color="000000" tmln="20, 20, 20, 0, 60"/>
        <w:bottom w:val="single" w:sz="5" w:space="1" w:color="2E75B6" tmln="13, 20, 20, 0, 2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para13" w:customStyle="1">
    <w:name w:val="Heading 2"/>
    <w:qFormat/>
    <w:pPr>
      <w:spacing w:before="160" w:after="80"/>
      <w:outlineLvl w:val="1"/>
    </w:pPr>
    <w:rPr>
      <w:rFonts w:ascii="Arial" w:hAnsi="Arial" w:eastAsia="Arial" w:cs="Arial"/>
      <w:b/>
      <w:bCs/>
      <w:color w:val="2e75b6"/>
      <w:sz w:val="23"/>
      <w:szCs w:val="23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1"/>
        <w:szCs w:val="21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1"/>
      <w:szCs w:val="21"/>
    </w:rPr>
  </w:style>
  <w:style w:type="paragraph" w:styleId="para6">
    <w:name w:val="heading 5"/>
    <w:qFormat/>
    <w:rPr>
      <w:rFonts w:ascii="Arial" w:hAnsi="Arial" w:eastAsia="Arial" w:cs="Arial"/>
      <w:color w:val="2e74b5"/>
      <w:sz w:val="21"/>
      <w:szCs w:val="21"/>
    </w:rPr>
  </w:style>
  <w:style w:type="paragraph" w:styleId="para7">
    <w:name w:val="heading 6"/>
    <w:qFormat/>
    <w:rPr>
      <w:rFonts w:ascii="Arial" w:hAnsi="Arial" w:eastAsia="Arial" w:cs="Arial"/>
      <w:color w:val="1f4d78"/>
      <w:sz w:val="21"/>
      <w:szCs w:val="21"/>
    </w:rPr>
  </w:style>
  <w:style w:type="paragraph" w:styleId="para8" w:customStyle="1">
    <w:name w:val="Forte"/>
    <w:qFormat/>
    <w:rPr>
      <w:rFonts w:ascii="Arial" w:hAnsi="Arial" w:eastAsia="Arial" w:cs="Arial"/>
      <w:b/>
      <w:bCs/>
      <w:sz w:val="21"/>
      <w:szCs w:val="21"/>
    </w:rPr>
  </w:style>
  <w:style w:type="paragraph" w:styleId="para9">
    <w:name w:val="List Paragraph"/>
    <w:qFormat/>
    <w:rPr>
      <w:rFonts w:ascii="Arial" w:hAnsi="Arial" w:eastAsia="Arial" w:cs="Arial"/>
      <w:sz w:val="21"/>
      <w:szCs w:val="21"/>
    </w:rPr>
  </w:style>
  <w:style w:type="paragraph" w:styleId="para10">
    <w:name w:val="Footnote Text"/>
    <w:qFormat/>
    <w:rPr>
      <w:rFonts w:ascii="Arial" w:hAnsi="Arial" w:eastAsia="Arial" w:cs="Arial"/>
    </w:rPr>
  </w:style>
  <w:style w:type="paragraph" w:styleId="para11">
    <w:name w:val="Endnote Text"/>
    <w:qFormat/>
    <w:rPr>
      <w:rFonts w:ascii="Arial" w:hAnsi="Arial" w:eastAsia="Arial" w:cs="Arial"/>
    </w:rPr>
  </w:style>
  <w:style w:type="paragraph" w:styleId="para12" w:customStyle="1">
    <w:name w:val="Heading 1"/>
    <w:qFormat/>
    <w:pPr>
      <w:spacing w:before="220" w:after="120"/>
      <w:outlineLvl w:val="0"/>
      <w:pBdr>
        <w:top w:val="nil" w:sz="0" w:space="3" w:color="000000" tmln="20, 20, 20, 0, 60"/>
        <w:left w:val="nil" w:sz="0" w:space="3" w:color="000000" tmln="20, 20, 20, 0, 60"/>
        <w:bottom w:val="single" w:sz="5" w:space="1" w:color="2E75B6" tmln="13, 20, 20, 0, 2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para13" w:customStyle="1">
    <w:name w:val="Heading 2"/>
    <w:qFormat/>
    <w:pPr>
      <w:spacing w:before="160" w:after="80"/>
      <w:outlineLvl w:val="1"/>
    </w:pPr>
    <w:rPr>
      <w:rFonts w:ascii="Arial" w:hAnsi="Arial" w:eastAsia="Arial" w:cs="Arial"/>
      <w:b/>
      <w:bCs/>
      <w:color w:val="2e75b6"/>
      <w:sz w:val="23"/>
      <w:szCs w:val="23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2</cp:revision>
  <dcterms:created xsi:type="dcterms:W3CDTF">2026-06-11T13:24:45Z</dcterms:created>
  <dcterms:modified xsi:type="dcterms:W3CDTF">2026-06-11T17:15:31Z</dcterms:modified>
</cp:coreProperties>
</file>