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7.3193359375" w:line="215.81326961517334" w:lineRule="auto"/>
        <w:ind w:left="584.2584228515625" w:right="9200.020751953125" w:hanging="0.966339111328125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b050"/>
          <w:sz w:val="100.08000183105469"/>
          <w:szCs w:val="100.08000183105469"/>
          <w:u w:val="none"/>
          <w:shd w:fill="auto" w:val="clear"/>
          <w:vertAlign w:val="baseline"/>
        </w:rPr>
        <w:sectPr>
          <w:pgSz w:h="10800" w:w="19200" w:orient="landscape"/>
          <w:pgMar w:bottom="0.004882799985352904" w:top="1440" w:left="1072.7999877929688" w:right="297.60009765625" w:header="0" w:footer="720"/>
          <w:pgNumType w:start="1"/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b050"/>
          <w:sz w:val="100.12799835205078"/>
          <w:szCs w:val="100.12799835205078"/>
          <w:u w:val="none"/>
          <w:shd w:fill="auto" w:val="clear"/>
          <w:vertAlign w:val="baseline"/>
          <w:rtl w:val="0"/>
        </w:rPr>
        <w:t xml:space="preserve">DIAGRAMAS DE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b050"/>
          <w:sz w:val="100.08000183105469"/>
          <w:szCs w:val="100.08000183105469"/>
          <w:u w:val="none"/>
          <w:shd w:fill="auto" w:val="clear"/>
          <w:vertAlign w:val="baseline"/>
          <w:rtl w:val="0"/>
        </w:rPr>
        <w:t xml:space="preserve">PAQUETES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7738962</wp:posOffset>
            </wp:positionH>
            <wp:positionV relativeFrom="paragraph">
              <wp:posOffset>-715847</wp:posOffset>
            </wp:positionV>
            <wp:extent cx="2538984" cy="1885188"/>
            <wp:effectExtent b="0" l="0" r="0" t="0"/>
            <wp:wrapSquare wrapText="left" distB="19050" distT="19050" distL="19050" distR="1905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8984" cy="188518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26.4932250976562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b05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b050"/>
          <w:sz w:val="48"/>
          <w:szCs w:val="48"/>
          <w:u w:val="none"/>
          <w:shd w:fill="auto" w:val="clear"/>
          <w:vertAlign w:val="baseline"/>
          <w:rtl w:val="0"/>
        </w:rPr>
        <w:t xml:space="preserve">Docente: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8.04800033569336"/>
          <w:szCs w:val="48.04800033569336"/>
          <w:u w:val="none"/>
          <w:shd w:fill="auto" w:val="clear"/>
          <w:vertAlign w:val="baseline"/>
          <w:rtl w:val="0"/>
        </w:rPr>
        <w:t xml:space="preserve">GINA FAVIOLA BORDA MENDEZ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7.7200317382812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4882799985352904" w:top="1440" w:left="1620.4798889160156" w:right="1937.734375" w:header="0" w:footer="720"/>
          <w:cols w:equalWidth="0" w:num="2">
            <w:col w:space="0" w:w="7840"/>
            <w:col w:space="0" w:w="7840"/>
          </w:cols>
        </w:sect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40.08000183105469"/>
          <w:szCs w:val="40.08000183105469"/>
          <w:u w:val="none"/>
          <w:shd w:fill="auto" w:val="clear"/>
          <w:vertAlign w:val="baseline"/>
          <w:rtl w:val="0"/>
        </w:rPr>
        <w:t xml:space="preserve">ANALISIS Y DISEÑO DE SISTEMAS II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33.8664245605469" w:line="240" w:lineRule="auto"/>
        <w:ind w:left="481.43997192382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00b050" w:val="clear"/>
          <w:vertAlign w:val="baseline"/>
          <w:rtl w:val="0"/>
        </w:rPr>
        <w:t xml:space="preserve">w w w . i t s c . e d u . b 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64218044281006" w:lineRule="auto"/>
        <w:ind w:left="760.0103759765625" w:right="3067.515869140625" w:hanging="334.822540283203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2799835205078"/>
          <w:szCs w:val="64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2799835205078"/>
          <w:szCs w:val="64.12799835205078"/>
          <w:u w:val="none"/>
          <w:shd w:fill="auto" w:val="clear"/>
          <w:vertAlign w:val="baseline"/>
          <w:rtl w:val="0"/>
        </w:rPr>
        <w:t xml:space="preserve">• El objetivo de estos diagramas es obtener una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visión más clara del sistema de información  orientado a objetos, organizándolo en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2799835205078"/>
          <w:szCs w:val="64.12799835205078"/>
          <w:u w:val="none"/>
          <w:shd w:fill="auto" w:val="clear"/>
          <w:vertAlign w:val="baseline"/>
          <w:rtl w:val="0"/>
        </w:rPr>
        <w:t xml:space="preserve">subsistemas, agrupando los elementos del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análisis, diseño o construcción y detallando las  relaciones de dependencia entre ellos. El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2799835205078"/>
          <w:szCs w:val="64.12799835205078"/>
          <w:u w:val="none"/>
          <w:shd w:fill="auto" w:val="clear"/>
          <w:vertAlign w:val="baseline"/>
          <w:rtl w:val="0"/>
        </w:rPr>
        <w:t xml:space="preserve">mecanismo de agrupación se denomina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64.12799835205078"/>
          <w:szCs w:val="64.12799835205078"/>
          <w:u w:val="none"/>
          <w:shd w:fill="auto" w:val="clear"/>
          <w:vertAlign w:val="baseline"/>
          <w:rtl w:val="0"/>
        </w:rPr>
        <w:t xml:space="preserve">Paquete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2799835205078"/>
          <w:szCs w:val="64.12799835205078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99.6511840820312" w:line="240" w:lineRule="auto"/>
        <w:ind w:left="482.8800964355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00b050" w:val="clear"/>
          <w:vertAlign w:val="baseline"/>
          <w:rtl w:val="0"/>
        </w:rPr>
        <w:t xml:space="preserve">w w w. i t s c . e d u . b 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08.1127691268921" w:lineRule="auto"/>
        <w:ind w:left="773.4672546386719" w:right="2904.351806640625" w:hanging="348.279418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2799835205078"/>
          <w:szCs w:val="64.12799835205078"/>
          <w:u w:val="none"/>
          <w:shd w:fill="auto" w:val="clear"/>
          <w:vertAlign w:val="baseline"/>
          <w:rtl w:val="0"/>
        </w:rPr>
        <w:t xml:space="preserve">• Los paquetes y sus dependencias son elementos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de los diagramas de casos de uso, de clases y  de componentes, por lo que se podría decir que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2799835205078"/>
          <w:szCs w:val="64.12799835205078"/>
          <w:u w:val="none"/>
          <w:shd w:fill="auto" w:val="clear"/>
          <w:vertAlign w:val="baseline"/>
          <w:rtl w:val="0"/>
        </w:rPr>
        <w:t xml:space="preserve">el diagrama de paquetes es una extensión de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éstos. 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31695556640625" w:line="208.15170764923096" w:lineRule="auto"/>
        <w:ind w:left="773.4672546386719" w:right="3547.0556640625" w:hanging="348.3049011230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• Se aplica en el análisis para la agrupación de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2799835205078"/>
          <w:szCs w:val="64.12799835205078"/>
          <w:u w:val="none"/>
          <w:shd w:fill="auto" w:val="clear"/>
          <w:vertAlign w:val="baseline"/>
          <w:rtl w:val="0"/>
        </w:rPr>
        <w:t xml:space="preserve">casos de uso o de clases de análisis, en el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diseño de la arquitectura para la agrupación de  clases de diseño y en el diseño detallado para  agrupar componentes.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11.937255859375" w:line="240" w:lineRule="auto"/>
        <w:ind w:left="482.8800964355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00b050" w:val="clear"/>
          <w:vertAlign w:val="baseline"/>
          <w:rtl w:val="0"/>
        </w:rPr>
        <w:t xml:space="preserve">w w w. i t s c . e d u . b 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5.9199523925781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b05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b050"/>
          <w:sz w:val="72"/>
          <w:szCs w:val="72"/>
          <w:u w:val="none"/>
          <w:shd w:fill="auto" w:val="clear"/>
          <w:vertAlign w:val="baseline"/>
          <w:rtl w:val="0"/>
        </w:rPr>
        <w:t xml:space="preserve">Descripción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4.0802001953125" w:line="216.01391315460205" w:lineRule="auto"/>
        <w:ind w:left="778.3200073242188" w:right="4117.415771484375" w:hanging="348.9346313476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0479965209961"/>
          <w:szCs w:val="72.0479965209961"/>
          <w:u w:val="none"/>
          <w:shd w:fill="auto" w:val="clear"/>
          <w:vertAlign w:val="baseline"/>
          <w:rtl w:val="0"/>
        </w:rPr>
        <w:t xml:space="preserve">•Estos diagramas contienen dos tipos de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elementos: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0869140625" w:line="216.22969150543213" w:lineRule="auto"/>
        <w:ind w:left="1491.7312622070312" w:right="2168.778076171875" w:hanging="350.493621826171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Paquetes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: Un paquete es una agrupación de elementos,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bien sea casos de uso, clases o componentes. Los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paquetes pueden contener a su vez otros paquetes  anidados que en última instancia contendrán alguno de  los elementos anteriores.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6.390380859375" w:line="216.16530418395996" w:lineRule="auto"/>
        <w:ind w:left="1491.18896484375" w:right="2173.33251953125" w:hanging="349.951324462890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• </w:t>
      </w:r>
      <w:r w:rsidDel="00000000" w:rsidR="00000000" w:rsidRPr="00000000">
        <w:rPr>
          <w:rFonts w:ascii="Arial" w:cs="Arial" w:eastAsia="Arial" w:hAnsi="Arial"/>
          <w:b w:val="0"/>
          <w:bCs w:val="0"/>
          <w:i w:val="1"/>
          <w:iCs w:val="1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Dependencias entre paquetes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1999816894531"/>
          <w:szCs w:val="55.91999816894531"/>
          <w:u w:val="none"/>
          <w:shd w:fill="auto" w:val="clear"/>
          <w:vertAlign w:val="baseline"/>
          <w:rtl w:val="0"/>
        </w:rPr>
        <w:t xml:space="preserve">: Existe una dependencia  cuando un elemento de un paquete requiere de otro que  pertenece a un paquete distinto. Es importante resaltar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5.96799850463867"/>
          <w:szCs w:val="55.96799850463867"/>
          <w:u w:val="none"/>
          <w:shd w:fill="auto" w:val="clear"/>
          <w:vertAlign w:val="baseline"/>
          <w:rtl w:val="0"/>
        </w:rPr>
        <w:t xml:space="preserve">que las dependencias no son transitivas.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36.3883972167969" w:line="240" w:lineRule="auto"/>
        <w:ind w:left="482.8800964355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00b050" w:val="clear"/>
          <w:vertAlign w:val="baseline"/>
          <w:rtl w:val="0"/>
        </w:rPr>
        <w:t xml:space="preserve">w w w. i t s c . e d u . b 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65255165100098" w:lineRule="auto"/>
        <w:ind w:left="763.2144165039062" w:right="4715.17333984375" w:hanging="338.026580810546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2799835205078"/>
          <w:szCs w:val="64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2799835205078"/>
          <w:szCs w:val="64.12799835205078"/>
          <w:u w:val="none"/>
          <w:shd w:fill="auto" w:val="clear"/>
          <w:vertAlign w:val="baseline"/>
          <w:rtl w:val="0"/>
        </w:rPr>
        <w:t xml:space="preserve">• Se pueden optimizar estos diagramas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teniendo en cuenta cuestiones como: la  generalización de paquetes, el evitar ciclos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2799835205078"/>
          <w:szCs w:val="64.12799835205078"/>
          <w:u w:val="none"/>
          <w:shd w:fill="auto" w:val="clear"/>
          <w:vertAlign w:val="baseline"/>
          <w:rtl w:val="0"/>
        </w:rPr>
        <w:t xml:space="preserve">en la estructura del diagrama, la 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.7835693359375" w:line="215.64396858215332" w:lineRule="auto"/>
        <w:ind w:left="793.9727783203125" w:right="5530.219726562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minimización de las dependencias entre  paquetes, etc.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90.85693359375" w:line="240" w:lineRule="auto"/>
        <w:ind w:left="482.8800964355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00b050" w:val="clear"/>
          <w:vertAlign w:val="baseline"/>
          <w:rtl w:val="0"/>
        </w:rPr>
        <w:t xml:space="preserve">w w w. i t s c . e d u . b 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44.47998046875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b05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b050"/>
          <w:sz w:val="72"/>
          <w:szCs w:val="72"/>
          <w:u w:val="none"/>
          <w:shd w:fill="auto" w:val="clear"/>
          <w:vertAlign w:val="baseline"/>
          <w:rtl w:val="0"/>
        </w:rPr>
        <w:t xml:space="preserve">Notación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0.4803466796875" w:line="240" w:lineRule="auto"/>
        <w:ind w:left="429.3853759765625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0479965209961"/>
          <w:szCs w:val="72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0479965209961"/>
          <w:szCs w:val="72.0479965209961"/>
          <w:u w:val="none"/>
          <w:shd w:fill="auto" w:val="clear"/>
          <w:vertAlign w:val="baseline"/>
          <w:rtl w:val="0"/>
        </w:rPr>
        <w:t xml:space="preserve">•Paquete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.080078125" w:line="215.90047359466553" w:lineRule="auto"/>
        <w:ind w:left="400.5662536621094" w:right="1274.12109375" w:firstLine="47.513732910156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Un paquete se representa mediante un símbolo con forma de ‘carpeta’ en el que se coloca el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0479965209961"/>
          <w:szCs w:val="72.0479965209961"/>
          <w:u w:val="none"/>
          <w:shd w:fill="auto" w:val="clear"/>
          <w:vertAlign w:val="baseline"/>
          <w:rtl w:val="0"/>
        </w:rPr>
        <w:t xml:space="preserve">nombre en la pestaña y el contenido del paquete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dentro de la ‘carpeta’. En los casos en que no sea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0479965209961"/>
          <w:szCs w:val="72.0479965209961"/>
          <w:u w:val="none"/>
          <w:shd w:fill="auto" w:val="clear"/>
          <w:vertAlign w:val="baseline"/>
          <w:rtl w:val="0"/>
        </w:rPr>
        <w:t xml:space="preserve">visible el contenido del paquete se podrá colocar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en su lugar el nombre.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01.0858154296875" w:line="240" w:lineRule="auto"/>
        <w:ind w:left="482.8800964355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00b050" w:val="clear"/>
          <w:vertAlign w:val="baseline"/>
          <w:rtl w:val="0"/>
        </w:rPr>
        <w:t xml:space="preserve">w w w. i t s c . e d u . b 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5.65255165100098" w:lineRule="auto"/>
        <w:ind w:left="761.9328308105469" w:right="773.29833984375" w:hanging="336.744995117187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2799835205078"/>
          <w:szCs w:val="64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2799835205078"/>
          <w:szCs w:val="64.12799835205078"/>
          <w:u w:val="none"/>
          <w:shd w:fill="auto" w:val="clear"/>
          <w:vertAlign w:val="baseline"/>
          <w:rtl w:val="0"/>
        </w:rPr>
        <w:t xml:space="preserve">• Si el paquete tiene definido un estereotipo, éste se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representa encima del nombre entre el símbolo &lt;&lt; ... &gt;&gt;,  y si se definen propiedades, se representan debajo del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2799835205078"/>
          <w:szCs w:val="64.12799835205078"/>
          <w:u w:val="none"/>
          <w:shd w:fill="auto" w:val="clear"/>
          <w:vertAlign w:val="baseline"/>
          <w:rtl w:val="0"/>
        </w:rPr>
        <w:t xml:space="preserve">nombre y entre llaves.(clases, interfaces)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0.3036499023438" w:line="215.64428329467773" w:lineRule="auto"/>
        <w:ind w:left="773.4672546386719" w:right="806.080322265625" w:hanging="348.2794189453125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2799835205078"/>
          <w:szCs w:val="64.12799835205078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2799835205078"/>
          <w:szCs w:val="64.12799835205078"/>
          <w:u w:val="none"/>
          <w:shd w:fill="auto" w:val="clear"/>
          <w:vertAlign w:val="baseline"/>
          <w:rtl w:val="0"/>
        </w:rPr>
        <w:t xml:space="preserve">• La visibilidad de los elementos que forman el paquete se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debe indicar anteponiendo a su nombre los símbolos: ‘+’  para los públicos, ‘-‘ para los privados y ‘#’ para los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64.12799835205078"/>
          <w:szCs w:val="64.12799835205078"/>
          <w:u w:val="none"/>
          <w:shd w:fill="auto" w:val="clear"/>
          <w:vertAlign w:val="baseline"/>
          <w:rtl w:val="0"/>
        </w:rPr>
        <w:t xml:space="preserve">protegidos.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15.9255981445312" w:line="240" w:lineRule="auto"/>
        <w:ind w:left="482.8800964355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00b050" w:val="clear"/>
          <w:vertAlign w:val="baseline"/>
          <w:rtl w:val="0"/>
        </w:rPr>
        <w:t xml:space="preserve">w w w. i t s c . e d u . b 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2.1598815917969" w:right="0" w:firstLine="0"/>
        <w:jc w:val="left"/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b050"/>
          <w:sz w:val="72"/>
          <w:szCs w:val="7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b050"/>
          <w:sz w:val="72"/>
          <w:szCs w:val="72"/>
          <w:u w:val="none"/>
          <w:shd w:fill="auto" w:val="clear"/>
          <w:vertAlign w:val="baseline"/>
          <w:rtl w:val="0"/>
        </w:rPr>
        <w:t xml:space="preserve">Dependencia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5.4803466796875" w:line="215.9249782562256" w:lineRule="auto"/>
        <w:ind w:left="761.7599487304688" w:right="3272.060546875" w:hanging="332.37457275390625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0479965209961"/>
          <w:szCs w:val="72.0479965209961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0479965209961"/>
          <w:szCs w:val="72.0479965209961"/>
          <w:u w:val="none"/>
          <w:shd w:fill="auto" w:val="clear"/>
          <w:vertAlign w:val="baseline"/>
          <w:rtl w:val="0"/>
        </w:rPr>
        <w:t xml:space="preserve">• Las dependencias se representan con una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"/>
          <w:szCs w:val="72"/>
          <w:u w:val="none"/>
          <w:shd w:fill="auto" w:val="clear"/>
          <w:vertAlign w:val="baseline"/>
          <w:rtl w:val="0"/>
        </w:rPr>
        <w:t xml:space="preserve">flecha discontinua con inicio en el paquete 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72.0479965209961"/>
          <w:szCs w:val="72.0479965209961"/>
          <w:u w:val="none"/>
          <w:shd w:fill="auto" w:val="clear"/>
          <w:vertAlign w:val="baseline"/>
          <w:rtl w:val="0"/>
        </w:rPr>
        <w:t xml:space="preserve">que depende del otro.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16.40869140625" w:line="240" w:lineRule="auto"/>
        <w:ind w:left="482.8800964355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4882799985352904" w:top="1440" w:left="1072.7999877929688" w:right="297.60009765625" w:header="0" w:footer="720"/>
          <w:cols w:equalWidth="0" w:num="1">
            <w:col w:space="0" w:w="17829.59991455078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00b050" w:val="clear"/>
          <w:vertAlign w:val="baseline"/>
          <w:rtl w:val="0"/>
        </w:rPr>
        <w:t xml:space="preserve">w w w. i t s c . e d u . b 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9.0934276580810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00b05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8048243" cy="503682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048243" cy="50368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00b050" w:val="clear"/>
          <w:vertAlign w:val="baseline"/>
          <w:rtl w:val="0"/>
        </w:rPr>
        <w:t xml:space="preserve">w w w. i t s c . e d u . b o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.73974609375" w:line="215.5691385269165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b050"/>
          <w:sz w:val="64.12799835205078"/>
          <w:szCs w:val="64.12799835205078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4882799985352904" w:top="1440" w:left="1440" w:right="1440" w:header="0" w:footer="720"/>
          <w:cols w:equalWidth="0" w:num="1">
            <w:col w:space="0" w:w="16320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b050"/>
          <w:sz w:val="64.08000183105469"/>
          <w:szCs w:val="64.08000183105469"/>
          <w:u w:val="none"/>
          <w:shd w:fill="auto" w:val="clear"/>
          <w:vertAlign w:val="baseline"/>
          <w:rtl w:val="0"/>
        </w:rPr>
        <w:t xml:space="preserve">Sistema encargado de la gestión de los  prestamos y reservas de libros y revistas en una 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b050"/>
          <w:sz w:val="64.12799835205078"/>
          <w:szCs w:val="64.12799835205078"/>
          <w:u w:val="none"/>
          <w:shd w:fill="auto" w:val="clear"/>
          <w:vertAlign w:val="baseline"/>
          <w:rtl w:val="0"/>
        </w:rPr>
        <w:t xml:space="preserve">biblioteca.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b050"/>
          <w:sz w:val="64.12799835205078"/>
          <w:szCs w:val="64.12799835205078"/>
          <w:u w:val="none"/>
          <w:shd w:fill="auto" w:val="clear"/>
          <w:vertAlign w:val="baseline"/>
        </w:rPr>
        <w:drawing>
          <wp:inline distB="19050" distT="19050" distL="19050" distR="19050">
            <wp:extent cx="8845295" cy="5795772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8845295" cy="579577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82.8800964355469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type w:val="continuous"/>
          <w:pgSz w:h="10800" w:w="19200" w:orient="landscape"/>
          <w:pgMar w:bottom="0.004882799985352904" w:top="1440" w:left="1072.7999877929688" w:right="297.60009765625" w:header="0" w:footer="720"/>
          <w:cols w:equalWidth="0" w:num="1">
            <w:col w:space="0" w:w="17829.59991455078"/>
          </w:cols>
        </w:sect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00b050" w:val="clear"/>
          <w:vertAlign w:val="baseline"/>
          <w:rtl w:val="0"/>
        </w:rPr>
        <w:t xml:space="preserve">w w w. i t s c . e d u . b o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4.04558658599854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00b05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7200900" cy="5017008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200900" cy="501700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00b050" w:val="clear"/>
          <w:vertAlign w:val="baseline"/>
          <w:rtl w:val="0"/>
        </w:rPr>
        <w:t xml:space="preserve">w w w. i t s c . e d u . b o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13.8856410980224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00b05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00b050" w:val="clear"/>
          <w:vertAlign w:val="baseline"/>
        </w:rPr>
        <w:drawing>
          <wp:inline distB="19050" distT="19050" distL="19050" distR="19050">
            <wp:extent cx="7712965" cy="551078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12965" cy="55107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00b050" w:val="clear"/>
          <w:vertAlign w:val="baseline"/>
          <w:rtl w:val="0"/>
        </w:rPr>
        <w:t xml:space="preserve">w w w. i t s c . e d u . b o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199.9200010299682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00b050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00b050" w:val="clear"/>
          <w:vertAlign w:val="baseline"/>
        </w:rPr>
        <w:drawing>
          <wp:inline distB="19050" distT="19050" distL="19050" distR="19050">
            <wp:extent cx="11321795" cy="5786628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321795" cy="578662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00b050" w:val="clear"/>
          <w:vertAlign w:val="baseline"/>
          <w:rtl w:val="0"/>
        </w:rPr>
        <w:t xml:space="preserve">w w w. i t s c . e d u . b o</w:t>
      </w:r>
    </w:p>
    <w:sectPr>
      <w:type w:val="continuous"/>
      <w:pgSz w:h="10800" w:w="19200" w:orient="landscape"/>
      <w:pgMar w:bottom="0.004882799985352904" w:top="1440" w:left="1440" w:right="1440" w:header="0" w:footer="720"/>
      <w:cols w:equalWidth="0" w:num="1">
        <w:col w:space="0" w:w="16320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