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sz w:val="14"/>
        </w:rPr>
        <w:t>DOCX sync V1 - generado 2026-06-17</w:t>
      </w:r>
    </w:p>
    <w:p>
      <w:pPr>
        <w:pStyle w:val="Title"/>
      </w:pPr>
      <w:r>
        <w:t>00_method_kernel v0.2.0</w:t>
      </w:r>
    </w:p>
    <w:p>
      <w:pPr>
        <w:pStyle w:val="Heading1"/>
      </w:pPr>
      <w:r>
        <w:t>Sincronizacion DOCX V1</w:t>
      </w:r>
    </w:p>
    <w:p>
      <w:pPr>
        <w:pStyle w:val="ListBullet"/>
      </w:pPr>
      <w:r>
        <w:t>Dictamen de sincronizacion: METHOD_KERNEL_DOCX_SYNC_READY.</w:t>
      </w:r>
    </w:p>
    <w:p>
      <w:pPr>
        <w:pStyle w:val="ListBullet"/>
      </w:pPr>
      <w:r>
        <w:t>Fuente principal usada para este DOCX: EVE_00_Method_Kernel_v0_2.md.</w:t>
      </w:r>
    </w:p>
    <w:p>
      <w:pPr>
        <w:pStyle w:val="ListBullet"/>
      </w:pPr>
      <w:r>
        <w:t>Consistencia verificada contra EVE_00_Method_Kernel_v0_2.json, EVE_00_Method_Kernel_v0_2.manifest.json y EVE_00_Method_Kernel_v0_2.ts sin modificar esos archivos.</w:t>
      </w:r>
    </w:p>
    <w:p>
      <w:pPr>
        <w:pStyle w:val="ListBullet"/>
      </w:pPr>
      <w:r>
        <w:t>D1 se conserva como fuente metodologica primaria.</w:t>
      </w:r>
    </w:p>
    <w:p>
      <w:pPr>
        <w:pStyle w:val="ListBullet"/>
      </w:pPr>
      <w:r>
        <w:t>D4 se conserva como fuente de frontera Runtime.</w:t>
      </w:r>
    </w:p>
    <w:p>
      <w:pPr>
        <w:pStyle w:val="ListBullet"/>
      </w:pPr>
      <w:r>
        <w:t>D5 se registra como fuente de frontera Runtime verificada.</w:t>
      </w:r>
    </w:p>
    <w:p>
      <w:pPr>
        <w:pStyle w:val="ListBullet"/>
      </w:pPr>
      <w:r>
        <w:t>Conteos sincronizados: fundamentals_mmabp_rules: 8; pm_rules: 10; moc_rules: 10; pf_rules: 16; olc_rules: 17; consistency_rules: 15; total: 76.</w:t>
      </w:r>
    </w:p>
    <w:p>
      <w:pPr>
        <w:pStyle w:val="ListBullet"/>
      </w:pPr>
      <w:r>
        <w:t>Estados operativos: ready, ready_with_flags, blocked_by_missing_evidence, blocked_by_contradiction, manual_review_required, reentry_required.</w:t>
      </w:r>
    </w:p>
    <w:p>
      <w:pPr>
        <w:pStyle w:val="ListBullet"/>
      </w:pPr>
      <w:r>
        <w:t>Nota de frontera Runtime: blocked_by_missing_canonical_route pertenece a Runtime y no es estado operativo del Method Kernel 00.</w:t>
      </w:r>
    </w:p>
    <w:p>
      <w:pPr>
        <w:pStyle w:val="ListBullet"/>
      </w:pPr>
      <w:r>
        <w:t>Fronteras confirmadas: no diagnostica patologias EVE; no produce IR; no exporta registry; no ejecuta Produccion Paralela; no reemplaza Runtime catalog; no reemplaza WorkMap; no decide seleccion primaria; no reemplaza B0; no bloquea UI directa antes de evidencia suficiente; no actua como Runtime readiness/reentry gate.</w:t>
      </w:r>
    </w:p>
    <w:p>
      <w:pPr>
        <w:pStyle w:val="ListBullet"/>
      </w:pPr>
      <w:r>
        <w:t>FND-007/FND-008 usan D4/D5 como frontera de compatibilidad, no como implementacion de gates Runtime.</w:t>
      </w:r>
    </w:p>
    <w:p>
      <w:pPr>
        <w:pStyle w:val="Heading1"/>
      </w:pPr>
      <w:r>
        <w:t>Propósito</w:t>
      </w:r>
    </w:p>
    <w:p>
      <w:r>
        <w:t>Kernel metodologico MMABP para validar conformance y consistencia de PM, MoC, PF y OLC antes de cualquier diagnostico, salida estructural o consumo runtime.</w:t>
      </w:r>
    </w:p>
    <w:p>
      <w:pPr>
        <w:pStyle w:val="Heading1"/>
      </w:pPr>
      <w:r>
        <w:t>Política de fuentes</w:t>
      </w:r>
    </w:p>
    <w:p>
      <w:pPr>
        <w:pStyle w:val="ListBullet"/>
      </w:pPr>
      <w:r>
        <w:t>Fuente compilada principal: D1 - Fundamentals of Business Architecture Modeling.pdf.</w:t>
      </w:r>
    </w:p>
    <w:p>
      <w:pPr>
        <w:pStyle w:val="ListBullet"/>
      </w:pPr>
      <w:r>
        <w:t>Fuentes de frontera de compatibilidad:</w:t>
      </w:r>
    </w:p>
    <w:p>
      <w:r>
        <w:t>- D4 - EVE_Runtime_40_20_Especificacion_Tecnica_Ejecutable_v1_0_1.docx</w:t>
      </w:r>
    </w:p>
    <w:p>
      <w:r>
        <w:t>- D5 - Catalogo_Runtime_40_20_EVE_MMABP_v1_1_1_Operacional_Ajustado.docx</w:t>
      </w:r>
    </w:p>
    <w:p>
      <w:pPr>
        <w:pStyle w:val="ListBullet"/>
      </w:pPr>
      <w:r>
        <w:t>Estado D5: verificado. El DOCX declarado existe en repo y fue leido en docs/runtime/Catalogo_Runtime_40_20_EVE_MMABP_v1_1_1_Operacional_Ajustado.docx durante EVE-00-METHOD-KERNEL-D5-BOUNDARY-VERIFY-V1.</w:t>
      </w:r>
    </w:p>
    <w:p>
      <w:pPr>
        <w:pStyle w:val="ListBullet"/>
      </w:pPr>
      <w:r>
        <w:t>D5 queda como fuente de frontera Runtime verificada: no redefine MMABP, no sustituye D1 y no implementa gates Runtime dentro del Method Kernel 00.</w:t>
      </w:r>
    </w:p>
    <w:p>
      <w:pPr>
        <w:pStyle w:val="ListBullet"/>
      </w:pPr>
      <w:r>
        <w:t>FND-007/FND-008 usan D4/D5 solo como frontera de compatibilidad. No implementan gates Runtime 40/20.</w:t>
      </w:r>
    </w:p>
    <w:p>
      <w:pPr>
        <w:pStyle w:val="ListBullet"/>
      </w:pPr>
      <w:r>
        <w:t>Documentos internos del asistente: excluidos de compilación.</w:t>
      </w:r>
    </w:p>
    <w:p>
      <w:pPr>
        <w:pStyle w:val="ListBullet"/>
      </w:pPr>
      <w:r>
        <w:t>Diagnóstico EVE patológico: deshabilitado en etapa 00; inicia en etapa 02.</w:t>
      </w:r>
    </w:p>
    <w:p>
      <w:pPr>
        <w:pStyle w:val="Heading1"/>
      </w:pPr>
      <w:r>
        <w:t>Estados permitidos</w:t>
      </w:r>
    </w:p>
    <w:p>
      <w:pPr>
        <w:pStyle w:val="ListBullet"/>
      </w:pPr>
      <w:r>
        <w:t>ready</w:t>
      </w:r>
    </w:p>
    <w:p>
      <w:pPr>
        <w:pStyle w:val="ListBullet"/>
      </w:pPr>
      <w:r>
        <w:t>ready_with_flags</w:t>
      </w:r>
    </w:p>
    <w:p>
      <w:pPr>
        <w:pStyle w:val="ListBullet"/>
      </w:pPr>
      <w:r>
        <w:t>blocked_by_missing_evidence</w:t>
      </w:r>
    </w:p>
    <w:p>
      <w:pPr>
        <w:pStyle w:val="ListBullet"/>
      </w:pPr>
      <w:r>
        <w:t>blocked_by_contradiction</w:t>
      </w:r>
    </w:p>
    <w:p>
      <w:pPr>
        <w:pStyle w:val="ListBullet"/>
      </w:pPr>
      <w:r>
        <w:t>manual_review_required</w:t>
      </w:r>
    </w:p>
    <w:p>
      <w:pPr>
        <w:pStyle w:val="ListBullet"/>
      </w:pPr>
      <w:r>
        <w:t>reentry_required</w:t>
      </w:r>
    </w:p>
    <w:p>
      <w:r>
        <w:t>Nota: blocked_by_missing_canonical_route pertenece a frontera Runtime y no es estado operativo del Method Kernel 00.</w:t>
      </w:r>
    </w:p>
    <w:p>
      <w:pPr>
        <w:pStyle w:val="Heading1"/>
      </w:pPr>
      <w:r>
        <w:t>Fronteras de no cableado</w:t>
      </w:r>
    </w:p>
    <w:p>
      <w:pPr>
        <w:pStyle w:val="ListBullet"/>
      </w:pPr>
      <w:r>
        <w:t>No diagnostica patologias EVE.</w:t>
      </w:r>
    </w:p>
    <w:p>
      <w:pPr>
        <w:pStyle w:val="ListBullet"/>
      </w:pPr>
      <w:r>
        <w:t>No produce IR.</w:t>
      </w:r>
    </w:p>
    <w:p>
      <w:pPr>
        <w:pStyle w:val="ListBullet"/>
      </w:pPr>
      <w:r>
        <w:t>No exporta registry.</w:t>
      </w:r>
    </w:p>
    <w:p>
      <w:pPr>
        <w:pStyle w:val="ListBullet"/>
      </w:pPr>
      <w:r>
        <w:t>No ejecuta Produccion Paralela.</w:t>
      </w:r>
    </w:p>
    <w:p>
      <w:pPr>
        <w:pStyle w:val="ListBullet"/>
      </w:pPr>
      <w:r>
        <w:t>No reemplaza Runtime catalog.</w:t>
      </w:r>
    </w:p>
    <w:p>
      <w:pPr>
        <w:pStyle w:val="ListBullet"/>
      </w:pPr>
      <w:r>
        <w:t>No reemplaza WorkMap.</w:t>
      </w:r>
    </w:p>
    <w:p>
      <w:pPr>
        <w:pStyle w:val="ListBullet"/>
      </w:pPr>
      <w:r>
        <w:t>No decide seleccion primaria.</w:t>
      </w:r>
    </w:p>
    <w:p>
      <w:pPr>
        <w:pStyle w:val="ListBullet"/>
      </w:pPr>
      <w:r>
        <w:t>No reemplaza B0.</w:t>
      </w:r>
    </w:p>
    <w:p>
      <w:pPr>
        <w:pStyle w:val="ListBullet"/>
      </w:pPr>
      <w:r>
        <w:t>No debe bloquear UI directa antes de evidencia suficiente.</w:t>
      </w:r>
    </w:p>
    <w:p>
      <w:pPr>
        <w:pStyle w:val="ListBullet"/>
      </w:pPr>
      <w:r>
        <w:t>No debe actuar como Runtime readiness/reentry gate.</w:t>
      </w:r>
    </w:p>
    <w:p>
      <w:pPr>
        <w:pStyle w:val="Heading1"/>
      </w:pPr>
      <w:r>
        <w:t>Módulos</w:t>
      </w:r>
    </w:p>
    <w:p>
      <w:pPr>
        <w:pStyle w:val="Heading2"/>
      </w:pPr>
      <w:r>
        <w:t>fundamentals_mmabp_rules</w:t>
      </w:r>
    </w:p>
    <w:p>
      <w:r>
        <w:t>Invariantes metodologicos MMABP, frontera conceptual y orden de validacion.</w:t>
      </w:r>
    </w:p>
    <w:p>
      <w:r>
        <w:rPr>
          <w:b/>
        </w:rPr>
        <w:t>Reglas</w:t>
      </w:r>
    </w:p>
    <w:p>
      <w:pPr>
        <w:spacing w:after="20"/>
      </w:pPr>
      <w:r>
        <w:rPr>
          <w:b/>
        </w:rPr>
        <w:t xml:space="preserve">ID: </w:t>
      </w:r>
      <w:r>
        <w:t>FND-001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modelo conceptual debe representar la realidad del negocio antes de contaminarse con tecnologia, organigrama o detalles individuales de implementacion.</w:t>
      </w:r>
      <w:r>
        <w:t xml:space="preserve">  |  </w:t>
      </w:r>
      <w:r>
        <w:rPr>
          <w:b/>
        </w:rPr>
        <w:t xml:space="preserve">Fuentes: </w:t>
      </w:r>
      <w:r>
        <w:t>D1:FBA:1.3.1, D1:FBA:1.3.3</w:t>
      </w:r>
    </w:p>
    <w:p>
      <w:pPr>
        <w:spacing w:after="20"/>
      </w:pPr>
      <w:r>
        <w:rPr>
          <w:b/>
        </w:rPr>
        <w:t xml:space="preserve">ID: </w:t>
      </w:r>
      <w:r>
        <w:t>FND-002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 arquitectura minima debe ser pequena en modelos y elementos, pero completa, consistente, entendible y relativamente estable.</w:t>
      </w:r>
      <w:r>
        <w:t xml:space="preserve">  |  </w:t>
      </w:r>
      <w:r>
        <w:rPr>
          <w:b/>
        </w:rPr>
        <w:t xml:space="preserve">Fuentes: </w:t>
      </w:r>
      <w:r>
        <w:t>D1:FBA:1.3.3</w:t>
      </w:r>
    </w:p>
    <w:p>
      <w:pPr>
        <w:spacing w:after="20"/>
      </w:pPr>
      <w:r>
        <w:rPr>
          <w:b/>
        </w:rPr>
        <w:t xml:space="preserve">ID: </w:t>
      </w:r>
      <w:r>
        <w:t>FND-003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PM, MoC, PF y OLC son vistas complementarias de una misma realidad; ninguna vista corrige a otra por autoridad.</w:t>
      </w:r>
      <w:r>
        <w:t xml:space="preserve">  |  </w:t>
      </w:r>
      <w:r>
        <w:rPr>
          <w:b/>
        </w:rPr>
        <w:t xml:space="preserve">Fuentes: </w:t>
      </w:r>
      <w:r>
        <w:t>D1:FBA:1.3.4</w:t>
      </w:r>
    </w:p>
    <w:p>
      <w:pPr>
        <w:spacing w:after="20"/>
      </w:pPr>
      <w:r>
        <w:rPr>
          <w:b/>
        </w:rPr>
        <w:t xml:space="preserve">ID: </w:t>
      </w:r>
      <w:r>
        <w:t>FND-004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Primero se valida si cada modelo representa correctamente la realidad; despues se valida si los modelos no se contradicen entre si.</w:t>
      </w:r>
      <w:r>
        <w:t xml:space="preserve">  |  </w:t>
      </w:r>
      <w:r>
        <w:rPr>
          <w:b/>
        </w:rPr>
        <w:t xml:space="preserve">Fuentes: </w:t>
      </w:r>
      <w:r>
        <w:t>D1:FBA:4.1, D1:FBA:4.2</w:t>
      </w:r>
    </w:p>
    <w:p>
      <w:pPr>
        <w:spacing w:after="20"/>
      </w:pPr>
      <w:r>
        <w:rPr>
          <w:b/>
        </w:rPr>
        <w:t xml:space="preserve">ID: </w:t>
      </w:r>
      <w:r>
        <w:t>FND-005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Ante inconsistencia, no se fuerza un modelo a parecer consistente; se identifica cual representacion contradice la realidad factual y se corrige.</w:t>
      </w:r>
      <w:r>
        <w:t xml:space="preserve">  |  </w:t>
      </w:r>
      <w:r>
        <w:rPr>
          <w:b/>
        </w:rPr>
        <w:t xml:space="preserve">Fuentes: </w:t>
      </w:r>
      <w:r>
        <w:t>D1:FBA:4.7</w:t>
      </w:r>
    </w:p>
    <w:p>
      <w:pPr>
        <w:spacing w:after="20"/>
      </w:pPr>
      <w:r>
        <w:rPr>
          <w:b/>
        </w:rPr>
        <w:t xml:space="preserve">ID: </w:t>
      </w:r>
      <w:r>
        <w:t>FND-006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consistency</w:t>
      </w:r>
      <w:r>
        <w:t xml:space="preserve">  |  </w:t>
      </w:r>
      <w:r>
        <w:rPr>
          <w:b/>
        </w:rPr>
        <w:t xml:space="preserve">Regla: </w:t>
      </w:r>
      <w:r>
        <w:t>La consistencia debe distinguir hechos, secuencia temporal y estructura; mezclar estos niveles produce falsos positivos.</w:t>
      </w:r>
      <w:r>
        <w:t xml:space="preserve">  |  </w:t>
      </w:r>
      <w:r>
        <w:rPr>
          <w:b/>
        </w:rPr>
        <w:t xml:space="preserve">Fuentes: </w:t>
      </w:r>
      <w:r>
        <w:t>D1:FBA:4.2, D1:FBA:4.3, D1:FBA:4.4, D1:FBA:4.5</w:t>
      </w:r>
    </w:p>
    <w:p>
      <w:pPr>
        <w:spacing w:after="20"/>
      </w:pPr>
      <w:r>
        <w:rPr>
          <w:b/>
        </w:rPr>
        <w:t xml:space="preserve">ID: </w:t>
      </w:r>
      <w:r>
        <w:t>FND-007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Si una regla, modelo, estado, evento, clase u operacion no esta sustentada por evidencia factual o fuente metodologica permitida, el kernel debe bloquear o enviar a revision manual.</w:t>
      </w:r>
      <w:r>
        <w:t xml:space="preserve">  |  </w:t>
      </w:r>
      <w:r>
        <w:rPr>
          <w:b/>
        </w:rPr>
        <w:t xml:space="preserve">Fuentes: </w:t>
      </w:r>
      <w:r>
        <w:t>D4:RUNTIME_TECH:Epistemologia explicita</w:t>
      </w:r>
    </w:p>
    <w:p>
      <w:pPr>
        <w:spacing w:after="20"/>
      </w:pPr>
      <w:r>
        <w:rPr>
          <w:b/>
        </w:rPr>
        <w:t xml:space="preserve">ID: </w:t>
      </w:r>
      <w:r>
        <w:t>FND-008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Toda salida estructural debe pasar por candidatos, conformance, consistencia y readiness antes de registry, IR, export o consumo por Produccion Paralela.</w:t>
      </w:r>
      <w:r>
        <w:t xml:space="preserve">  |  </w:t>
      </w:r>
      <w:r>
        <w:rPr>
          <w:b/>
        </w:rPr>
        <w:t xml:space="preserve">Fuentes: </w:t>
      </w:r>
      <w:r>
        <w:t>D4:RUNTIME_TECH:Principios no negociables, D5:RUNTIME_CATALOG:Contrato de salida</w:t>
      </w:r>
    </w:p>
    <w:p>
      <w:pPr>
        <w:pStyle w:val="Heading2"/>
      </w:pPr>
      <w:r>
        <w:t>pm_rules</w:t>
      </w:r>
    </w:p>
    <w:p>
      <w:r>
        <w:t>Reglas de conformance para Process Map.</w:t>
      </w:r>
    </w:p>
    <w:p>
      <w:r>
        <w:rPr>
          <w:b/>
        </w:rPr>
        <w:t>Reglas</w:t>
      </w:r>
    </w:p>
    <w:p>
      <w:pPr>
        <w:spacing w:after="20"/>
      </w:pPr>
      <w:r>
        <w:rPr>
          <w:b/>
        </w:rPr>
        <w:t xml:space="preserve">ID: </w:t>
      </w:r>
      <w:r>
        <w:t>PM-001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Cada proceso de negocio debe tener al menos un evento disparador y exactamente un estado objetivo.</w:t>
      </w:r>
      <w:r>
        <w:t xml:space="preserve">  |  </w:t>
      </w:r>
      <w:r>
        <w:rPr>
          <w:b/>
        </w:rPr>
        <w:t xml:space="preserve">Fuentes: </w:t>
      </w:r>
      <w:r>
        <w:t>D1:FBA:2.2.6</w:t>
      </w:r>
    </w:p>
    <w:p>
      <w:pPr>
        <w:spacing w:after="20"/>
      </w:pPr>
      <w:r>
        <w:rPr>
          <w:b/>
        </w:rPr>
        <w:t xml:space="preserve">ID: </w:t>
      </w:r>
      <w:r>
        <w:t>PM-002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proceso se nombra por la actividad que conduce al estado objetivo.</w:t>
      </w:r>
      <w:r>
        <w:t xml:space="preserve">  |  </w:t>
      </w:r>
      <w:r>
        <w:rPr>
          <w:b/>
        </w:rPr>
        <w:t xml:space="preserve">Fuentes: </w:t>
      </w:r>
      <w:r>
        <w:t>D1:FBA:2.2.6</w:t>
      </w:r>
    </w:p>
    <w:p>
      <w:pPr>
        <w:spacing w:after="20"/>
      </w:pPr>
      <w:r>
        <w:rPr>
          <w:b/>
        </w:rPr>
        <w:t xml:space="preserve">ID: </w:t>
      </w:r>
      <w:r>
        <w:t>PM-003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Cada proceso pertenece como maximo a una funcion de negocio.</w:t>
      </w:r>
      <w:r>
        <w:t xml:space="preserve">  |  </w:t>
      </w:r>
      <w:r>
        <w:rPr>
          <w:b/>
        </w:rPr>
        <w:t xml:space="preserve">Fuentes: </w:t>
      </w:r>
      <w:r>
        <w:t>D1:FBA:2.2.6</w:t>
      </w:r>
    </w:p>
    <w:p>
      <w:pPr>
        <w:spacing w:after="20"/>
      </w:pPr>
      <w:r>
        <w:rPr>
          <w:b/>
        </w:rPr>
        <w:t xml:space="preserve">ID: </w:t>
      </w:r>
      <w:r>
        <w:t>PM-004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Las funciones de negocio no deben solaparse ni duplicar contenido.</w:t>
      </w:r>
      <w:r>
        <w:t xml:space="preserve">  |  </w:t>
      </w:r>
      <w:r>
        <w:rPr>
          <w:b/>
        </w:rPr>
        <w:t xml:space="preserve">Fuentes: </w:t>
      </w:r>
      <w:r>
        <w:t>D1:FBA:2.2.6</w:t>
      </w:r>
    </w:p>
    <w:p>
      <w:pPr>
        <w:spacing w:after="20"/>
      </w:pPr>
      <w:r>
        <w:rPr>
          <w:b/>
        </w:rPr>
        <w:t xml:space="preserve">ID: </w:t>
      </w:r>
      <w:r>
        <w:t>PM-005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Cada proceso de negocio debe cubrir el ciclo completo desde la expresion de la necesidad del cliente hasta su satisfaccion.</w:t>
      </w:r>
      <w:r>
        <w:t xml:space="preserve">  |  </w:t>
      </w:r>
      <w:r>
        <w:rPr>
          <w:b/>
        </w:rPr>
        <w:t xml:space="preserve">Fuentes: </w:t>
      </w:r>
      <w:r>
        <w:t>D1:FBA:2.2.6</w:t>
      </w:r>
    </w:p>
    <w:p>
      <w:pPr>
        <w:spacing w:after="20"/>
      </w:pPr>
      <w:r>
        <w:rPr>
          <w:b/>
        </w:rPr>
        <w:t xml:space="preserve">ID: </w:t>
      </w:r>
      <w:r>
        <w:t>PM-006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Los procesos tercerizados se incluyen en el Process Map, pero no se describen en detalle dentro del sistema modelado.</w:t>
      </w:r>
      <w:r>
        <w:t xml:space="preserve">  |  </w:t>
      </w:r>
      <w:r>
        <w:rPr>
          <w:b/>
        </w:rPr>
        <w:t xml:space="preserve">Fuentes: </w:t>
      </w:r>
      <w:r>
        <w:t>D1:FBA:2.2.6</w:t>
      </w:r>
    </w:p>
    <w:p>
      <w:pPr>
        <w:spacing w:after="20"/>
      </w:pPr>
      <w:r>
        <w:rPr>
          <w:b/>
        </w:rPr>
        <w:t xml:space="preserve">ID: </w:t>
      </w:r>
      <w:r>
        <w:t>PM-007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Los eventos se nombran como ocurrencia de un cambio significativo en el entorno del proceso: estado de objeto, estado de cosas o paso del tiempo.</w:t>
      </w:r>
      <w:r>
        <w:t xml:space="preserve">  |  </w:t>
      </w:r>
      <w:r>
        <w:rPr>
          <w:b/>
        </w:rPr>
        <w:t xml:space="preserve">Fuentes: </w:t>
      </w:r>
      <w:r>
        <w:t>D1:FBA:2.2.6</w:t>
      </w:r>
    </w:p>
    <w:p>
      <w:pPr>
        <w:spacing w:after="20"/>
      </w:pPr>
      <w:r>
        <w:rPr>
          <w:b/>
        </w:rPr>
        <w:t xml:space="preserve">ID: </w:t>
      </w:r>
      <w:r>
        <w:t>PM-008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Los estados objetivo se nombran como estados de un objeto, no como tareas, areas o deseos abstractos.</w:t>
      </w:r>
      <w:r>
        <w:t xml:space="preserve">  |  </w:t>
      </w:r>
      <w:r>
        <w:rPr>
          <w:b/>
        </w:rPr>
        <w:t xml:space="preserve">Fuentes: </w:t>
      </w:r>
      <w:r>
        <w:t>D1:FBA:2.2.6</w:t>
      </w:r>
    </w:p>
    <w:p>
      <w:pPr>
        <w:spacing w:after="20"/>
      </w:pPr>
      <w:r>
        <w:rPr>
          <w:b/>
        </w:rPr>
        <w:t xml:space="preserve">ID: </w:t>
      </w:r>
      <w:r>
        <w:t>PM-009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Si un proceso usa servicios de procesos de soporte, esos soportes deben identificarse; la identificacion continua hasta procesos soporte elementales.</w:t>
      </w:r>
      <w:r>
        <w:t xml:space="preserve">  |  </w:t>
      </w:r>
      <w:r>
        <w:rPr>
          <w:b/>
        </w:rPr>
        <w:t xml:space="preserve">Fuentes: </w:t>
      </w:r>
      <w:r>
        <w:t>D1:FBA:2.2.5, D1:FBA:2.2.6</w:t>
      </w:r>
    </w:p>
    <w:p>
      <w:pPr>
        <w:spacing w:after="20"/>
      </w:pPr>
      <w:r>
        <w:rPr>
          <w:b/>
        </w:rPr>
        <w:t xml:space="preserve">ID: </w:t>
      </w:r>
      <w:r>
        <w:t>PM-010</w:t>
      </w:r>
      <w:r>
        <w:t xml:space="preserve">  |  </w:t>
      </w:r>
      <w:r>
        <w:rPr>
          <w:b/>
        </w:rPr>
        <w:t xml:space="preserve">Modelo: </w:t>
      </w:r>
      <w:r>
        <w:t>PM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Process Map captura sincronizaciones, dependencias e intencion global; no debe convertirse en diagrama de tareas ni flujo de datos.</w:t>
      </w:r>
      <w:r>
        <w:t xml:space="preserve">  |  </w:t>
      </w:r>
      <w:r>
        <w:rPr>
          <w:b/>
        </w:rPr>
        <w:t xml:space="preserve">Fuentes: </w:t>
      </w:r>
      <w:r>
        <w:t>D1:FBA:2.2</w:t>
      </w:r>
    </w:p>
    <w:p>
      <w:pPr>
        <w:pStyle w:val="Heading2"/>
      </w:pPr>
      <w:r>
        <w:t>moc_rules</w:t>
      </w:r>
    </w:p>
    <w:p>
      <w:r>
        <w:t>Reglas de conformance para Model of Concepts.</w:t>
      </w:r>
    </w:p>
    <w:p>
      <w:r>
        <w:rPr>
          <w:b/>
        </w:rPr>
        <w:t>Reglas</w:t>
      </w:r>
    </w:p>
    <w:p>
      <w:pPr>
        <w:spacing w:after="20"/>
      </w:pPr>
      <w:r>
        <w:rPr>
          <w:b/>
        </w:rPr>
        <w:t xml:space="preserve">ID: </w:t>
      </w:r>
      <w:r>
        <w:t>MOC-001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Toda clase se nombra conforme a lo que representa: generalizacion de objetos especificos o superclase de clases con propiedades comunes.</w:t>
      </w:r>
      <w:r>
        <w:t xml:space="preserve">  |  </w:t>
      </w:r>
      <w:r>
        <w:rPr>
          <w:b/>
        </w:rPr>
        <w:t xml:space="preserve">Fuentes: </w:t>
      </w:r>
      <w:r>
        <w:t>D1:FBA:3.1.5</w:t>
      </w:r>
    </w:p>
    <w:p>
      <w:pPr>
        <w:spacing w:after="20"/>
      </w:pPr>
      <w:r>
        <w:rPr>
          <w:b/>
        </w:rPr>
        <w:t xml:space="preserve">ID: </w:t>
      </w:r>
      <w:r>
        <w:t>MOC-002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Aggregation o composition se usa exclusivamente cuando existe agregacion real: un objeto X esta compuesto por objetos Y.</w:t>
      </w:r>
      <w:r>
        <w:t xml:space="preserve">  |  </w:t>
      </w:r>
      <w:r>
        <w:rPr>
          <w:b/>
        </w:rPr>
        <w:t xml:space="preserve">Fuentes: </w:t>
      </w:r>
      <w:r>
        <w:t>D1:FBA:3.1.5</w:t>
      </w:r>
    </w:p>
    <w:p>
      <w:pPr>
        <w:spacing w:after="20"/>
      </w:pPr>
      <w:r>
        <w:rPr>
          <w:b/>
        </w:rPr>
        <w:t xml:space="preserve">ID: </w:t>
      </w:r>
      <w:r>
        <w:t>MOC-003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 clasificacion de objetos en tipos se maneja por especializaciones o roles, no por un atributo 'tipo'.</w:t>
      </w:r>
      <w:r>
        <w:t xml:space="preserve">  |  </w:t>
      </w:r>
      <w:r>
        <w:rPr>
          <w:b/>
        </w:rPr>
        <w:t xml:space="preserve">Fuentes: </w:t>
      </w:r>
      <w:r>
        <w:t>D1:FBA:3.1.5</w:t>
      </w:r>
    </w:p>
    <w:p>
      <w:pPr>
        <w:spacing w:after="20"/>
      </w:pPr>
      <w:r>
        <w:rPr>
          <w:b/>
        </w:rPr>
        <w:t xml:space="preserve">ID: </w:t>
      </w:r>
      <w:r>
        <w:t>MOC-004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 clase no contiene identificadores o llaves artificiales como atributos conceptuales.</w:t>
      </w:r>
      <w:r>
        <w:t xml:space="preserve">  |  </w:t>
      </w:r>
      <w:r>
        <w:rPr>
          <w:b/>
        </w:rPr>
        <w:t xml:space="preserve">Fuentes: </w:t>
      </w:r>
      <w:r>
        <w:t>D1:FBA:3.1.5</w:t>
      </w:r>
    </w:p>
    <w:p>
      <w:pPr>
        <w:spacing w:after="20"/>
      </w:pPr>
      <w:r>
        <w:rPr>
          <w:b/>
        </w:rPr>
        <w:t xml:space="preserve">ID: </w:t>
      </w:r>
      <w:r>
        <w:t>MOC-005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Cada clase se caracteriza por atributos y operaciones relevantes a su contenido conceptual.</w:t>
      </w:r>
      <w:r>
        <w:t xml:space="preserve">  |  </w:t>
      </w:r>
      <w:r>
        <w:rPr>
          <w:b/>
        </w:rPr>
        <w:t xml:space="preserve">Fuentes: </w:t>
      </w:r>
      <w:r>
        <w:t>D1:FBA:3.1.5</w:t>
      </w:r>
    </w:p>
    <w:p>
      <w:pPr>
        <w:spacing w:after="20"/>
      </w:pPr>
      <w:r>
        <w:rPr>
          <w:b/>
        </w:rPr>
        <w:t xml:space="preserve">ID: </w:t>
      </w:r>
      <w:r>
        <w:t>MOC-006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Si un objeto puede actuar en multiples roles simultaneos, se capturan roles en asociaciones; si los roles tienen atributos, se usa patron de especializaciones agregadas.</w:t>
      </w:r>
      <w:r>
        <w:t xml:space="preserve">  |  </w:t>
      </w:r>
      <w:r>
        <w:rPr>
          <w:b/>
        </w:rPr>
        <w:t xml:space="preserve">Fuentes: </w:t>
      </w:r>
      <w:r>
        <w:t>D1:FBA:3.1.5</w:t>
      </w:r>
    </w:p>
    <w:p>
      <w:pPr>
        <w:spacing w:after="20"/>
      </w:pPr>
      <w:r>
        <w:rPr>
          <w:b/>
        </w:rPr>
        <w:t xml:space="preserve">ID: </w:t>
      </w:r>
      <w:r>
        <w:t>MOC-007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Las operaciones de clase se especifican desde evidencia, especialmente OLC del objeto y atributos/asociaciones del propio MoC.</w:t>
      </w:r>
      <w:r>
        <w:t xml:space="preserve">  |  </w:t>
      </w:r>
      <w:r>
        <w:rPr>
          <w:b/>
        </w:rPr>
        <w:t xml:space="preserve">Fuentes: </w:t>
      </w:r>
      <w:r>
        <w:t>D1:FBA:3.1.4</w:t>
      </w:r>
    </w:p>
    <w:p>
      <w:pPr>
        <w:spacing w:after="20"/>
      </w:pPr>
      <w:r>
        <w:rPr>
          <w:b/>
        </w:rPr>
        <w:t xml:space="preserve">ID: </w:t>
      </w:r>
      <w:r>
        <w:t>MOC-008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Los estados del OLC se capturan en MoC como especializaciones con estereotipos phase para estados y end para pseudoestados finales.</w:t>
      </w:r>
      <w:r>
        <w:t xml:space="preserve">  |  </w:t>
      </w:r>
      <w:r>
        <w:rPr>
          <w:b/>
        </w:rPr>
        <w:t xml:space="preserve">Fuentes: </w:t>
      </w:r>
      <w:r>
        <w:t>D1:FBA:3.1.4</w:t>
      </w:r>
    </w:p>
    <w:p>
      <w:pPr>
        <w:spacing w:after="20"/>
      </w:pPr>
      <w:r>
        <w:rPr>
          <w:b/>
        </w:rPr>
        <w:t xml:space="preserve">ID: </w:t>
      </w:r>
      <w:r>
        <w:t>MOC-009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Una relacion 1:N requiere operaciones que permitan adicion y remocion iterativa de elementos del contenedor.</w:t>
      </w:r>
      <w:r>
        <w:t xml:space="preserve">  |  </w:t>
      </w:r>
      <w:r>
        <w:rPr>
          <w:b/>
        </w:rPr>
        <w:t xml:space="preserve">Fuentes: </w:t>
      </w:r>
      <w:r>
        <w:t>D1:FBA:3.1.4</w:t>
      </w:r>
    </w:p>
    <w:p>
      <w:pPr>
        <w:spacing w:after="20"/>
      </w:pPr>
      <w:r>
        <w:rPr>
          <w:b/>
        </w:rPr>
        <w:t xml:space="preserve">ID: </w:t>
      </w:r>
      <w:r>
        <w:t>MOC-010</w:t>
      </w:r>
      <w:r>
        <w:t xml:space="preserve">  |  </w:t>
      </w:r>
      <w:r>
        <w:rPr>
          <w:b/>
        </w:rPr>
        <w:t xml:space="preserve">Modelo: </w:t>
      </w:r>
      <w:r>
        <w:t>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Model of Concepts representa clases reales y relaciones conceptuales; no debe reducirse a tabla, ID tecnico o esquema de persistencia.</w:t>
      </w:r>
      <w:r>
        <w:t xml:space="preserve">  |  </w:t>
      </w:r>
      <w:r>
        <w:rPr>
          <w:b/>
        </w:rPr>
        <w:t xml:space="preserve">Fuentes: </w:t>
      </w:r>
      <w:r>
        <w:t>D1:FBA:3.1</w:t>
      </w:r>
    </w:p>
    <w:p>
      <w:pPr>
        <w:pStyle w:val="Heading2"/>
      </w:pPr>
      <w:r>
        <w:t>pf_rules</w:t>
      </w:r>
    </w:p>
    <w:p>
      <w:r>
        <w:t>Reglas de conformance para Process Flow.</w:t>
      </w:r>
    </w:p>
    <w:p>
      <w:r>
        <w:rPr>
          <w:b/>
        </w:rPr>
        <w:t>Reglas</w:t>
      </w:r>
    </w:p>
    <w:p>
      <w:pPr>
        <w:spacing w:after="20"/>
      </w:pPr>
      <w:r>
        <w:rPr>
          <w:b/>
        </w:rPr>
        <w:t xml:space="preserve">ID: </w:t>
      </w:r>
      <w:r>
        <w:t>PF-001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PF contiene solo actividades intencionales del negocio modelado; actos del cliente, procesos tercerizados o entorno se representan como eventos.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PF-002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Cada tarea se asigna a un solo estado de objeto que representa la meta de la tarea; si tiene metas alternativas, todas deben enumerarse.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PF-003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 sincronizacion con eventos del entorno se captura como Process State donde el proceso espera eventos.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PF-004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 conexion entre proceso soportado y soporte se captura en el detalle del proceso soportado como Process State que sincroniza mediante eventos.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PF-005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AND, OR y XOR se usan conforme a su significado logico, incluyendo combinaciones validas de split y merge.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PF-006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Cuando se esperan eventos ad hoc, se debe manejar la posibilidad de que no ocurran mediante evento de tiempo o deadline.</w:t>
      </w:r>
      <w:r>
        <w:t xml:space="preserve">  |  </w:t>
      </w:r>
      <w:r>
        <w:rPr>
          <w:b/>
        </w:rPr>
        <w:t xml:space="preserve">Fuentes: </w:t>
      </w:r>
      <w:r>
        <w:t>D1:FBA:2.3.6, D5:RUNTIME_CATALOG:Process_State_Timer_Gates</w:t>
      </w:r>
    </w:p>
    <w:p>
      <w:pPr>
        <w:spacing w:after="20"/>
      </w:pPr>
      <w:r>
        <w:rPr>
          <w:b/>
        </w:rPr>
        <w:t xml:space="preserve">ID: </w:t>
      </w:r>
      <w:r>
        <w:t>PF-007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nombre del evento describe de forma breve y objetiva un cambio ocurrido fuera del proceso modelado.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PF-008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Las tareas se nombran como acciones que conducen al estado resultante del objeto asociado.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PF-009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Para cada decision se listan las condiciones de todos los caminos posibles.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PF-010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Cada division y union de flujo se modela usando gates, no otro mecanismo.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PF-011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Cada proceso inicia con evento disparador o conjunto logico de eventos y todos los flujos terminan en process ends.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PF-012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Cada detalle de process step inicia con start point y todos sus flujos terminan con fin del process step.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PF-013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Las condiciones de la decision posterior al process step deben corresponder con el detalle del process step.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PF-014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detalle del process step no captura sincronizacion con el entorno mediante Process State.</w:t>
      </w:r>
      <w:r>
        <w:t xml:space="preserve">  |  </w:t>
      </w:r>
      <w:r>
        <w:rPr>
          <w:b/>
        </w:rPr>
        <w:t xml:space="preserve">Fuentes: </w:t>
      </w:r>
      <w:r>
        <w:t>D1:FBA:2.3.6</w:t>
      </w:r>
    </w:p>
    <w:p>
      <w:pPr>
        <w:spacing w:after="20"/>
      </w:pPr>
      <w:r>
        <w:rPr>
          <w:b/>
        </w:rPr>
        <w:t xml:space="preserve">ID: </w:t>
      </w:r>
      <w:r>
        <w:t>PF-015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 normalizacion del PF puede revelar procesos de soporte ocultos; si ocurre, se corrigen tanto PM como PF.</w:t>
      </w:r>
      <w:r>
        <w:t xml:space="preserve">  |  </w:t>
      </w:r>
      <w:r>
        <w:rPr>
          <w:b/>
        </w:rPr>
        <w:t xml:space="preserve">Fuentes: </w:t>
      </w:r>
      <w:r>
        <w:t>D1:FBA:2.3.5, D1:FBA:2.3.6</w:t>
      </w:r>
    </w:p>
    <w:p>
      <w:pPr>
        <w:spacing w:after="20"/>
      </w:pPr>
      <w:r>
        <w:rPr>
          <w:b/>
        </w:rPr>
        <w:t xml:space="preserve">ID: </w:t>
      </w:r>
      <w:r>
        <w:t>PF-016</w:t>
      </w:r>
      <w:r>
        <w:t xml:space="preserve">  |  </w:t>
      </w:r>
      <w:r>
        <w:rPr>
          <w:b/>
        </w:rPr>
        <w:t xml:space="preserve">Modelo: </w:t>
      </w:r>
      <w:r>
        <w:t>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Process Flow debe modelar la algoritmia del proceso y su contexto de tarea; roles, cargos o carriles organizacionales no deben sustituir eventos, tareas, Process States ni objetos de datos.</w:t>
      </w:r>
      <w:r>
        <w:t xml:space="preserve">  |  </w:t>
      </w:r>
      <w:r>
        <w:rPr>
          <w:b/>
        </w:rPr>
        <w:t xml:space="preserve">Fuentes: </w:t>
      </w:r>
      <w:r>
        <w:t>D1:FBA:2.3.3, D1:FBA:2.3.6</w:t>
      </w:r>
    </w:p>
    <w:p>
      <w:pPr>
        <w:pStyle w:val="Heading2"/>
      </w:pPr>
      <w:r>
        <w:t>olc_rules</w:t>
      </w:r>
    </w:p>
    <w:p>
      <w:r>
        <w:t>Reglas de conformance para Object Life Cycle.</w:t>
      </w:r>
    </w:p>
    <w:p>
      <w:r>
        <w:rPr>
          <w:b/>
        </w:rPr>
        <w:t>Reglas</w:t>
      </w:r>
    </w:p>
    <w:p>
      <w:pPr>
        <w:spacing w:after="20"/>
      </w:pPr>
      <w:r>
        <w:rPr>
          <w:b/>
        </w:rPr>
        <w:t xml:space="preserve">ID: </w:t>
      </w:r>
      <w:r>
        <w:t>OLC-001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OLC cubre todas las variaciones de la vida completa de un objeto, desde creacion hasta terminacion.</w:t>
      </w:r>
      <w:r>
        <w:t xml:space="preserve">  |  </w:t>
      </w:r>
      <w:r>
        <w:rPr>
          <w:b/>
        </w:rPr>
        <w:t xml:space="preserve">Fuentes: </w:t>
      </w:r>
      <w:r>
        <w:t>D1:FBA:3.2.4</w:t>
      </w:r>
    </w:p>
    <w:p>
      <w:pPr>
        <w:spacing w:after="20"/>
      </w:pPr>
      <w:r>
        <w:rPr>
          <w:b/>
        </w:rPr>
        <w:t xml:space="preserve">ID: </w:t>
      </w:r>
      <w:r>
        <w:t>OLC-002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OLC captura todos los estados relevantes por los que un objeto de una clase puede pasar durante su vida.</w:t>
      </w:r>
      <w:r>
        <w:t xml:space="preserve">  |  </w:t>
      </w:r>
      <w:r>
        <w:rPr>
          <w:b/>
        </w:rPr>
        <w:t xml:space="preserve">Fuentes: </w:t>
      </w:r>
      <w:r>
        <w:t>D1:FBA:3.2.4</w:t>
      </w:r>
    </w:p>
    <w:p>
      <w:pPr>
        <w:spacing w:after="20"/>
      </w:pPr>
      <w:r>
        <w:rPr>
          <w:b/>
        </w:rPr>
        <w:t xml:space="preserve">ID: </w:t>
      </w:r>
      <w:r>
        <w:t>OLC-003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Los estados se nombran como estados del objeto unico cuyo ciclo se modela; no se mezclan estados de otros objetos.</w:t>
      </w:r>
      <w:r>
        <w:t xml:space="preserve">  |  </w:t>
      </w:r>
      <w:r>
        <w:rPr>
          <w:b/>
        </w:rPr>
        <w:t xml:space="preserve">Fuentes: </w:t>
      </w:r>
      <w:r>
        <w:t>D1:FBA:3.2.4</w:t>
      </w:r>
    </w:p>
    <w:p>
      <w:pPr>
        <w:spacing w:after="20"/>
      </w:pPr>
      <w:r>
        <w:rPr>
          <w:b/>
        </w:rPr>
        <w:t xml:space="preserve">ID: </w:t>
      </w:r>
      <w:r>
        <w:t>OLC-004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Todas las transiciones tienen razon de transicion y operacion, donde la operacion es propiedad del objeto.</w:t>
      </w:r>
      <w:r>
        <w:t xml:space="preserve">  |  </w:t>
      </w:r>
      <w:r>
        <w:rPr>
          <w:b/>
        </w:rPr>
        <w:t xml:space="preserve">Fuentes: </w:t>
      </w:r>
      <w:r>
        <w:t>D1:FBA:3.2.4</w:t>
      </w:r>
    </w:p>
    <w:p>
      <w:pPr>
        <w:spacing w:after="20"/>
      </w:pPr>
      <w:r>
        <w:rPr>
          <w:b/>
        </w:rPr>
        <w:t xml:space="preserve">ID: </w:t>
      </w:r>
      <w:r>
        <w:t>OLC-005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 razon de transicion es un evento o combinacion logica de eventos.</w:t>
      </w:r>
      <w:r>
        <w:t xml:space="preserve">  |  </w:t>
      </w:r>
      <w:r>
        <w:rPr>
          <w:b/>
        </w:rPr>
        <w:t xml:space="preserve">Fuentes: </w:t>
      </w:r>
      <w:r>
        <w:t>D1:FBA:3.2.4</w:t>
      </w:r>
    </w:p>
    <w:p>
      <w:pPr>
        <w:spacing w:after="20"/>
      </w:pPr>
      <w:r>
        <w:rPr>
          <w:b/>
        </w:rPr>
        <w:t xml:space="preserve">ID: </w:t>
      </w:r>
      <w:r>
        <w:t>OLC-006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ciclo de vida de un objeto tiene un solo comienzo.</w:t>
      </w:r>
      <w:r>
        <w:t xml:space="preserve">  |  </w:t>
      </w:r>
      <w:r>
        <w:rPr>
          <w:b/>
        </w:rPr>
        <w:t xml:space="preserve">Fuentes: </w:t>
      </w:r>
      <w:r>
        <w:t>D1:FBA:3.2.4</w:t>
      </w:r>
    </w:p>
    <w:p>
      <w:pPr>
        <w:spacing w:after="20"/>
      </w:pPr>
      <w:r>
        <w:rPr>
          <w:b/>
        </w:rPr>
        <w:t xml:space="preserve">ID: </w:t>
      </w:r>
      <w:r>
        <w:t>OLC-007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ciclo de vida de un objeto tiene al menos un pseudoestado final.</w:t>
      </w:r>
      <w:r>
        <w:t xml:space="preserve">  |  </w:t>
      </w:r>
      <w:r>
        <w:rPr>
          <w:b/>
        </w:rPr>
        <w:t xml:space="preserve">Fuentes: </w:t>
      </w:r>
      <w:r>
        <w:t>D1:FBA:3.2.4</w:t>
      </w:r>
    </w:p>
    <w:p>
      <w:pPr>
        <w:spacing w:after="20"/>
      </w:pPr>
      <w:r>
        <w:rPr>
          <w:b/>
        </w:rPr>
        <w:t xml:space="preserve">ID: </w:t>
      </w:r>
      <w:r>
        <w:t>OLC-008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Desde cada estado no final debe haber al menos dos transiciones salientes.</w:t>
      </w:r>
      <w:r>
        <w:t xml:space="preserve">  |  </w:t>
      </w:r>
      <w:r>
        <w:rPr>
          <w:b/>
        </w:rPr>
        <w:t xml:space="preserve">Fuentes: </w:t>
      </w:r>
      <w:r>
        <w:t>D1:FBA:3.2.4</w:t>
      </w:r>
    </w:p>
    <w:p>
      <w:pPr>
        <w:spacing w:after="20"/>
      </w:pPr>
      <w:r>
        <w:rPr>
          <w:b/>
        </w:rPr>
        <w:t xml:space="preserve">ID: </w:t>
      </w:r>
      <w:r>
        <w:t>OLC-009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Para cada estado no final, al menos una transicion hacia otro estado debe estar garantizada a ocurrir.</w:t>
      </w:r>
      <w:r>
        <w:t xml:space="preserve">  |  </w:t>
      </w:r>
      <w:r>
        <w:rPr>
          <w:b/>
        </w:rPr>
        <w:t xml:space="preserve">Fuentes: </w:t>
      </w:r>
      <w:r>
        <w:t>D1:FBA:3.2.4</w:t>
      </w:r>
    </w:p>
    <w:p>
      <w:pPr>
        <w:spacing w:after="20"/>
      </w:pPr>
      <w:r>
        <w:rPr>
          <w:b/>
        </w:rPr>
        <w:t xml:space="preserve">ID: </w:t>
      </w:r>
      <w:r>
        <w:t>OLC-010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El OLC debe capturar la vida completa de la entidad, no solo su reflejo en un sistema de informacion.</w:t>
      </w:r>
      <w:r>
        <w:t xml:space="preserve">  |  </w:t>
      </w:r>
      <w:r>
        <w:rPr>
          <w:b/>
        </w:rPr>
        <w:t xml:space="preserve">Fuentes: </w:t>
      </w:r>
      <w:r>
        <w:t>D1:FBA:3.2.3</w:t>
      </w:r>
    </w:p>
    <w:p>
      <w:pPr>
        <w:spacing w:after="20"/>
      </w:pPr>
      <w:r>
        <w:rPr>
          <w:b/>
        </w:rPr>
        <w:t xml:space="preserve">ID: </w:t>
      </w:r>
      <w:r>
        <w:t>OLC-011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No se usan simbolos de branching/merging para partir transiciones; solo transiciones directas entre estados.</w:t>
      </w:r>
      <w:r>
        <w:t xml:space="preserve">  |  </w:t>
      </w:r>
      <w:r>
        <w:rPr>
          <w:b/>
        </w:rPr>
        <w:t xml:space="preserve">Fuentes: </w:t>
      </w:r>
      <w:r>
        <w:t>D1:FBA:3.2.3</w:t>
      </w:r>
    </w:p>
    <w:p>
      <w:pPr>
        <w:spacing w:after="20"/>
      </w:pPr>
      <w:r>
        <w:rPr>
          <w:b/>
        </w:rPr>
        <w:t xml:space="preserve">ID: </w:t>
      </w:r>
      <w:r>
        <w:t>OLC-012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 razon de una transicion debe ser un cambio en otro objeto/estado de cosas o el paso del tiempo.</w:t>
      </w:r>
      <w:r>
        <w:t xml:space="preserve">  |  </w:t>
      </w:r>
      <w:r>
        <w:rPr>
          <w:b/>
        </w:rPr>
        <w:t xml:space="preserve">Fuentes: </w:t>
      </w:r>
      <w:r>
        <w:t>D1:FBA:3.2.3</w:t>
      </w:r>
    </w:p>
    <w:p>
      <w:pPr>
        <w:spacing w:after="20"/>
      </w:pPr>
      <w:r>
        <w:rPr>
          <w:b/>
        </w:rPr>
        <w:t xml:space="preserve">ID: </w:t>
      </w:r>
      <w:r>
        <w:t>OLC-013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 operacion especificada en la transicion debe existir como propiedad de la clase modelada.</w:t>
      </w:r>
      <w:r>
        <w:t xml:space="preserve">  |  </w:t>
      </w:r>
      <w:r>
        <w:rPr>
          <w:b/>
        </w:rPr>
        <w:t xml:space="preserve">Fuentes: </w:t>
      </w:r>
      <w:r>
        <w:t>D1:FBA:3.2.3, D1:FBA:3.2.4</w:t>
      </w:r>
    </w:p>
    <w:p>
      <w:pPr>
        <w:spacing w:after="20"/>
      </w:pPr>
      <w:r>
        <w:rPr>
          <w:b/>
        </w:rPr>
        <w:t xml:space="preserve">ID: </w:t>
      </w:r>
      <w:r>
        <w:t>OLC-014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No se deben fusionar ciclos de vida de objetos de clases distintas en un solo OLC; el paralelismo puede revelar otro objeto.</w:t>
      </w:r>
      <w:r>
        <w:t xml:space="preserve">  |  </w:t>
      </w:r>
      <w:r>
        <w:rPr>
          <w:b/>
        </w:rPr>
        <w:t xml:space="preserve">Fuentes: </w:t>
      </w:r>
      <w:r>
        <w:t>D1:FBA:3.2.3</w:t>
      </w:r>
    </w:p>
    <w:p>
      <w:pPr>
        <w:spacing w:after="20"/>
      </w:pPr>
      <w:r>
        <w:rPr>
          <w:b/>
        </w:rPr>
        <w:t xml:space="preserve">ID: </w:t>
      </w:r>
      <w:r>
        <w:t>OLC-015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Cada relacion 1:N del MoC debe tener representacion iterativa en el OLC del objeto correspondiente.</w:t>
      </w:r>
      <w:r>
        <w:t xml:space="preserve">  |  </w:t>
      </w:r>
      <w:r>
        <w:rPr>
          <w:b/>
        </w:rPr>
        <w:t xml:space="preserve">Fuentes: </w:t>
      </w:r>
      <w:r>
        <w:t>D1:FBA:3.2.3, D1:FBA:4.5.2</w:t>
      </w:r>
    </w:p>
    <w:p>
      <w:pPr>
        <w:spacing w:after="20"/>
      </w:pPr>
      <w:r>
        <w:rPr>
          <w:b/>
        </w:rPr>
        <w:t xml:space="preserve">ID: </w:t>
      </w:r>
      <w:r>
        <w:t>OLC-016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Las transiciones indican cuando una operacion puede ejecutarse; si no aparece en transiciones desde un estado, no esta permitida en ese estado.</w:t>
      </w:r>
      <w:r>
        <w:t xml:space="preserve">  |  </w:t>
      </w:r>
      <w:r>
        <w:rPr>
          <w:b/>
        </w:rPr>
        <w:t xml:space="preserve">Fuentes: </w:t>
      </w:r>
      <w:r>
        <w:t>D1:FBA:3.2.3</w:t>
      </w:r>
    </w:p>
    <w:p>
      <w:pPr>
        <w:spacing w:after="20"/>
      </w:pPr>
      <w:r>
        <w:rPr>
          <w:b/>
        </w:rPr>
        <w:t xml:space="preserve">ID: </w:t>
      </w:r>
      <w:r>
        <w:t>OLC-017</w:t>
      </w:r>
      <w:r>
        <w:t xml:space="preserve">  |  </w:t>
      </w:r>
      <w:r>
        <w:rPr>
          <w:b/>
        </w:rPr>
        <w:t xml:space="preserve">Modelo: </w:t>
      </w:r>
      <w:r>
        <w:t>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conformance</w:t>
      </w:r>
      <w:r>
        <w:t xml:space="preserve">  |  </w:t>
      </w:r>
      <w:r>
        <w:rPr>
          <w:b/>
        </w:rPr>
        <w:t xml:space="preserve">Regla: </w:t>
      </w:r>
      <w:r>
        <w:t>Los cambios relevantes de atributos o relaciones del objeto deben estar cubiertos por transiciones del OLC, aunque no cambien el estado fundamental.</w:t>
      </w:r>
      <w:r>
        <w:t xml:space="preserve">  |  </w:t>
      </w:r>
      <w:r>
        <w:rPr>
          <w:b/>
        </w:rPr>
        <w:t xml:space="preserve">Fuentes: </w:t>
      </w:r>
      <w:r>
        <w:t>D1:FBA:3.2.3</w:t>
      </w:r>
    </w:p>
    <w:p>
      <w:pPr>
        <w:pStyle w:val="Heading2"/>
      </w:pPr>
      <w:r>
        <w:t>consistency_rules</w:t>
      </w:r>
    </w:p>
    <w:p>
      <w:r>
        <w:t>Reglas de consistencia factual, temporal, estructural y compuesta entre PM, MoC, PF y OLC.</w:t>
      </w:r>
    </w:p>
    <w:p>
      <w:r>
        <w:rPr>
          <w:b/>
        </w:rPr>
        <w:t>Reglas</w:t>
      </w:r>
    </w:p>
    <w:p>
      <w:pPr>
        <w:spacing w:after="20"/>
      </w:pPr>
      <w:r>
        <w:rPr>
          <w:b/>
        </w:rPr>
        <w:t xml:space="preserve">ID: </w:t>
      </w:r>
      <w:r>
        <w:t>CONS-001</w:t>
      </w:r>
      <w:r>
        <w:t xml:space="preserve">  |  </w:t>
      </w:r>
      <w:r>
        <w:rPr>
          <w:b/>
        </w:rPr>
        <w:t xml:space="preserve">Modelo: </w:t>
      </w:r>
      <w:r>
        <w:t>PM↔MoC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factual_consistency</w:t>
      </w:r>
      <w:r>
        <w:t xml:space="preserve">  |  </w:t>
      </w:r>
      <w:r>
        <w:rPr>
          <w:b/>
        </w:rPr>
        <w:t xml:space="preserve">Regla: </w:t>
      </w:r>
      <w:r>
        <w:t>Los procesos y estados objetivo del PM deben referirse a objetos, estados y conceptos existentes o justificables en el MoC.</w:t>
      </w:r>
      <w:r>
        <w:t xml:space="preserve">  |  </w:t>
      </w:r>
      <w:r>
        <w:rPr>
          <w:b/>
        </w:rPr>
        <w:t xml:space="preserve">Fuentes: </w:t>
      </w:r>
      <w:r>
        <w:t>D1:FBA:4.3.1</w:t>
      </w:r>
    </w:p>
    <w:p>
      <w:pPr>
        <w:spacing w:after="20"/>
      </w:pPr>
      <w:r>
        <w:rPr>
          <w:b/>
        </w:rPr>
        <w:t xml:space="preserve">ID: </w:t>
      </w:r>
      <w:r>
        <w:t>CONS-002</w:t>
      </w:r>
      <w:r>
        <w:t xml:space="preserve">  |  </w:t>
      </w:r>
      <w:r>
        <w:rPr>
          <w:b/>
        </w:rPr>
        <w:t xml:space="preserve">Modelo: </w:t>
      </w:r>
      <w:r>
        <w:t>PM↔PF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factual_consistency</w:t>
      </w:r>
      <w:r>
        <w:t xml:space="preserve">  |  </w:t>
      </w:r>
      <w:r>
        <w:rPr>
          <w:b/>
        </w:rPr>
        <w:t xml:space="preserve">Regla: </w:t>
      </w:r>
      <w:r>
        <w:t>El PF de un proceso debe respetar los disparadores, fines/target states y relaciones de soporte declaradas en el PM.</w:t>
      </w:r>
      <w:r>
        <w:t xml:space="preserve">  |  </w:t>
      </w:r>
      <w:r>
        <w:rPr>
          <w:b/>
        </w:rPr>
        <w:t xml:space="preserve">Fuentes: </w:t>
      </w:r>
      <w:r>
        <w:t>D1:FBA:4.3.2, D1:FBA:4.8</w:t>
      </w:r>
    </w:p>
    <w:p>
      <w:pPr>
        <w:spacing w:after="20"/>
      </w:pPr>
      <w:r>
        <w:rPr>
          <w:b/>
        </w:rPr>
        <w:t xml:space="preserve">ID: </w:t>
      </w:r>
      <w:r>
        <w:t>CONS-003</w:t>
      </w:r>
      <w:r>
        <w:t xml:space="preserve">  |  </w:t>
      </w:r>
      <w:r>
        <w:rPr>
          <w:b/>
        </w:rPr>
        <w:t xml:space="preserve">Modelo: </w:t>
      </w:r>
      <w:r>
        <w:t>MoC↔PF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factual_consistency</w:t>
      </w:r>
      <w:r>
        <w:t xml:space="preserve">  |  </w:t>
      </w:r>
      <w:r>
        <w:rPr>
          <w:b/>
        </w:rPr>
        <w:t xml:space="preserve">Regla: </w:t>
      </w:r>
      <w:r>
        <w:t>El PF debe manipular objetos, estados y operaciones coherentes con las clases y propiedades definidas en el MoC.</w:t>
      </w:r>
      <w:r>
        <w:t xml:space="preserve">  |  </w:t>
      </w:r>
      <w:r>
        <w:rPr>
          <w:b/>
        </w:rPr>
        <w:t xml:space="preserve">Fuentes: </w:t>
      </w:r>
      <w:r>
        <w:t>D1:FBA:4.3.3</w:t>
      </w:r>
    </w:p>
    <w:p>
      <w:pPr>
        <w:spacing w:after="20"/>
      </w:pPr>
      <w:r>
        <w:rPr>
          <w:b/>
        </w:rPr>
        <w:t xml:space="preserve">ID: </w:t>
      </w:r>
      <w:r>
        <w:t>CONS-004</w:t>
      </w:r>
      <w:r>
        <w:t xml:space="preserve">  |  </w:t>
      </w:r>
      <w:r>
        <w:rPr>
          <w:b/>
        </w:rPr>
        <w:t xml:space="preserve">Modelo: </w:t>
      </w:r>
      <w:r>
        <w:t>PF↔PF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factual_consistency</w:t>
      </w:r>
      <w:r>
        <w:t xml:space="preserve">  |  </w:t>
      </w:r>
      <w:r>
        <w:rPr>
          <w:b/>
        </w:rPr>
        <w:t xml:space="preserve">Regla: </w:t>
      </w:r>
      <w:r>
        <w:t>Procesos que se sincronizan entre si deben usar eventos y estados compatibles entre el proceso soportado y el proceso soporte.</w:t>
      </w:r>
      <w:r>
        <w:t xml:space="preserve">  |  </w:t>
      </w:r>
      <w:r>
        <w:rPr>
          <w:b/>
        </w:rPr>
        <w:t xml:space="preserve">Fuentes: </w:t>
      </w:r>
      <w:r>
        <w:t>D1:FBA:4.3.4, D1:FBA:4.8</w:t>
      </w:r>
    </w:p>
    <w:p>
      <w:pPr>
        <w:spacing w:after="20"/>
      </w:pPr>
      <w:r>
        <w:rPr>
          <w:b/>
        </w:rPr>
        <w:t xml:space="preserve">ID: </w:t>
      </w:r>
      <w:r>
        <w:t>CONS-005</w:t>
      </w:r>
      <w:r>
        <w:t xml:space="preserve">  |  </w:t>
      </w:r>
      <w:r>
        <w:rPr>
          <w:b/>
        </w:rPr>
        <w:t xml:space="preserve">Modelo: </w:t>
      </w:r>
      <w:r>
        <w:t>PF↔OLC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factual_consistency</w:t>
      </w:r>
      <w:r>
        <w:t xml:space="preserve">  |  </w:t>
      </w:r>
      <w:r>
        <w:rPr>
          <w:b/>
        </w:rPr>
        <w:t xml:space="preserve">Regla: </w:t>
      </w:r>
      <w:r>
        <w:t>Los estados resultantes de tareas y las operaciones invocadas en PF deben existir y ser permitidas por el OLC correspondiente.</w:t>
      </w:r>
      <w:r>
        <w:t xml:space="preserve">  |  </w:t>
      </w:r>
      <w:r>
        <w:rPr>
          <w:b/>
        </w:rPr>
        <w:t xml:space="preserve">Fuentes: </w:t>
      </w:r>
      <w:r>
        <w:t>D1:FBA:4.3.5, D1:FBA:4.4</w:t>
      </w:r>
    </w:p>
    <w:p>
      <w:pPr>
        <w:spacing w:after="20"/>
      </w:pPr>
      <w:r>
        <w:rPr>
          <w:b/>
        </w:rPr>
        <w:t xml:space="preserve">ID: </w:t>
      </w:r>
      <w:r>
        <w:t>CONS-006</w:t>
      </w:r>
      <w:r>
        <w:t xml:space="preserve">  |  </w:t>
      </w:r>
      <w:r>
        <w:rPr>
          <w:b/>
        </w:rPr>
        <w:t xml:space="preserve">Modelo: </w:t>
      </w:r>
      <w:r>
        <w:t>OLC↔MoC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factual_consistency</w:t>
      </w:r>
      <w:r>
        <w:t xml:space="preserve">  |  </w:t>
      </w:r>
      <w:r>
        <w:rPr>
          <w:b/>
        </w:rPr>
        <w:t xml:space="preserve">Regla: </w:t>
      </w:r>
      <w:r>
        <w:t>El OLC debe usar atributos, relaciones, operaciones y estados que existan o esten reflejados en el MoC.</w:t>
      </w:r>
      <w:r>
        <w:t xml:space="preserve">  |  </w:t>
      </w:r>
      <w:r>
        <w:rPr>
          <w:b/>
        </w:rPr>
        <w:t xml:space="preserve">Fuentes: </w:t>
      </w:r>
      <w:r>
        <w:t>D1:FBA:4.3.6, D1:FBA:4.5.2</w:t>
      </w:r>
    </w:p>
    <w:p>
      <w:pPr>
        <w:spacing w:after="20"/>
      </w:pPr>
      <w:r>
        <w:rPr>
          <w:b/>
        </w:rPr>
        <w:t xml:space="preserve">ID: </w:t>
      </w:r>
      <w:r>
        <w:t>CONS-007</w:t>
      </w:r>
      <w:r>
        <w:t xml:space="preserve">  |  </w:t>
      </w:r>
      <w:r>
        <w:rPr>
          <w:b/>
        </w:rPr>
        <w:t xml:space="preserve">Modelo: </w:t>
      </w:r>
      <w:r>
        <w:t>OLC↔OLC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factual_consistency</w:t>
      </w:r>
      <w:r>
        <w:t xml:space="preserve">  |  </w:t>
      </w:r>
      <w:r>
        <w:rPr>
          <w:b/>
        </w:rPr>
        <w:t xml:space="preserve">Regla: </w:t>
      </w:r>
      <w:r>
        <w:t>Si una transicion OLC refiere el estado de otro objeto, ese estado debe existir en el OLC del objeto referenciado.</w:t>
      </w:r>
      <w:r>
        <w:t xml:space="preserve">  |  </w:t>
      </w:r>
      <w:r>
        <w:rPr>
          <w:b/>
        </w:rPr>
        <w:t xml:space="preserve">Fuentes: </w:t>
      </w:r>
      <w:r>
        <w:t>D1:FBA:4.3.7</w:t>
      </w:r>
    </w:p>
    <w:p>
      <w:pPr>
        <w:spacing w:after="20"/>
      </w:pPr>
      <w:r>
        <w:rPr>
          <w:b/>
        </w:rPr>
        <w:t xml:space="preserve">ID: </w:t>
      </w:r>
      <w:r>
        <w:t>CONS-008</w:t>
      </w:r>
      <w:r>
        <w:t xml:space="preserve">  |  </w:t>
      </w:r>
      <w:r>
        <w:rPr>
          <w:b/>
        </w:rPr>
        <w:t xml:space="preserve">Modelo: </w:t>
      </w:r>
      <w:r>
        <w:t>PF↔OLC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temporal_consistency</w:t>
      </w:r>
      <w:r>
        <w:t xml:space="preserve">  |  </w:t>
      </w:r>
      <w:r>
        <w:rPr>
          <w:b/>
        </w:rPr>
        <w:t xml:space="preserve">Regla: </w:t>
      </w:r>
      <w:r>
        <w:t>La secuencia de estados impuesta por el PF no puede contradecir la secuencia causal definida en el OLC.</w:t>
      </w:r>
      <w:r>
        <w:t xml:space="preserve">  |  </w:t>
      </w:r>
      <w:r>
        <w:rPr>
          <w:b/>
        </w:rPr>
        <w:t xml:space="preserve">Fuentes: </w:t>
      </w:r>
      <w:r>
        <w:t>D1:FBA:4.4</w:t>
      </w:r>
    </w:p>
    <w:p>
      <w:pPr>
        <w:spacing w:after="20"/>
      </w:pPr>
      <w:r>
        <w:rPr>
          <w:b/>
        </w:rPr>
        <w:t xml:space="preserve">ID: </w:t>
      </w:r>
      <w:r>
        <w:t>CONS-009</w:t>
      </w:r>
      <w:r>
        <w:t xml:space="preserve">  |  </w:t>
      </w:r>
      <w:r>
        <w:rPr>
          <w:b/>
        </w:rPr>
        <w:t xml:space="preserve">Modelo: </w:t>
      </w:r>
      <w:r>
        <w:t>PF↔OLC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temporal_consistency</w:t>
      </w:r>
      <w:r>
        <w:t xml:space="preserve">  |  </w:t>
      </w:r>
      <w:r>
        <w:rPr>
          <w:b/>
        </w:rPr>
        <w:t xml:space="preserve">Regla: </w:t>
      </w:r>
      <w:r>
        <w:t>La evaluacion temporal debe comparar la sucesion event/reason -&gt; action -&gt; state entre PF y OLC.</w:t>
      </w:r>
      <w:r>
        <w:t xml:space="preserve">  |  </w:t>
      </w:r>
      <w:r>
        <w:rPr>
          <w:b/>
        </w:rPr>
        <w:t xml:space="preserve">Fuentes: </w:t>
      </w:r>
      <w:r>
        <w:t>D1:FBA:4.4</w:t>
      </w:r>
    </w:p>
    <w:p>
      <w:pPr>
        <w:spacing w:after="20"/>
      </w:pPr>
      <w:r>
        <w:rPr>
          <w:b/>
        </w:rPr>
        <w:t xml:space="preserve">ID: </w:t>
      </w:r>
      <w:r>
        <w:t>CONS-010</w:t>
      </w:r>
      <w:r>
        <w:t xml:space="preserve">  |  </w:t>
      </w:r>
      <w:r>
        <w:rPr>
          <w:b/>
        </w:rPr>
        <w:t xml:space="preserve">Modelo: </w:t>
      </w:r>
      <w:r>
        <w:t>PF↔OLC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structural_consistency</w:t>
      </w:r>
      <w:r>
        <w:t xml:space="preserve">  |  </w:t>
      </w:r>
      <w:r>
        <w:rPr>
          <w:b/>
        </w:rPr>
        <w:t xml:space="preserve">Regla: </w:t>
      </w:r>
      <w:r>
        <w:t>Los estados de un objeto capturados como alternativas en PF deben ser alternativas en su OLC, y viceversa.</w:t>
      </w:r>
      <w:r>
        <w:t xml:space="preserve">  |  </w:t>
      </w:r>
      <w:r>
        <w:rPr>
          <w:b/>
        </w:rPr>
        <w:t xml:space="preserve">Fuentes: </w:t>
      </w:r>
      <w:r>
        <w:t>D1:FBA:4.5.1</w:t>
      </w:r>
    </w:p>
    <w:p>
      <w:pPr>
        <w:spacing w:after="20"/>
      </w:pPr>
      <w:r>
        <w:rPr>
          <w:b/>
        </w:rPr>
        <w:t xml:space="preserve">ID: </w:t>
      </w:r>
      <w:r>
        <w:t>CONS-011</w:t>
      </w:r>
      <w:r>
        <w:t xml:space="preserve">  |  </w:t>
      </w:r>
      <w:r>
        <w:rPr>
          <w:b/>
        </w:rPr>
        <w:t xml:space="preserve">Modelo: </w:t>
      </w:r>
      <w:r>
        <w:t>MoC↔OLC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structural_consistency</w:t>
      </w:r>
      <w:r>
        <w:t xml:space="preserve">  |  </w:t>
      </w:r>
      <w:r>
        <w:rPr>
          <w:b/>
        </w:rPr>
        <w:t xml:space="preserve">Regla: </w:t>
      </w:r>
      <w:r>
        <w:t>Cada asociacion 1:N del MoC debe reflejarse como ciclo iterativo en el OLC del objeto correspondiente.</w:t>
      </w:r>
      <w:r>
        <w:t xml:space="preserve">  |  </w:t>
      </w:r>
      <w:r>
        <w:rPr>
          <w:b/>
        </w:rPr>
        <w:t xml:space="preserve">Fuentes: </w:t>
      </w:r>
      <w:r>
        <w:t>D1:FBA:4.5.2</w:t>
      </w:r>
    </w:p>
    <w:p>
      <w:pPr>
        <w:spacing w:after="20"/>
      </w:pPr>
      <w:r>
        <w:rPr>
          <w:b/>
        </w:rPr>
        <w:t xml:space="preserve">ID: </w:t>
      </w:r>
      <w:r>
        <w:t>CONS-012</w:t>
      </w:r>
      <w:r>
        <w:t xml:space="preserve">  |  </w:t>
      </w:r>
      <w:r>
        <w:rPr>
          <w:b/>
        </w:rPr>
        <w:t xml:space="preserve">Modelo: </w:t>
      </w:r>
      <w:r>
        <w:t>MoC↔OLC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structural_consistency</w:t>
      </w:r>
      <w:r>
        <w:t xml:space="preserve">  |  </w:t>
      </w:r>
      <w:r>
        <w:rPr>
          <w:b/>
        </w:rPr>
        <w:t xml:space="preserve">Regla: </w:t>
      </w:r>
      <w:r>
        <w:t>Los cambios de atributos y relaciones definidos en MoC deben estar cubiertos por operaciones y transiciones del OLC.</w:t>
      </w:r>
      <w:r>
        <w:t xml:space="preserve">  |  </w:t>
      </w:r>
      <w:r>
        <w:rPr>
          <w:b/>
        </w:rPr>
        <w:t xml:space="preserve">Fuentes: </w:t>
      </w:r>
      <w:r>
        <w:t>D1:FBA:4.5.2</w:t>
      </w:r>
    </w:p>
    <w:p>
      <w:pPr>
        <w:spacing w:after="20"/>
      </w:pPr>
      <w:r>
        <w:rPr>
          <w:b/>
        </w:rPr>
        <w:t xml:space="preserve">ID: </w:t>
      </w:r>
      <w:r>
        <w:t>CONS-013</w:t>
      </w:r>
      <w:r>
        <w:t xml:space="preserve">  |  </w:t>
      </w:r>
      <w:r>
        <w:rPr>
          <w:b/>
        </w:rPr>
        <w:t xml:space="preserve">Modelo: </w:t>
      </w:r>
      <w:r>
        <w:t>PM↔MoC↔PF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composite_consistency</w:t>
      </w:r>
      <w:r>
        <w:t xml:space="preserve">  |  </w:t>
      </w:r>
      <w:r>
        <w:rPr>
          <w:b/>
        </w:rPr>
        <w:t xml:space="preserve">Regla: </w:t>
      </w:r>
      <w:r>
        <w:t>PM, MoC y PF deben contar la misma historia factual: proceso declarado, objetos definidos y ejecucion detallada no se contradicen.</w:t>
      </w:r>
      <w:r>
        <w:t xml:space="preserve">  |  </w:t>
      </w:r>
      <w:r>
        <w:rPr>
          <w:b/>
        </w:rPr>
        <w:t xml:space="preserve">Fuentes: </w:t>
      </w:r>
      <w:r>
        <w:t>D1:FBA:4.7</w:t>
      </w:r>
    </w:p>
    <w:p>
      <w:pPr>
        <w:spacing w:after="20"/>
      </w:pPr>
      <w:r>
        <w:rPr>
          <w:b/>
        </w:rPr>
        <w:t xml:space="preserve">ID: </w:t>
      </w:r>
      <w:r>
        <w:t>CONS-014</w:t>
      </w:r>
      <w:r>
        <w:t xml:space="preserve">  |  </w:t>
      </w:r>
      <w:r>
        <w:rPr>
          <w:b/>
        </w:rPr>
        <w:t xml:space="preserve">Modelo: </w:t>
      </w:r>
      <w:r>
        <w:t>PM↔PF↔OLC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composite_consistency</w:t>
      </w:r>
      <w:r>
        <w:t xml:space="preserve">  |  </w:t>
      </w:r>
      <w:r>
        <w:rPr>
          <w:b/>
        </w:rPr>
        <w:t xml:space="preserve">Regla: </w:t>
      </w:r>
      <w:r>
        <w:t>La intencion del proceso, su ejecucion y la causalidad de los objetos deben ser temporalmente posibles.</w:t>
      </w:r>
      <w:r>
        <w:t xml:space="preserve">  |  </w:t>
      </w:r>
      <w:r>
        <w:rPr>
          <w:b/>
        </w:rPr>
        <w:t xml:space="preserve">Fuentes: </w:t>
      </w:r>
      <w:r>
        <w:t>D1:FBA:4.4</w:t>
      </w:r>
    </w:p>
    <w:p>
      <w:pPr>
        <w:spacing w:after="20"/>
      </w:pPr>
      <w:r>
        <w:rPr>
          <w:b/>
        </w:rPr>
        <w:t xml:space="preserve">ID: </w:t>
      </w:r>
      <w:r>
        <w:t>CONS-015</w:t>
      </w:r>
      <w:r>
        <w:t xml:space="preserve">  |  </w:t>
      </w:r>
      <w:r>
        <w:rPr>
          <w:b/>
        </w:rPr>
        <w:t xml:space="preserve">Modelo: </w:t>
      </w:r>
      <w:r>
        <w:t>PM↔MoC↔PF↔OLC</w:t>
      </w:r>
      <w:r>
        <w:t xml:space="preserve">  |  </w:t>
      </w:r>
      <w:r>
        <w:rPr>
          <w:b/>
        </w:rPr>
        <w:t xml:space="preserve">Severidad: </w:t>
      </w:r>
      <w:r>
        <w:t>blocker</w:t>
      </w:r>
      <w:r>
        <w:t xml:space="preserve">  |  </w:t>
      </w:r>
      <w:r>
        <w:rPr>
          <w:b/>
        </w:rPr>
        <w:t xml:space="preserve">Tipo: </w:t>
      </w:r>
      <w:r>
        <w:t>composite_consistency</w:t>
      </w:r>
      <w:r>
        <w:t xml:space="preserve">  |  </w:t>
      </w:r>
      <w:r>
        <w:rPr>
          <w:b/>
        </w:rPr>
        <w:t xml:space="preserve">Regla: </w:t>
      </w:r>
      <w:r>
        <w:t>Las cuatro vistas deben formar un unico modelo de sistema de negocio sin contradicciones factuales, temporales ni estructurales.</w:t>
      </w:r>
      <w:r>
        <w:t xml:space="preserve">  |  </w:t>
      </w:r>
      <w:r>
        <w:rPr>
          <w:b/>
        </w:rPr>
        <w:t xml:space="preserve">Fuentes: </w:t>
      </w:r>
      <w:r>
        <w:t>D1:FBA:4.7</w:t>
      </w:r>
    </w:p>
    <w:p>
      <w:pPr>
        <w:pStyle w:val="Heading1"/>
      </w:pPr>
      <w:r>
        <w:t>Changelog v0.2</w:t>
      </w:r>
    </w:p>
    <w:p>
      <w:pPr>
        <w:pStyle w:val="ListBullet"/>
      </w:pPr>
      <w:r>
        <w:t>Excluye documentos internos de instrucciones como fuentes compiladas.</w:t>
      </w:r>
    </w:p>
    <w:p>
      <w:pPr>
        <w:pStyle w:val="ListBullet"/>
      </w:pPr>
      <w:r>
        <w:t>Elimina referencias a documentos internos del indice de reglas.</w:t>
      </w:r>
    </w:p>
    <w:p>
      <w:pPr>
        <w:pStyle w:val="ListBullet"/>
      </w:pPr>
      <w:r>
        <w:t>Elimina referencias a la tabla diagnostica y hints patologicos de la etapa 00.</w:t>
      </w:r>
    </w:p>
    <w:p>
      <w:pPr>
        <w:pStyle w:val="ListBullet"/>
      </w:pPr>
      <w:r>
        <w:t>Conserva D1 como fuente metodologica primaria.</w:t>
      </w:r>
    </w:p>
    <w:p>
      <w:pPr>
        <w:pStyle w:val="ListBullet"/>
      </w:pPr>
      <w:r>
        <w:t>Mantiene D4 y D5 solo como frontera de compatibilidad runtime/readiness.</w:t>
      </w:r>
    </w:p>
    <w:p>
      <w:pPr>
        <w:pStyle w:val="ListBullet"/>
      </w:pPr>
      <w:r>
        <w:t>Reafirma que diagnostico EVE inicia en etapa 02, no en 00.</w:t>
      </w:r>
    </w:p>
    <w:p>
      <w:pPr>
        <w:pStyle w:val="Heading1"/>
      </w:pPr>
      <w:r>
        <w:t>Control final de sincronizacion</w:t>
      </w:r>
    </w:p>
    <w:p>
      <w:pPr>
        <w:pStyle w:val="ListBullet"/>
      </w:pPr>
      <w:r>
        <w:t>D1: fuente metodologica primaria.</w:t>
      </w:r>
    </w:p>
    <w:p>
      <w:pPr>
        <w:pStyle w:val="ListBullet"/>
      </w:pPr>
      <w:r>
        <w:t>D4: fuente de frontera Runtime.</w:t>
      </w:r>
    </w:p>
    <w:p>
      <w:pPr>
        <w:pStyle w:val="ListBullet"/>
      </w:pPr>
      <w:r>
        <w:t>D5: fuente de frontera Runtime verificada en docs/runtime/Catalogo_Runtime_40_20_EVE_MMABP_v1_1_1_Operacional_Ajustado.docx.</w:t>
      </w:r>
    </w:p>
    <w:p>
      <w:pPr>
        <w:pStyle w:val="ListBullet"/>
      </w:pPr>
      <w:r>
        <w:t>Conteos: fundamentals_mmabp_rules: 8; pm_rules: 10; moc_rules: 10; pf_rules: 16; olc_rules: 17; consistency_rules: 15; total: 76.</w:t>
      </w:r>
    </w:p>
    <w:p>
      <w:pPr>
        <w:pStyle w:val="ListBullet"/>
      </w:pPr>
      <w:r>
        <w:t>Estados operativos: ready; ready_with_flags; blocked_by_missing_evidence; blocked_by_contradiction; manual_review_required; reentry_required.</w:t>
      </w:r>
    </w:p>
    <w:p>
      <w:pPr>
        <w:pStyle w:val="ListBullet"/>
      </w:pPr>
      <w:r>
        <w:t>blocked_by_missing_canonical_route: nota de frontera Runtime, no estado operativo.</w:t>
      </w:r>
    </w:p>
    <w:p>
      <w:pPr>
        <w:pStyle w:val="ListBullet"/>
      </w:pPr>
      <w:r>
        <w:t>FND-007/FND-008: D4/D5 como frontera de compatibilidad, no implementacion de gates Runtime.</w:t>
      </w:r>
    </w:p>
    <w:p>
      <w:pPr>
        <w:pStyle w:val="ListBullet"/>
      </w:pPr>
      <w:r>
        <w:t>No cableado: no registry; no src; no Runtime productivo; no WorkMap; no Significado; no UI; no page.tsx.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