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80"/>
        <w:jc w:val="center"/>
      </w:pPr>
      <w:r>
        <w:t>EVE 07</w:t>
        <w:br/>
        <w:t>Parallel Production Interface</w:t>
      </w:r>
    </w:p>
    <w:p>
      <w:pPr>
        <w:jc w:val="center"/>
      </w:pPr>
      <w:r>
        <w:rPr>
          <w:b/>
          <w:color w:val="115E59"/>
          <w:sz w:val="30"/>
        </w:rPr>
        <w:t>v0.1.2 candidate · mesa de trabajo reparada; reauditoría independiente requerida</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8"/>
              </w:rPr>
              <w:t>Campo</w:t>
            </w:r>
          </w:p>
        </w:tc>
        <w:tc>
          <w:tcPr>
            <w:tcW w:type="dxa" w:w="12096"/>
            <w:vAlign w:val="top"/>
            <w:tcMar>
              <w:top w:w="50" w:type="dxa"/>
              <w:start w:w="60" w:type="dxa"/>
              <w:bottom w:w="50" w:type="dxa"/>
              <w:end w:w="60" w:type="dxa"/>
            </w:tcMar>
            <w:shd w:fill="0F766E"/>
          </w:tcPr>
          <w:p>
            <w:pPr>
              <w:spacing w:after="0" w:before="0" w:line="240" w:lineRule="auto"/>
            </w:pPr>
            <w:r/>
            <w:r>
              <w:rPr>
                <w:rFonts w:ascii="Aptos" w:hAnsi="Aptos"/>
                <w:b/>
                <w:color w:val="FFFFFF"/>
                <w:sz w:val="18"/>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8"/>
              </w:rPr>
              <w:t>Chip ID</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8"/>
              </w:rPr>
              <w:t>EVE-07-PARALLEL-PRODUCTION-INTERFACE</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8"/>
              </w:rPr>
              <w:t>Versión</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8"/>
              </w:rPr>
              <w:t>0.1.2-candidate</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8"/>
              </w:rPr>
              <w:t>Estado</w:t>
            </w:r>
          </w:p>
        </w:tc>
        <w:tc>
          <w:tcPr>
            <w:tcW w:type="dxa" w:w="12096"/>
            <w:vAlign w:val="top"/>
            <w:tcMar>
              <w:top w:w="50" w:type="dxa"/>
              <w:start w:w="60" w:type="dxa"/>
              <w:bottom w:w="50" w:type="dxa"/>
              <w:end w:w="60" w:type="dxa"/>
            </w:tcMar>
          </w:tcPr>
          <w:p>
            <w:r>
              <w:t>READY_FOR_INDEPENDENT_QA_RERUN</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8"/>
              </w:rPr>
              <w:t>Certificación</w:t>
            </w:r>
          </w:p>
        </w:tc>
        <w:tc>
          <w:tcPr>
            <w:tcW w:type="dxa" w:w="12096"/>
            <w:vAlign w:val="top"/>
            <w:tcMar>
              <w:top w:w="50" w:type="dxa"/>
              <w:start w:w="60" w:type="dxa"/>
              <w:bottom w:w="50" w:type="dxa"/>
              <w:end w:w="60" w:type="dxa"/>
            </w:tcMar>
            <w:shd w:fill="F4F7F7"/>
          </w:tcPr>
          <w:p>
            <w:r>
              <w:t>WORKBENCH_REPAIRED_NOT_REAUDITED</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8"/>
              </w:rPr>
              <w:t>Instalación</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8"/>
              </w:rPr>
              <w:t>NOT_INSTALLED</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8"/>
              </w:rPr>
              <w:t>Activación</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8"/>
              </w:rPr>
              <w:t>SHADOW_ONLY</w:t>
            </w:r>
          </w:p>
        </w:tc>
      </w:tr>
    </w:tbl>
    <w:p>
      <w:pPr>
        <w:spacing w:after="20"/>
      </w:pPr>
    </w:p>
    <w:p/>
    <w:p>
      <w:pPr>
        <w:spacing w:after="80" w:line="252" w:lineRule="auto"/>
        <w:jc w:val="center"/>
      </w:pPr>
      <w:r>
        <w:rPr>
          <w:sz w:val="20"/>
        </w:rPr>
        <w:t>WORKBENCH_REPAIRED_READY_FOR_INDEPENDENT_QA_RERUN; exact source proof roles, source-to-target locator precision and certification claims repaired; candidate-only, not installed, without runtime authority, registry write, final export, final transduction or real Parallel Production.</w:t>
      </w:r>
    </w:p>
    <w:p>
      <w:pPr>
        <w:spacing w:after="80" w:line="252" w:lineRule="auto"/>
        <w:jc w:val="center"/>
      </w:pPr>
      <w:r>
        <w:rPr>
          <w:sz w:val="18"/>
        </w:rPr>
        <w:t>Esta mesa de trabajo no certifica el paquete. Prepara evidencia exacta y sincroniza artefactos para una reauditoría independiente; no equivale a instalación, promoción productiva, registry activo, export final, transducción final ni conexión real con Producción Paralela.</w:t>
      </w:r>
    </w:p>
    <w:p>
      <w:r>
        <w:br w:type="page"/>
      </w:r>
    </w:p>
    <w:p>
      <w:pPr>
        <w:pStyle w:val="Heading1"/>
        <w:keepNext/>
        <w:spacing w:before="200" w:after="80"/>
      </w:pPr>
      <w:r>
        <w:t>0. Mapa del documento</w:t>
      </w:r>
    </w:p>
    <w:p>
      <w:pPr>
        <w:pStyle w:val="ListBullet"/>
        <w:spacing w:after="20"/>
        <w:ind w:left="288"/>
      </w:pPr>
      <w:r>
        <w:rPr>
          <w:sz w:val="17"/>
        </w:rPr>
        <w:t>1. Dictamen y alcance de mesa de trabajo</w:t>
      </w:r>
    </w:p>
    <w:p>
      <w:pPr>
        <w:pStyle w:val="ListBullet"/>
        <w:spacing w:after="20"/>
        <w:ind w:left="288"/>
      </w:pPr>
      <w:r>
        <w:rPr>
          <w:sz w:val="17"/>
        </w:rPr>
        <w:t>2. Autoridad documental y fuentes rectoras</w:t>
      </w:r>
    </w:p>
    <w:p>
      <w:pPr>
        <w:pStyle w:val="ListBullet"/>
        <w:spacing w:after="20"/>
        <w:ind w:left="288"/>
      </w:pPr>
      <w:r>
        <w:rPr>
          <w:sz w:val="17"/>
        </w:rPr>
        <w:t>3. Complementariedad e integración</w:t>
      </w:r>
    </w:p>
    <w:p>
      <w:pPr>
        <w:pStyle w:val="ListBullet"/>
        <w:spacing w:after="20"/>
        <w:ind w:left="288"/>
      </w:pPr>
      <w:r>
        <w:rPr>
          <w:sz w:val="17"/>
        </w:rPr>
        <w:t>4. Arquitectura funcional y cadena ejecutable</w:t>
      </w:r>
    </w:p>
    <w:p>
      <w:pPr>
        <w:pStyle w:val="ListBullet"/>
        <w:spacing w:after="20"/>
        <w:ind w:left="288"/>
      </w:pPr>
      <w:r>
        <w:rPr>
          <w:sz w:val="17"/>
        </w:rPr>
        <w:t>5. Módulos ejecutables</w:t>
      </w:r>
    </w:p>
    <w:p>
      <w:pPr>
        <w:pStyle w:val="ListBullet"/>
        <w:spacing w:after="20"/>
        <w:ind w:left="288"/>
      </w:pPr>
      <w:r>
        <w:rPr>
          <w:sz w:val="17"/>
        </w:rPr>
        <w:t>6. Catálogo de export blockers</w:t>
      </w:r>
    </w:p>
    <w:p>
      <w:pPr>
        <w:pStyle w:val="ListBullet"/>
        <w:spacing w:after="20"/>
        <w:ind w:left="288"/>
      </w:pPr>
      <w:r>
        <w:rPr>
          <w:sz w:val="17"/>
        </w:rPr>
        <w:t>7. Guardias de falla y fronteras externas</w:t>
      </w:r>
    </w:p>
    <w:p>
      <w:pPr>
        <w:pStyle w:val="ListBullet"/>
        <w:spacing w:after="20"/>
        <w:ind w:left="288"/>
      </w:pPr>
      <w:r>
        <w:rPr>
          <w:sz w:val="17"/>
        </w:rPr>
        <w:t>8. Matriz de cumplimiento del marco EVE</w:t>
      </w:r>
    </w:p>
    <w:p>
      <w:pPr>
        <w:pStyle w:val="ListBullet"/>
        <w:spacing w:after="20"/>
        <w:ind w:left="288"/>
      </w:pPr>
      <w:r>
        <w:rPr>
          <w:sz w:val="17"/>
        </w:rPr>
        <w:t>9. Matriz fuente→destino</w:t>
      </w:r>
    </w:p>
    <w:p>
      <w:pPr>
        <w:pStyle w:val="ListBullet"/>
        <w:spacing w:after="20"/>
        <w:ind w:left="288"/>
      </w:pPr>
      <w:r>
        <w:rPr>
          <w:sz w:val="17"/>
        </w:rPr>
        <w:t>10. Correcciones de source_refs</w:t>
      </w:r>
    </w:p>
    <w:p>
      <w:pPr>
        <w:pStyle w:val="ListBullet"/>
        <w:spacing w:after="20"/>
        <w:ind w:left="288"/>
      </w:pPr>
      <w:r>
        <w:rPr>
          <w:sz w:val="17"/>
        </w:rPr>
        <w:t>11. Matriz exacta de prueba fuente→regla</w:t>
      </w:r>
    </w:p>
    <w:p>
      <w:pPr>
        <w:pStyle w:val="ListBullet"/>
        <w:spacing w:after="20"/>
        <w:ind w:left="288"/>
      </w:pPr>
      <w:r>
        <w:rPr>
          <w:sz w:val="17"/>
        </w:rPr>
        <w:t>12. Controles QA y vectores de prueba</w:t>
      </w:r>
    </w:p>
    <w:p>
      <w:pPr>
        <w:pStyle w:val="ListBullet"/>
        <w:spacing w:after="20"/>
        <w:ind w:left="288"/>
      </w:pPr>
      <w:r>
        <w:rPr>
          <w:sz w:val="17"/>
        </w:rPr>
        <w:t>13. Contrato de instalación y activación</w:t>
      </w:r>
    </w:p>
    <w:p>
      <w:pPr>
        <w:pStyle w:val="ListBullet"/>
        <w:spacing w:after="20"/>
        <w:ind w:left="288"/>
      </w:pPr>
      <w:r>
        <w:rPr>
          <w:sz w:val="17"/>
        </w:rPr>
        <w:t>14. Dictamen final</w:t>
      </w:r>
    </w:p>
    <w:p>
      <w:pPr>
        <w:pStyle w:val="Heading1"/>
        <w:keepNext/>
        <w:spacing w:before="200" w:after="80"/>
      </w:pPr>
      <w:r>
        <w:rPr/>
        <w:t>1. Dictamen y alcance de mesa de trabajo</w:t>
      </w:r>
    </w:p>
    <w:p>
      <w:pPr>
        <w:spacing w:after="80" w:line="252" w:lineRule="auto"/>
      </w:pPr>
      <w:r>
        <w:rPr>
          <w:sz w:val="19"/>
        </w:rPr>
        <w:t>WORKBENCH_REPAIRED_READY_FOR_INDEPENDENT_QA_RERUN; exact source proof roles, source-to-target locator precision and certification claims repaired; candidate-only, not installed, without runtime authority, registry write, final export, final transduction or real Parallel Production.</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888"/>
            <w:vAlign w:val="top"/>
            <w:tcMar>
              <w:top w:w="50" w:type="dxa"/>
              <w:start w:w="60" w:type="dxa"/>
              <w:bottom w:w="50" w:type="dxa"/>
              <w:end w:w="60" w:type="dxa"/>
            </w:tcMar>
            <w:shd w:fill="0F766E"/>
          </w:tcPr>
          <w:p>
            <w:pPr>
              <w:spacing w:after="0" w:before="0" w:line="240" w:lineRule="auto"/>
            </w:pPr>
            <w:r/>
            <w:r>
              <w:rPr>
                <w:rFonts w:ascii="Aptos" w:hAnsi="Aptos"/>
                <w:b/>
                <w:color w:val="FFFFFF"/>
                <w:sz w:val="16"/>
              </w:rPr>
              <w:t>Dimensión</w:t>
            </w:r>
          </w:p>
        </w:tc>
        <w:tc>
          <w:tcPr>
            <w:tcW w:type="dxa" w:w="11232"/>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Contenido</w:t>
            </w:r>
          </w:p>
        </w:tc>
      </w:tr>
      <w:tr>
        <w:tc>
          <w:tcPr>
            <w:tcW w:type="dxa" w:w="3888"/>
            <w:vAlign w:val="top"/>
            <w:tcMar>
              <w:top w:w="50" w:type="dxa"/>
              <w:start w:w="60" w:type="dxa"/>
              <w:bottom w:w="50" w:type="dxa"/>
              <w:end w:w="60" w:type="dxa"/>
            </w:tcMar>
          </w:tcPr>
          <w:p>
            <w:pPr>
              <w:spacing w:after="0" w:before="0" w:line="240" w:lineRule="auto"/>
            </w:pPr>
            <w:r/>
            <w:r>
              <w:rPr>
                <w:rFonts w:ascii="Aptos" w:hAnsi="Aptos"/>
                <w:b w:val="0"/>
                <w:color w:val="1F2937"/>
                <w:sz w:val="16"/>
              </w:rPr>
              <w:t>certified</w:t>
            </w:r>
          </w:p>
        </w:tc>
        <w:tc>
          <w:tcPr>
            <w:tcW w:type="dxa" w:w="11232"/>
            <w:vAlign w:val="top"/>
            <w:tcMar>
              <w:top w:w="50" w:type="dxa"/>
              <w:start w:w="60" w:type="dxa"/>
              <w:bottom w:w="50" w:type="dxa"/>
              <w:end w:w="60" w:type="dxa"/>
            </w:tcMar>
          </w:tcPr>
          <w:p>
            <w:pPr>
              <w:spacing w:after="0" w:before="0" w:line="240" w:lineRule="auto"/>
            </w:pPr>
            <w:r/>
            <w:r>
              <w:rPr>
                <w:rFonts w:ascii="Aptos" w:hAnsi="Aptos"/>
                <w:b w:val="0"/>
                <w:color w:val="1F2937"/>
                <w:sz w:val="16"/>
              </w:rPr>
              <w:t>source fidelity of 154 atomic rules/blockers</w:t>
              <w:br/>
              <w:t>corrected source references and exact source-unit evidence</w:t>
              <w:br/>
              <w:t>JSON/TypeScript/Markdown/DOCX package consistency</w:t>
              <w:br/>
              <w:t>export blocker predicate behavior including EXB-031</w:t>
              <w:br/>
              <w:t>framework compliance for candidate-only Parallel Production Interface</w:t>
            </w:r>
          </w:p>
        </w:tc>
      </w:tr>
      <w:tr>
        <w:tc>
          <w:tcPr>
            <w:tcW w:type="dxa" w:w="3888"/>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not_certified</w:t>
            </w:r>
          </w:p>
        </w:tc>
        <w:tc>
          <w:tcPr>
            <w:tcW w:type="dxa" w:w="11232"/>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product installation</w:t>
              <w:br/>
              <w:t>active registry writes</w:t>
              <w:br/>
              <w:t>production export</w:t>
              <w:br/>
              <w:t>final transduction</w:t>
              <w:br/>
              <w:t>real Parallel Production execution</w:t>
              <w:br/>
              <w:t>end-to-end platform wiring</w:t>
            </w:r>
          </w:p>
        </w:tc>
      </w:tr>
    </w:tbl>
    <w:p>
      <w:pPr>
        <w:spacing w:after="20"/>
      </w:pPr>
    </w:p>
    <w:p>
      <w:pPr>
        <w:pStyle w:val="Heading2"/>
        <w:keepNext/>
        <w:spacing w:before="120" w:after="80"/>
      </w:pPr>
      <w:r>
        <w:t>1.1 Propósito</w:t>
      </w:r>
    </w:p>
    <w:p>
      <w:pPr>
        <w:spacing w:after="80" w:line="252" w:lineRule="auto"/>
      </w:pPr>
      <w:r>
        <w:rPr>
          <w:sz w:val="17"/>
        </w:rPr>
        <w:t>Compilar la interfaz que empaqueta SCR, EvidenceBundle y MDSB patches, proyecta MMABP-IR y registry candidates, y aplica export blockers antes de cualquier consumo shadow/rehearsal, sin activar diagnóstico, registry productivo, export final, transducción final ni Producción Paralela real.</w:t>
      </w:r>
    </w:p>
    <w:p>
      <w:pPr>
        <w:pStyle w:val="Heading2"/>
        <w:keepNext/>
        <w:spacing w:before="120" w:after="80"/>
      </w:pPr>
      <w:r>
        <w:rPr/>
        <w:t>1.2 Módulos del candidato</w:t>
      </w:r>
    </w:p>
    <w:p>
      <w:pPr>
        <w:pStyle w:val="ListBullet"/>
        <w:spacing w:after="20"/>
        <w:ind w:left="288"/>
      </w:pPr>
      <w:r>
        <w:rPr>
          <w:sz w:val="17"/>
        </w:rPr>
        <w:t>scr_payload</w:t>
      </w:r>
    </w:p>
    <w:p>
      <w:pPr>
        <w:pStyle w:val="ListBullet"/>
        <w:spacing w:after="20"/>
        <w:ind w:left="288"/>
      </w:pPr>
      <w:r>
        <w:rPr>
          <w:sz w:val="17"/>
        </w:rPr>
        <w:t>evidence_bundle_payload</w:t>
      </w:r>
    </w:p>
    <w:p>
      <w:pPr>
        <w:pStyle w:val="ListBullet"/>
        <w:spacing w:after="20"/>
        <w:ind w:left="288"/>
      </w:pPr>
      <w:r>
        <w:rPr>
          <w:sz w:val="17"/>
        </w:rPr>
        <w:t>mdsb_payload</w:t>
      </w:r>
    </w:p>
    <w:p>
      <w:pPr>
        <w:pStyle w:val="ListBullet"/>
        <w:spacing w:after="20"/>
        <w:ind w:left="288"/>
      </w:pPr>
      <w:r>
        <w:rPr>
          <w:sz w:val="17"/>
        </w:rPr>
        <w:t>mmabp_ir_candidate</w:t>
      </w:r>
    </w:p>
    <w:p>
      <w:pPr>
        <w:pStyle w:val="ListBullet"/>
        <w:spacing w:after="20"/>
        <w:ind w:left="288"/>
      </w:pPr>
      <w:r>
        <w:rPr>
          <w:sz w:val="17"/>
        </w:rPr>
        <w:t>registry_candidate</w:t>
      </w:r>
    </w:p>
    <w:p>
      <w:pPr>
        <w:pStyle w:val="ListBullet"/>
        <w:spacing w:after="20"/>
        <w:ind w:left="288"/>
      </w:pPr>
      <w:r>
        <w:rPr>
          <w:sz w:val="17"/>
        </w:rPr>
        <w:t>export_blockers</w:t>
      </w:r>
    </w:p>
    <w:p>
      <w:pPr>
        <w:pStyle w:val="Heading1"/>
        <w:keepNext/>
        <w:spacing w:before="200" w:after="80"/>
      </w:pPr>
      <w:r>
        <w:t>2. Autoridad documental y fuentes rectoras</w:t>
      </w:r>
    </w:p>
    <w:p>
      <w:pPr>
        <w:pStyle w:val="Heading2"/>
        <w:keepNext/>
        <w:spacing w:before="120" w:after="80"/>
      </w:pPr>
      <w:r>
        <w:t>2.1 Cadena de autoridad</w:t>
      </w:r>
    </w:p>
    <w:p>
      <w:pPr>
        <w:pStyle w:val="ListNumber"/>
        <w:spacing w:after="20"/>
      </w:pPr>
      <w:r>
        <w:rPr>
          <w:sz w:val="17"/>
        </w:rPr>
        <w:t>D8 conserva genealogía, códigos y variables de origen.</w:t>
      </w:r>
    </w:p>
    <w:p>
      <w:pPr>
        <w:pStyle w:val="ListNumber"/>
        <w:spacing w:after="20"/>
      </w:pPr>
      <w:r>
        <w:rPr>
          <w:sz w:val="17"/>
        </w:rPr>
        <w:t>D7 decide la reducción 164→40+20 sin destruir trazabilidad.</w:t>
      </w:r>
    </w:p>
    <w:p>
      <w:pPr>
        <w:pStyle w:val="ListNumber"/>
        <w:spacing w:after="20"/>
      </w:pPr>
      <w:r>
        <w:rPr>
          <w:sz w:val="17"/>
        </w:rPr>
        <w:t>D5 gobierna fronteras B7/C09, QA y no-proyección directa.</w:t>
      </w:r>
    </w:p>
    <w:p>
      <w:pPr>
        <w:pStyle w:val="ListNumber"/>
        <w:spacing w:after="20"/>
      </w:pPr>
      <w:r>
        <w:rPr>
          <w:sz w:val="17"/>
        </w:rPr>
        <w:t>D6 ejecuta contratos de payload, mappings, rutas, gates y readiness como filas congeladas.</w:t>
      </w:r>
    </w:p>
    <w:p>
      <w:pPr>
        <w:pStyle w:val="ListNumber"/>
        <w:spacing w:after="20"/>
      </w:pPr>
      <w:r>
        <w:rPr>
          <w:sz w:val="17"/>
        </w:rPr>
        <w:t>D4 implementa parallel_export_payload, estados, seguridad, recomputación y esquemas cerrados.</w:t>
      </w:r>
    </w:p>
    <w:p>
      <w:pPr>
        <w:pStyle w:val="ListNumber"/>
        <w:spacing w:after="20"/>
      </w:pPr>
      <w:r>
        <w:rPr>
          <w:sz w:val="17"/>
        </w:rPr>
        <w:t>EVE04 entrega el catálogo runtime corregido y versionado.</w:t>
      </w:r>
    </w:p>
    <w:p>
      <w:pPr>
        <w:pStyle w:val="ListNumber"/>
        <w:spacing w:after="20"/>
      </w:pPr>
      <w:r>
        <w:rPr>
          <w:sz w:val="17"/>
        </w:rPr>
        <w:t>EVE05 decide gates antes de payload/IR/registry.</w:t>
      </w:r>
    </w:p>
    <w:p>
      <w:pPr>
        <w:pStyle w:val="ListNumber"/>
        <w:spacing w:after="20"/>
      </w:pPr>
      <w:r>
        <w:rPr>
          <w:sz w:val="17"/>
        </w:rPr>
        <w:t>EVE06 entrega evidencia, variables y structural candidates gobernados.</w:t>
      </w:r>
    </w:p>
    <w:p>
      <w:pPr>
        <w:pStyle w:val="ListNumber"/>
        <w:spacing w:after="20"/>
      </w:pPr>
      <w:r>
        <w:rPr>
          <w:sz w:val="17"/>
        </w:rPr>
        <w:t>D3 limita la interfaz a shadow/rehearsal/candidate-only y prohíbe producción/export/transducción final.</w:t>
      </w:r>
    </w:p>
    <w:p>
      <w:pPr>
        <w:pStyle w:val="ListNumber"/>
        <w:spacing w:after="20"/>
      </w:pPr>
      <w:r>
        <w:rPr>
          <w:sz w:val="17"/>
        </w:rPr>
        <w:t>D1 sigue siendo tribunal metodológico para PM/MoC/PF/OLC, conformance y consistency.</w:t>
      </w:r>
    </w:p>
    <w:p>
      <w:pPr>
        <w:pStyle w:val="Heading2"/>
        <w:keepNext/>
        <w:spacing w:before="120" w:after="80"/>
      </w:pPr>
      <w:r>
        <w:t>2.2 Fuentes utilizadas</w:t>
      </w:r>
    </w:p>
    <w:tbl>
      <w:tblPr>
        <w:tblStyle w:val="TableGrid"/>
        <w:tblW w:type="auto" w:w="0"/>
        <w:jc w:val="center"/>
        <w:tblLayout w:type="fixed"/>
        <w:tblLook w:firstColumn="1" w:firstRow="1" w:lastColumn="0" w:lastRow="0" w:noHBand="0" w:noVBand="1" w:val="04A0"/>
      </w:tblPr>
      <w:tblGrid>
        <w:gridCol w:w="2617"/>
        <w:gridCol w:w="2617"/>
        <w:gridCol w:w="2617"/>
        <w:gridCol w:w="2617"/>
        <w:gridCol w:w="2617"/>
        <w:gridCol w:w="2617"/>
      </w:tblGrid>
      <w:tr>
        <w:trPr>
          <w:tblHeader w:val="true"/>
        </w:trPr>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396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Documento</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Rol</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Uso</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Secciones/hojas</w:t>
            </w:r>
          </w:p>
        </w:tc>
        <w:tc>
          <w:tcPr>
            <w:tcW w:type="dxa" w:w="18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SHA256</w:t>
            </w:r>
          </w:p>
        </w:tc>
      </w:tr>
      <w:tr>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3"/>
              </w:rPr>
              <w:t>D3</w:t>
            </w:r>
          </w:p>
        </w:tc>
        <w:tc>
          <w:tcPr>
            <w:tcW w:type="dxa" w:w="3960"/>
            <w:vAlign w:val="top"/>
            <w:tcMar>
              <w:top w:w="50" w:type="dxa"/>
              <w:start w:w="60" w:type="dxa"/>
              <w:bottom w:w="50" w:type="dxa"/>
              <w:end w:w="60" w:type="dxa"/>
            </w:tcMar>
          </w:tcPr>
          <w:p>
            <w:pPr>
              <w:spacing w:after="0" w:before="0" w:line="240" w:lineRule="auto"/>
            </w:pPr>
            <w:r/>
            <w:r>
              <w:rPr>
                <w:rFonts w:ascii="Aptos" w:hAnsi="Aptos"/>
                <w:b w:val="0"/>
                <w:color w:val="1F2937"/>
                <w:sz w:val="13"/>
              </w:rPr>
              <w:t>EVE_Runtime_40_20_Capa_1_0_Produccion_Paralela_Conexion_Operativa_v2.docx</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3"/>
              </w:rPr>
              <w:t>frontera primaria de integración con Producción Paralela</w:t>
            </w:r>
          </w:p>
        </w:tc>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0; 1; 2; 3; 4; 5; 6; 7; 8; 9; 10; 11; 12; 13</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3"/>
              </w:rPr>
              <w:t>8b96eaa29282c042…</w:t>
            </w:r>
          </w:p>
        </w:tc>
      </w:tr>
      <w:tr>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w:t>
            </w:r>
          </w:p>
        </w:tc>
        <w:tc>
          <w:tcPr>
            <w:tcW w:type="dxa" w:w="396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EVE_Runtime_40_20_Especificacion_Tecnica_Ejecutable_v1_0_1.docx</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contrato técnico primario de payloads e interfaz</w:t>
            </w:r>
          </w:p>
        </w:tc>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1; 2; 3; 4; 7; 8.3; 9; 10; 12; 13; 14; 15; 16; 17; 18; 20; 21; 23; 24; 25; 26; 27; 28</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b95256c7e32e14da…</w:t>
            </w:r>
          </w:p>
        </w:tc>
      </w:tr>
      <w:tr>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3"/>
              </w:rPr>
              <w:t>D5</w:t>
            </w:r>
          </w:p>
        </w:tc>
        <w:tc>
          <w:tcPr>
            <w:tcW w:type="dxa" w:w="3960"/>
            <w:vAlign w:val="top"/>
            <w:tcMar>
              <w:top w:w="50" w:type="dxa"/>
              <w:start w:w="60" w:type="dxa"/>
              <w:bottom w:w="50" w:type="dxa"/>
              <w:end w:w="60" w:type="dxa"/>
            </w:tcMar>
          </w:tcPr>
          <w:p>
            <w:pPr>
              <w:spacing w:after="0" w:before="0" w:line="240" w:lineRule="auto"/>
            </w:pPr>
            <w:r/>
            <w:r>
              <w:rPr>
                <w:rFonts w:ascii="Aptos" w:hAnsi="Aptos"/>
                <w:b w:val="0"/>
                <w:color w:val="1F2937"/>
                <w:sz w:val="13"/>
              </w:rPr>
              <w:t>Catalogo_Runtime_40_20_EVE_MMABP_v1_1_1_Operacional_Ajustado.docx</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3"/>
              </w:rPr>
              <w:t>gobierno operativo de fronteras, QA y no-proyección</w:t>
            </w:r>
          </w:p>
        </w:tc>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1; 2; 3; 4; 5; 6.1; 6.2; 6.3; 7; 8; 9; 10; 11; 12</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3"/>
              </w:rPr>
              <w:t>fcda44fc8990ef0d…</w:t>
            </w:r>
          </w:p>
        </w:tc>
      </w:tr>
      <w:tr>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w:t>
            </w:r>
          </w:p>
        </w:tc>
        <w:tc>
          <w:tcPr>
            <w:tcW w:type="dxa" w:w="396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Catalogo_Runtime_40_20_EVE_MMABP_v1_1_1_Operacional_Ajustado.xlsx</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fuente implementable congelada</w:t>
            </w:r>
          </w:p>
        </w:tc>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Parallel_Production_Contract; MMABP_Output_Map; Canonical_Variables; Critical_Routes; Semantic_Resolution_Gates; Process_State_Timer_Gates; Readiness_Gaps_Reentry; QA_Checklist; Implementation_Dictionaries</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5be7bd2ed510c5f5…</w:t>
            </w:r>
          </w:p>
        </w:tc>
      </w:tr>
      <w:tr>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3"/>
              </w:rPr>
              <w:t>D8</w:t>
            </w:r>
          </w:p>
        </w:tc>
        <w:tc>
          <w:tcPr>
            <w:tcW w:type="dxa" w:w="3960"/>
            <w:vAlign w:val="top"/>
            <w:tcMar>
              <w:top w:w="50" w:type="dxa"/>
              <w:start w:w="60" w:type="dxa"/>
              <w:bottom w:w="50" w:type="dxa"/>
              <w:end w:w="60" w:type="dxa"/>
            </w:tcMar>
          </w:tcPr>
          <w:p>
            <w:pPr>
              <w:spacing w:after="0" w:before="0" w:line="240" w:lineRule="auto"/>
            </w:pPr>
            <w:r/>
            <w:r>
              <w:rPr>
                <w:rFonts w:ascii="Aptos" w:hAnsi="Aptos"/>
                <w:b w:val="0"/>
                <w:color w:val="1F2937"/>
                <w:sz w:val="13"/>
              </w:rPr>
              <w:t>EVE_Catalogo_Madre_Capa1_v1_0_Bloques_0_0_5_1_7.xlsx</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3"/>
              </w:rPr>
              <w:t>genealogía canónica y fuente de nodos/variables</w:t>
            </w:r>
          </w:p>
        </w:tc>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Catalogo_Madre_Nodos; Source_Question_Registry; Canonical_Variables; Critical_Routes; Readiness_Reentry_Gaps; Epistemic_Governance</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3"/>
              </w:rPr>
              <w:t>09531a66fde4c8f1…</w:t>
            </w:r>
          </w:p>
        </w:tc>
      </w:tr>
      <w:tr>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EVE06</w:t>
            </w:r>
          </w:p>
        </w:tc>
        <w:tc>
          <w:tcPr>
            <w:tcW w:type="dxa" w:w="396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EVE_06_Execution_Engine_v0_1.json</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dependencia ejecutable de evidencia, variables y candidatos</w:t>
            </w:r>
          </w:p>
        </w:tc>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modules.activity_runtime_run; modules.evidence_item; modules.canonical_variable_record; modules.structural_candidate_record; execution_pipeline; failure_guards; installation_contract</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c496efc42327ee8e…</w:t>
            </w:r>
          </w:p>
        </w:tc>
      </w:tr>
      <w:tr>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3"/>
              </w:rPr>
              <w:t>EVE05</w:t>
            </w:r>
          </w:p>
        </w:tc>
        <w:tc>
          <w:tcPr>
            <w:tcW w:type="dxa" w:w="3960"/>
            <w:vAlign w:val="top"/>
            <w:tcMar>
              <w:top w:w="50" w:type="dxa"/>
              <w:start w:w="60" w:type="dxa"/>
              <w:bottom w:w="50" w:type="dxa"/>
              <w:end w:w="60" w:type="dxa"/>
            </w:tcMar>
          </w:tcPr>
          <w:p>
            <w:pPr>
              <w:spacing w:after="0" w:before="0" w:line="240" w:lineRule="auto"/>
            </w:pPr>
            <w:r/>
            <w:r>
              <w:rPr>
                <w:rFonts w:ascii="Aptos" w:hAnsi="Aptos"/>
                <w:b w:val="0"/>
                <w:color w:val="1F2937"/>
                <w:sz w:val="13"/>
              </w:rPr>
              <w:t>EVE_05_Gate_Engine_v0_1.json</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3"/>
              </w:rPr>
              <w:t>dependencia ejecutable de gates MMABP</w:t>
            </w:r>
          </w:p>
        </w:tc>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modules; execution_pipeline; failure_guards; enums; installation_contract</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3"/>
              </w:rPr>
              <w:t>7da3ab5891463bec…</w:t>
            </w:r>
          </w:p>
        </w:tc>
      </w:tr>
      <w:tr>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EVE04</w:t>
            </w:r>
          </w:p>
        </w:tc>
        <w:tc>
          <w:tcPr>
            <w:tcW w:type="dxa" w:w="396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EVE_04_Runtime_Catalog_v0_2.json</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dependencia ejecutable de catálogo runtime</w:t>
            </w:r>
          </w:p>
        </w:tc>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Sí</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modules; integration_rules; failure_guards; source_to_target_mapping; support; flags</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4c9b290b79760118…</w:t>
            </w:r>
          </w:p>
        </w:tc>
      </w:tr>
      <w:tr>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3"/>
              </w:rPr>
              <w:t>EVE03</w:t>
            </w:r>
          </w:p>
        </w:tc>
        <w:tc>
          <w:tcPr>
            <w:tcW w:type="dxa" w:w="3960"/>
            <w:vAlign w:val="top"/>
            <w:tcMar>
              <w:top w:w="50" w:type="dxa"/>
              <w:start w:w="60" w:type="dxa"/>
              <w:bottom w:w="50" w:type="dxa"/>
              <w:end w:w="60" w:type="dxa"/>
            </w:tcMar>
          </w:tcPr>
          <w:p>
            <w:pPr>
              <w:spacing w:after="0" w:before="0" w:line="240" w:lineRule="auto"/>
            </w:pPr>
            <w:r/>
            <w:r>
              <w:rPr>
                <w:rFonts w:ascii="Aptos" w:hAnsi="Aptos"/>
                <w:b w:val="0"/>
                <w:color w:val="1F2937"/>
                <w:sz w:val="13"/>
              </w:rPr>
              <w:t>EVE_03_Canonical_Catalog_v0_1.json</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3"/>
              </w:rPr>
              <w:t>dependencia de source_node_registry</w:t>
            </w:r>
          </w:p>
        </w:tc>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3"/>
              </w:rPr>
              <w:t>Soporte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modules.source_node_registry; modules.source_code_registry; modules.canonical_variables; modules.critical_routes; modules.epistemic_policy</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3"/>
              </w:rPr>
              <w:t>265d9a0714937f4a…</w:t>
            </w:r>
          </w:p>
        </w:tc>
      </w:tr>
      <w:tr>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D7</w:t>
            </w:r>
          </w:p>
        </w:tc>
        <w:tc>
          <w:tcPr>
            <w:tcW w:type="dxa" w:w="396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Arquitectura_Runtime_40_20_EVE_MMABP.docx</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frontera arquitectónica</w:t>
            </w:r>
          </w:p>
        </w:tc>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Soporte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0; 1; 2; 4; 5; 8; 10</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bee5478d5ef05964…</w:t>
            </w:r>
          </w:p>
        </w:tc>
      </w:tr>
      <w:tr>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3"/>
              </w:rPr>
              <w:t>D1</w:t>
            </w:r>
          </w:p>
        </w:tc>
        <w:tc>
          <w:tcPr>
            <w:tcW w:type="dxa" w:w="3960"/>
            <w:vAlign w:val="top"/>
            <w:tcMar>
              <w:top w:w="50" w:type="dxa"/>
              <w:start w:w="60" w:type="dxa"/>
              <w:bottom w:w="50" w:type="dxa"/>
              <w:end w:w="60" w:type="dxa"/>
            </w:tcMar>
          </w:tcPr>
          <w:p>
            <w:pPr>
              <w:spacing w:after="0" w:before="0" w:line="240" w:lineRule="auto"/>
            </w:pPr>
            <w:r/>
            <w:r>
              <w:rPr>
                <w:rFonts w:ascii="Aptos" w:hAnsi="Aptos"/>
                <w:b w:val="0"/>
                <w:color w:val="1F2937"/>
                <w:sz w:val="13"/>
              </w:rPr>
              <w:t>Fundamentals of Business Architecture Modeling.pdf</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3"/>
              </w:rPr>
              <w:t>guardia metodológica MMABP</w:t>
            </w:r>
          </w:p>
        </w:tc>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3"/>
              </w:rPr>
              <w:t>Soporte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2.2.6; 2.3.6; 2.3.3; 3.1.5; 3.2.4; 4.1; 4.2; 4.3; 4.4; 4.5</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3"/>
              </w:rPr>
              <w:t>3dd3485afa518244…</w:t>
            </w:r>
          </w:p>
        </w:tc>
      </w:tr>
    </w:tbl>
    <w:p>
      <w:pPr>
        <w:spacing w:after="20"/>
      </w:pPr>
    </w:p>
    <w:p>
      <w:pPr>
        <w:pStyle w:val="Heading2"/>
        <w:keepNext/>
        <w:spacing w:before="120" w:after="80"/>
      </w:pPr>
      <w:r>
        <w:t>2.3 Fuentes internas excluidas</w:t>
      </w:r>
    </w:p>
    <w:p>
      <w:pPr>
        <w:pStyle w:val="ListBullet"/>
        <w:spacing w:after="20"/>
        <w:ind w:left="288"/>
      </w:pPr>
      <w:r>
        <w:rPr>
          <w:sz w:val="17"/>
        </w:rPr>
        <w:t>Instrucciones actualizadas para GPT personalizado.docx</w:t>
      </w:r>
    </w:p>
    <w:p>
      <w:pPr>
        <w:pStyle w:val="ListBullet"/>
        <w:spacing w:after="20"/>
        <w:ind w:left="288"/>
      </w:pPr>
      <w:r>
        <w:rPr>
          <w:sz w:val="17"/>
        </w:rPr>
        <w:t>Instrucciones_Maestras_y_Exhaustivas_para_IA_Arquitectura_Mínima_de_Negocio_(MMABP)_y_Diagnóstico_EVE™.docx</w:t>
      </w:r>
    </w:p>
    <w:p>
      <w:pPr>
        <w:pStyle w:val="ListBullet"/>
        <w:spacing w:after="20"/>
        <w:ind w:left="288"/>
      </w:pPr>
      <w:r>
        <w:rPr>
          <w:sz w:val="17"/>
        </w:rPr>
        <w:t>Tabla de Diagnóstico de Inconsistencias Estructurales EVE.docx (no activada: diagnóstico downstream)</w:t>
      </w:r>
    </w:p>
    <w:p>
      <w:pPr>
        <w:pStyle w:val="ListBullet"/>
        <w:spacing w:after="20"/>
        <w:ind w:left="288"/>
      </w:pPr>
      <w:r>
        <w:rPr>
          <w:sz w:val="17"/>
        </w:rPr>
        <w:t>Marco de Interpretación y Observación Explicativo Arquitectura Humana Empresarial_(AHE).docx (no activado como diagnóstico)</w:t>
      </w:r>
    </w:p>
    <w:p>
      <w:pPr>
        <w:pStyle w:val="ListBullet"/>
        <w:spacing w:after="20"/>
        <w:ind w:left="288"/>
      </w:pPr>
      <w:r>
        <w:rPr>
          <w:sz w:val="17"/>
        </w:rPr>
        <w:t>Organizational Systems Managing Complexity with the Viable System model.pdf (solo contexto ya capturado upstream; no asigna VSM aquí)</w:t>
      </w:r>
    </w:p>
    <w:p>
      <w:pPr>
        <w:pStyle w:val="Heading1"/>
        <w:keepNext/>
        <w:spacing w:before="200" w:after="80"/>
      </w:pPr>
      <w:r>
        <w:t>3. Complementariedad e integración</w:t>
      </w:r>
    </w:p>
    <w:tbl>
      <w:tblPr>
        <w:tblStyle w:val="TableGrid"/>
        <w:tblW w:type="auto" w:w="0"/>
        <w:jc w:val="center"/>
        <w:tblLayout w:type="fixed"/>
        <w:tblLook w:firstColumn="1" w:firstRow="1" w:lastColumn="0" w:lastRow="0" w:noHBand="0" w:noVBand="1" w:val="04A0"/>
      </w:tblPr>
      <w:tblGrid>
        <w:gridCol w:w="3926"/>
        <w:gridCol w:w="3926"/>
        <w:gridCol w:w="3926"/>
        <w:gridCol w:w="3926"/>
      </w:tblGrid>
      <w:tr>
        <w:trPr>
          <w:tblHeader w:val="true"/>
        </w:trPr>
        <w:tc>
          <w:tcPr>
            <w:tcW w:type="dxa" w:w="158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Documento</w:t>
            </w:r>
          </w:p>
        </w:tc>
        <w:tc>
          <w:tcPr>
            <w:tcW w:type="dxa" w:w="244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Completa a</w:t>
            </w:r>
          </w:p>
        </w:tc>
        <w:tc>
          <w:tcPr>
            <w:tcW w:type="dxa" w:w="576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Relación</w:t>
            </w:r>
          </w:p>
        </w:tc>
        <w:tc>
          <w:tcPr>
            <w:tcW w:type="dxa" w:w="561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No debe sustituir</w:t>
            </w:r>
          </w:p>
        </w:tc>
      </w:tr>
      <w:tr>
        <w:tc>
          <w:tcPr>
            <w:tcW w:type="dxa" w:w="1584"/>
            <w:vAlign w:val="top"/>
            <w:tcMar>
              <w:top w:w="50" w:type="dxa"/>
              <w:start w:w="60" w:type="dxa"/>
              <w:bottom w:w="50" w:type="dxa"/>
              <w:end w:w="60" w:type="dxa"/>
            </w:tcMar>
          </w:tcPr>
          <w:p>
            <w:pPr>
              <w:spacing w:after="0" w:before="0" w:line="240" w:lineRule="auto"/>
            </w:pPr>
            <w:r/>
            <w:r>
              <w:rPr>
                <w:rFonts w:ascii="Aptos" w:hAnsi="Aptos"/>
                <w:b w:val="0"/>
                <w:color w:val="1F2937"/>
                <w:sz w:val="14"/>
              </w:rPr>
              <w:t>D8</w:t>
            </w:r>
          </w:p>
        </w:tc>
        <w:tc>
          <w:tcPr>
            <w:tcW w:type="dxa" w:w="2448"/>
            <w:vAlign w:val="top"/>
            <w:tcMar>
              <w:top w:w="50" w:type="dxa"/>
              <w:start w:w="60" w:type="dxa"/>
              <w:bottom w:w="50" w:type="dxa"/>
              <w:end w:w="60" w:type="dxa"/>
            </w:tcMar>
          </w:tcPr>
          <w:p>
            <w:pPr>
              <w:spacing w:after="0" w:before="0" w:line="240" w:lineRule="auto"/>
            </w:pPr>
            <w:r/>
            <w:r>
              <w:rPr>
                <w:rFonts w:ascii="Aptos" w:hAnsi="Aptos"/>
                <w:b w:val="0"/>
                <w:color w:val="1F2937"/>
                <w:sz w:val="14"/>
              </w:rPr>
              <w:t>captura Capa 1</w:t>
            </w:r>
          </w:p>
        </w:tc>
        <w:tc>
          <w:tcPr>
            <w:tcW w:type="dxa" w:w="5760"/>
            <w:vAlign w:val="top"/>
            <w:tcMar>
              <w:top w:w="50" w:type="dxa"/>
              <w:start w:w="60" w:type="dxa"/>
              <w:bottom w:w="50" w:type="dxa"/>
              <w:end w:w="60" w:type="dxa"/>
            </w:tcMar>
          </w:tcPr>
          <w:p>
            <w:pPr>
              <w:spacing w:after="0" w:before="0" w:line="240" w:lineRule="auto"/>
            </w:pPr>
            <w:r/>
            <w:r>
              <w:rPr>
                <w:rFonts w:ascii="Aptos" w:hAnsi="Aptos"/>
                <w:b w:val="0"/>
                <w:color w:val="1F2937"/>
                <w:sz w:val="14"/>
              </w:rPr>
              <w:t>Da source_node_registry, códigos, variables y genealogía.</w:t>
            </w:r>
          </w:p>
        </w:tc>
        <w:tc>
          <w:tcPr>
            <w:tcW w:type="dxa" w:w="5616"/>
            <w:vAlign w:val="top"/>
            <w:tcMar>
              <w:top w:w="50" w:type="dxa"/>
              <w:start w:w="60" w:type="dxa"/>
              <w:bottom w:w="50" w:type="dxa"/>
              <w:end w:w="60" w:type="dxa"/>
            </w:tcMar>
          </w:tcPr>
          <w:p>
            <w:pPr>
              <w:spacing w:after="0" w:before="0" w:line="240" w:lineRule="auto"/>
            </w:pPr>
            <w:r/>
            <w:r>
              <w:rPr>
                <w:rFonts w:ascii="Aptos" w:hAnsi="Aptos"/>
                <w:b w:val="0"/>
                <w:color w:val="1F2937"/>
                <w:sz w:val="14"/>
              </w:rPr>
              <w:t>No decide 40+20, payloads ni export.</w:t>
            </w:r>
          </w:p>
        </w:tc>
      </w:tr>
      <w:tr>
        <w:tc>
          <w:tcPr>
            <w:tcW w:type="dxa" w:w="15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D7</w:t>
            </w:r>
          </w:p>
        </w:tc>
        <w:tc>
          <w:tcPr>
            <w:tcW w:type="dxa" w:w="244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D8</w:t>
            </w:r>
          </w:p>
        </w:tc>
        <w:tc>
          <w:tcPr>
            <w:tcW w:type="dxa" w:w="576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Explica reducción 164→40+20 y preservación de rutas.</w:t>
            </w:r>
          </w:p>
        </w:tc>
        <w:tc>
          <w:tcPr>
            <w:tcW w:type="dxa" w:w="561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No opera como dataset.</w:t>
            </w:r>
          </w:p>
        </w:tc>
      </w:tr>
      <w:tr>
        <w:tc>
          <w:tcPr>
            <w:tcW w:type="dxa" w:w="1584"/>
            <w:vAlign w:val="top"/>
            <w:tcMar>
              <w:top w:w="50" w:type="dxa"/>
              <w:start w:w="60" w:type="dxa"/>
              <w:bottom w:w="50" w:type="dxa"/>
              <w:end w:w="60" w:type="dxa"/>
            </w:tcMar>
          </w:tcPr>
          <w:p>
            <w:pPr>
              <w:spacing w:after="0" w:before="0" w:line="240" w:lineRule="auto"/>
            </w:pPr>
            <w:r/>
            <w:r>
              <w:rPr>
                <w:rFonts w:ascii="Aptos" w:hAnsi="Aptos"/>
                <w:b w:val="0"/>
                <w:color w:val="1F2937"/>
                <w:sz w:val="14"/>
              </w:rPr>
              <w:t>D5</w:t>
            </w:r>
          </w:p>
        </w:tc>
        <w:tc>
          <w:tcPr>
            <w:tcW w:type="dxa" w:w="2448"/>
            <w:vAlign w:val="top"/>
            <w:tcMar>
              <w:top w:w="50" w:type="dxa"/>
              <w:start w:w="60" w:type="dxa"/>
              <w:bottom w:w="50" w:type="dxa"/>
              <w:end w:w="60" w:type="dxa"/>
            </w:tcMar>
          </w:tcPr>
          <w:p>
            <w:pPr>
              <w:spacing w:after="0" w:before="0" w:line="240" w:lineRule="auto"/>
            </w:pPr>
            <w:r/>
            <w:r>
              <w:rPr>
                <w:rFonts w:ascii="Aptos" w:hAnsi="Aptos"/>
                <w:b w:val="0"/>
                <w:color w:val="1F2937"/>
                <w:sz w:val="14"/>
              </w:rPr>
              <w:t>D7</w:t>
            </w:r>
          </w:p>
        </w:tc>
        <w:tc>
          <w:tcPr>
            <w:tcW w:type="dxa" w:w="5760"/>
            <w:vAlign w:val="top"/>
            <w:tcMar>
              <w:top w:w="50" w:type="dxa"/>
              <w:start w:w="60" w:type="dxa"/>
              <w:bottom w:w="50" w:type="dxa"/>
              <w:end w:w="60" w:type="dxa"/>
            </w:tcMar>
          </w:tcPr>
          <w:p>
            <w:pPr>
              <w:spacing w:after="0" w:before="0" w:line="240" w:lineRule="auto"/>
            </w:pPr>
            <w:r/>
            <w:r>
              <w:rPr>
                <w:rFonts w:ascii="Aptos" w:hAnsi="Aptos"/>
                <w:b w:val="0"/>
                <w:color w:val="1F2937"/>
                <w:sz w:val="14"/>
              </w:rPr>
              <w:t>Gobierna B7/C09, SEM/PST, preguntas compuestas y QA.</w:t>
            </w:r>
          </w:p>
        </w:tc>
        <w:tc>
          <w:tcPr>
            <w:tcW w:type="dxa" w:w="5616"/>
            <w:vAlign w:val="top"/>
            <w:tcMar>
              <w:top w:w="50" w:type="dxa"/>
              <w:start w:w="60" w:type="dxa"/>
              <w:bottom w:w="50" w:type="dxa"/>
              <w:end w:w="60" w:type="dxa"/>
            </w:tcMar>
          </w:tcPr>
          <w:p>
            <w:pPr>
              <w:spacing w:after="0" w:before="0" w:line="240" w:lineRule="auto"/>
            </w:pPr>
            <w:r/>
            <w:r>
              <w:rPr>
                <w:rFonts w:ascii="Aptos" w:hAnsi="Aptos"/>
                <w:b w:val="0"/>
                <w:color w:val="1F2937"/>
                <w:sz w:val="14"/>
              </w:rPr>
              <w:t>No sustituye D6.</w:t>
            </w:r>
          </w:p>
        </w:tc>
      </w:tr>
      <w:tr>
        <w:tc>
          <w:tcPr>
            <w:tcW w:type="dxa" w:w="15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D6</w:t>
            </w:r>
          </w:p>
        </w:tc>
        <w:tc>
          <w:tcPr>
            <w:tcW w:type="dxa" w:w="244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D5</w:t>
            </w:r>
          </w:p>
        </w:tc>
        <w:tc>
          <w:tcPr>
            <w:tcW w:type="dxa" w:w="576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Ejecuta Parallel_Production_Contract, mappings, rutas y readiness.</w:t>
            </w:r>
          </w:p>
        </w:tc>
        <w:tc>
          <w:tcPr>
            <w:tcW w:type="dxa" w:w="561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No inventa nodos ni semántica.</w:t>
            </w:r>
          </w:p>
        </w:tc>
      </w:tr>
      <w:tr>
        <w:tc>
          <w:tcPr>
            <w:tcW w:type="dxa" w:w="1584"/>
            <w:vAlign w:val="top"/>
            <w:tcMar>
              <w:top w:w="50" w:type="dxa"/>
              <w:start w:w="60" w:type="dxa"/>
              <w:bottom w:w="50" w:type="dxa"/>
              <w:end w:w="60" w:type="dxa"/>
            </w:tcMar>
          </w:tcPr>
          <w:p>
            <w:pPr>
              <w:spacing w:after="0" w:before="0" w:line="240" w:lineRule="auto"/>
            </w:pPr>
            <w:r/>
            <w:r>
              <w:rPr>
                <w:rFonts w:ascii="Aptos" w:hAnsi="Aptos"/>
                <w:b w:val="0"/>
                <w:color w:val="1F2937"/>
                <w:sz w:val="14"/>
              </w:rPr>
              <w:t>D4</w:t>
            </w:r>
          </w:p>
        </w:tc>
        <w:tc>
          <w:tcPr>
            <w:tcW w:type="dxa" w:w="2448"/>
            <w:vAlign w:val="top"/>
            <w:tcMar>
              <w:top w:w="50" w:type="dxa"/>
              <w:start w:w="60" w:type="dxa"/>
              <w:bottom w:w="50" w:type="dxa"/>
              <w:end w:w="60" w:type="dxa"/>
            </w:tcMar>
          </w:tcPr>
          <w:p>
            <w:pPr>
              <w:spacing w:after="0" w:before="0" w:line="240" w:lineRule="auto"/>
            </w:pPr>
            <w:r/>
            <w:r>
              <w:rPr>
                <w:rFonts w:ascii="Aptos" w:hAnsi="Aptos"/>
                <w:b w:val="0"/>
                <w:color w:val="1F2937"/>
                <w:sz w:val="14"/>
              </w:rPr>
              <w:t>D6</w:t>
            </w:r>
          </w:p>
        </w:tc>
        <w:tc>
          <w:tcPr>
            <w:tcW w:type="dxa" w:w="5760"/>
            <w:vAlign w:val="top"/>
            <w:tcMar>
              <w:top w:w="50" w:type="dxa"/>
              <w:start w:w="60" w:type="dxa"/>
              <w:bottom w:w="50" w:type="dxa"/>
              <w:end w:w="60" w:type="dxa"/>
            </w:tcMar>
          </w:tcPr>
          <w:p>
            <w:pPr>
              <w:spacing w:after="0" w:before="0" w:line="240" w:lineRule="auto"/>
            </w:pPr>
            <w:r/>
            <w:r>
              <w:rPr>
                <w:rFonts w:ascii="Aptos" w:hAnsi="Aptos"/>
                <w:b w:val="0"/>
                <w:color w:val="1F2937"/>
                <w:sz w:val="14"/>
              </w:rPr>
              <w:t>Convierte el workbook en payloads cerrados, estados, API, DDL y seguridad.</w:t>
            </w:r>
          </w:p>
        </w:tc>
        <w:tc>
          <w:tcPr>
            <w:tcW w:type="dxa" w:w="5616"/>
            <w:vAlign w:val="top"/>
            <w:tcMar>
              <w:top w:w="50" w:type="dxa"/>
              <w:start w:w="60" w:type="dxa"/>
              <w:bottom w:w="50" w:type="dxa"/>
              <w:end w:w="60" w:type="dxa"/>
            </w:tcMar>
          </w:tcPr>
          <w:p>
            <w:pPr>
              <w:spacing w:after="0" w:before="0" w:line="240" w:lineRule="auto"/>
            </w:pPr>
            <w:r/>
            <w:r>
              <w:rPr>
                <w:rFonts w:ascii="Aptos" w:hAnsi="Aptos"/>
                <w:b w:val="0"/>
                <w:color w:val="1F2937"/>
                <w:sz w:val="14"/>
              </w:rPr>
              <w:t>No rediseña catálogo ni MMABP.</w:t>
            </w:r>
          </w:p>
        </w:tc>
      </w:tr>
      <w:tr>
        <w:tc>
          <w:tcPr>
            <w:tcW w:type="dxa" w:w="15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EVE04</w:t>
            </w:r>
          </w:p>
        </w:tc>
        <w:tc>
          <w:tcPr>
            <w:tcW w:type="dxa" w:w="244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D6</w:t>
            </w:r>
          </w:p>
        </w:tc>
        <w:tc>
          <w:tcPr>
            <w:tcW w:type="dxa" w:w="576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Entrega definiciones runtime ya compiladas y corregidas.</w:t>
            </w:r>
          </w:p>
        </w:tc>
        <w:tc>
          <w:tcPr>
            <w:tcW w:type="dxa" w:w="561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No reemplaza el workbook rector.</w:t>
            </w:r>
          </w:p>
        </w:tc>
      </w:tr>
      <w:tr>
        <w:tc>
          <w:tcPr>
            <w:tcW w:type="dxa" w:w="1584"/>
            <w:vAlign w:val="top"/>
            <w:tcMar>
              <w:top w:w="50" w:type="dxa"/>
              <w:start w:w="60" w:type="dxa"/>
              <w:bottom w:w="50" w:type="dxa"/>
              <w:end w:w="60" w:type="dxa"/>
            </w:tcMar>
          </w:tcPr>
          <w:p>
            <w:pPr>
              <w:spacing w:after="0" w:before="0" w:line="240" w:lineRule="auto"/>
            </w:pPr>
            <w:r/>
            <w:r>
              <w:rPr>
                <w:rFonts w:ascii="Aptos" w:hAnsi="Aptos"/>
                <w:b w:val="0"/>
                <w:color w:val="1F2937"/>
                <w:sz w:val="14"/>
              </w:rPr>
              <w:t>EVE05</w:t>
            </w:r>
          </w:p>
        </w:tc>
        <w:tc>
          <w:tcPr>
            <w:tcW w:type="dxa" w:w="2448"/>
            <w:vAlign w:val="top"/>
            <w:tcMar>
              <w:top w:w="50" w:type="dxa"/>
              <w:start w:w="60" w:type="dxa"/>
              <w:bottom w:w="50" w:type="dxa"/>
              <w:end w:w="60" w:type="dxa"/>
            </w:tcMar>
          </w:tcPr>
          <w:p>
            <w:pPr>
              <w:spacing w:after="0" w:before="0" w:line="240" w:lineRule="auto"/>
            </w:pPr>
            <w:r/>
            <w:r>
              <w:rPr>
                <w:rFonts w:ascii="Aptos" w:hAnsi="Aptos"/>
                <w:b w:val="0"/>
                <w:color w:val="1F2937"/>
                <w:sz w:val="14"/>
              </w:rPr>
              <w:t>D4/D6</w:t>
            </w:r>
          </w:p>
        </w:tc>
        <w:tc>
          <w:tcPr>
            <w:tcW w:type="dxa" w:w="5760"/>
            <w:vAlign w:val="top"/>
            <w:tcMar>
              <w:top w:w="50" w:type="dxa"/>
              <w:start w:w="60" w:type="dxa"/>
              <w:bottom w:w="50" w:type="dxa"/>
              <w:end w:w="60" w:type="dxa"/>
            </w:tcMar>
          </w:tcPr>
          <w:p>
            <w:pPr>
              <w:spacing w:after="0" w:before="0" w:line="240" w:lineRule="auto"/>
            </w:pPr>
            <w:r/>
            <w:r>
              <w:rPr>
                <w:rFonts w:ascii="Aptos" w:hAnsi="Aptos"/>
                <w:b w:val="0"/>
                <w:color w:val="1F2937"/>
                <w:sz w:val="14"/>
              </w:rPr>
              <w:t>Entrega gate decisions y blockers metodológicos.</w:t>
            </w:r>
          </w:p>
        </w:tc>
        <w:tc>
          <w:tcPr>
            <w:tcW w:type="dxa" w:w="5616"/>
            <w:vAlign w:val="top"/>
            <w:tcMar>
              <w:top w:w="50" w:type="dxa"/>
              <w:start w:w="60" w:type="dxa"/>
              <w:bottom w:w="50" w:type="dxa"/>
              <w:end w:w="60" w:type="dxa"/>
            </w:tcMar>
          </w:tcPr>
          <w:p>
            <w:pPr>
              <w:spacing w:after="0" w:before="0" w:line="240" w:lineRule="auto"/>
            </w:pPr>
            <w:r/>
            <w:r>
              <w:rPr>
                <w:rFonts w:ascii="Aptos" w:hAnsi="Aptos"/>
                <w:b w:val="0"/>
                <w:color w:val="1F2937"/>
                <w:sz w:val="14"/>
              </w:rPr>
              <w:t>No crea evidencia ni payload.</w:t>
            </w:r>
          </w:p>
        </w:tc>
      </w:tr>
      <w:tr>
        <w:tc>
          <w:tcPr>
            <w:tcW w:type="dxa" w:w="15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EVE06</w:t>
            </w:r>
          </w:p>
        </w:tc>
        <w:tc>
          <w:tcPr>
            <w:tcW w:type="dxa" w:w="244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EVE04/EVE05</w:t>
            </w:r>
          </w:p>
        </w:tc>
        <w:tc>
          <w:tcPr>
            <w:tcW w:type="dxa" w:w="576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Entrega evidencia, variables y structural candidates para la interfaz.</w:t>
            </w:r>
          </w:p>
        </w:tc>
        <w:tc>
          <w:tcPr>
            <w:tcW w:type="dxa" w:w="561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No exporta ni promueve.</w:t>
            </w:r>
          </w:p>
        </w:tc>
      </w:tr>
      <w:tr>
        <w:tc>
          <w:tcPr>
            <w:tcW w:type="dxa" w:w="1584"/>
            <w:vAlign w:val="top"/>
            <w:tcMar>
              <w:top w:w="50" w:type="dxa"/>
              <w:start w:w="60" w:type="dxa"/>
              <w:bottom w:w="50" w:type="dxa"/>
              <w:end w:w="60" w:type="dxa"/>
            </w:tcMar>
          </w:tcPr>
          <w:p>
            <w:pPr>
              <w:spacing w:after="0" w:before="0" w:line="240" w:lineRule="auto"/>
            </w:pPr>
            <w:r/>
            <w:r>
              <w:rPr>
                <w:rFonts w:ascii="Aptos" w:hAnsi="Aptos"/>
                <w:b w:val="0"/>
                <w:color w:val="1F2937"/>
                <w:sz w:val="14"/>
              </w:rPr>
              <w:t>D3</w:t>
            </w:r>
          </w:p>
        </w:tc>
        <w:tc>
          <w:tcPr>
            <w:tcW w:type="dxa" w:w="2448"/>
            <w:vAlign w:val="top"/>
            <w:tcMar>
              <w:top w:w="50" w:type="dxa"/>
              <w:start w:w="60" w:type="dxa"/>
              <w:bottom w:w="50" w:type="dxa"/>
              <w:end w:w="60" w:type="dxa"/>
            </w:tcMar>
          </w:tcPr>
          <w:p>
            <w:pPr>
              <w:spacing w:after="0" w:before="0" w:line="240" w:lineRule="auto"/>
            </w:pPr>
            <w:r/>
            <w:r>
              <w:rPr>
                <w:rFonts w:ascii="Aptos" w:hAnsi="Aptos"/>
                <w:b w:val="0"/>
                <w:color w:val="1F2937"/>
                <w:sz w:val="14"/>
              </w:rPr>
              <w:t>D4</w:t>
            </w:r>
          </w:p>
        </w:tc>
        <w:tc>
          <w:tcPr>
            <w:tcW w:type="dxa" w:w="5760"/>
            <w:vAlign w:val="top"/>
            <w:tcMar>
              <w:top w:w="50" w:type="dxa"/>
              <w:start w:w="60" w:type="dxa"/>
              <w:bottom w:w="50" w:type="dxa"/>
              <w:end w:w="60" w:type="dxa"/>
            </w:tcMar>
          </w:tcPr>
          <w:p>
            <w:pPr>
              <w:spacing w:after="0" w:before="0" w:line="240" w:lineRule="auto"/>
            </w:pPr>
            <w:r/>
            <w:r>
              <w:rPr>
                <w:rFonts w:ascii="Aptos" w:hAnsi="Aptos"/>
                <w:b w:val="0"/>
                <w:color w:val="1F2937"/>
                <w:sz w:val="14"/>
              </w:rPr>
              <w:t>Conecta con Inventory/IR/SG Shadow/Producción Paralela rehearsal y fija límites.</w:t>
            </w:r>
          </w:p>
        </w:tc>
        <w:tc>
          <w:tcPr>
            <w:tcW w:type="dxa" w:w="5616"/>
            <w:vAlign w:val="top"/>
            <w:tcMar>
              <w:top w:w="50" w:type="dxa"/>
              <w:start w:w="60" w:type="dxa"/>
              <w:bottom w:w="50" w:type="dxa"/>
              <w:end w:w="60" w:type="dxa"/>
            </w:tcMar>
          </w:tcPr>
          <w:p>
            <w:pPr>
              <w:spacing w:after="0" w:before="0" w:line="240" w:lineRule="auto"/>
            </w:pPr>
            <w:r/>
            <w:r>
              <w:rPr>
                <w:rFonts w:ascii="Aptos" w:hAnsi="Aptos"/>
                <w:b w:val="0"/>
                <w:color w:val="1F2937"/>
                <w:sz w:val="14"/>
              </w:rPr>
              <w:t>No autoriza producción real, export final ni enforcement.</w:t>
            </w:r>
          </w:p>
        </w:tc>
      </w:tr>
      <w:tr>
        <w:tc>
          <w:tcPr>
            <w:tcW w:type="dxa" w:w="15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D1</w:t>
            </w:r>
          </w:p>
        </w:tc>
        <w:tc>
          <w:tcPr>
            <w:tcW w:type="dxa" w:w="244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todos</w:t>
            </w:r>
          </w:p>
        </w:tc>
        <w:tc>
          <w:tcPr>
            <w:tcW w:type="dxa" w:w="576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Define validez metodológica de PM/MoC/PF/OLC y consistencia.</w:t>
            </w:r>
          </w:p>
        </w:tc>
        <w:tc>
          <w:tcPr>
            <w:tcW w:type="dxa" w:w="561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No define runtime o persistencia.</w:t>
            </w:r>
          </w:p>
        </w:tc>
      </w:tr>
    </w:tbl>
    <w:p>
      <w:pPr>
        <w:spacing w:after="20"/>
      </w:pPr>
    </w:p>
    <w:p>
      <w:pPr>
        <w:pStyle w:val="Heading2"/>
        <w:keepNext/>
        <w:spacing w:before="120" w:after="80"/>
      </w:pPr>
      <w:r>
        <w:t>3.1 Reglas de integración</w:t>
      </w:r>
    </w:p>
    <w:tbl>
      <w:tblPr>
        <w:tblStyle w:val="TableGrid"/>
        <w:tblW w:type="auto" w:w="0"/>
        <w:jc w:val="center"/>
        <w:tblLayout w:type="fixed"/>
        <w:tblLook w:firstColumn="1" w:firstRow="1" w:lastColumn="0" w:lastRow="0" w:noHBand="0" w:noVBand="1" w:val="04A0"/>
      </w:tblPr>
      <w:tblGrid>
        <w:gridCol w:w="5235"/>
        <w:gridCol w:w="5235"/>
        <w:gridCol w:w="5235"/>
      </w:tblGrid>
      <w:tr>
        <w:trPr>
          <w:tblHeader w:val="true"/>
        </w:trPr>
        <w:tc>
          <w:tcPr>
            <w:tcW w:type="dxa" w:w="1440"/>
            <w:vAlign w:val="top"/>
            <w:tcMar>
              <w:top w:w="50" w:type="dxa"/>
              <w:start w:w="60" w:type="dxa"/>
              <w:bottom w:w="50" w:type="dxa"/>
              <w:end w:w="60" w:type="dxa"/>
            </w:tcMar>
            <w:shd w:fill="0F766E"/>
          </w:tcPr>
          <w:p>
            <w:pPr>
              <w:spacing w:after="0" w:before="0" w:line="240" w:lineRule="auto"/>
            </w:pPr>
            <w:r/>
            <w:r>
              <w:rPr>
                <w:rFonts w:ascii="Aptos" w:hAnsi="Aptos"/>
                <w:b/>
                <w:color w:val="FFFFFF"/>
                <w:sz w:val="15"/>
              </w:rPr>
              <w:t>ID</w:t>
            </w:r>
          </w:p>
        </w:tc>
        <w:tc>
          <w:tcPr>
            <w:tcW w:type="dxa" w:w="12527"/>
            <w:vAlign w:val="top"/>
            <w:tcMar>
              <w:top w:w="50" w:type="dxa"/>
              <w:start w:w="60" w:type="dxa"/>
              <w:bottom w:w="50" w:type="dxa"/>
              <w:end w:w="60" w:type="dxa"/>
            </w:tcMar>
            <w:shd w:fill="0F766E"/>
          </w:tcPr>
          <w:p>
            <w:pPr>
              <w:spacing w:after="0" w:before="0" w:line="240" w:lineRule="auto"/>
            </w:pPr>
            <w:r/>
            <w:r>
              <w:rPr>
                <w:rFonts w:ascii="Aptos" w:hAnsi="Aptos"/>
                <w:b/>
                <w:color w:val="FFFFFF"/>
                <w:sz w:val="15"/>
              </w:rPr>
              <w:t>Regla</w:t>
            </w:r>
          </w:p>
        </w:tc>
        <w:tc>
          <w:tcPr>
            <w:tcW w:type="dxa" w:w="1440"/>
            <w:vAlign w:val="top"/>
            <w:tcMar>
              <w:top w:w="50" w:type="dxa"/>
              <w:start w:w="60" w:type="dxa"/>
              <w:bottom w:w="50" w:type="dxa"/>
              <w:end w:w="60" w:type="dxa"/>
            </w:tcMar>
            <w:shd w:fill="0F766E"/>
          </w:tcPr>
          <w:p>
            <w:pPr>
              <w:spacing w:after="0" w:before="0" w:line="240" w:lineRule="auto"/>
            </w:pPr>
            <w:r/>
            <w:r>
              <w:rPr>
                <w:rFonts w:ascii="Aptos" w:hAnsi="Aptos"/>
                <w:b/>
                <w:color w:val="FFFFFF"/>
                <w:sz w:val="15"/>
              </w:rPr>
              <w:t>Bloqueante</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INT7-001</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D8→D7→D5→D6→D4→D3 es la cadena documental; EVE04/05/06 son compilaciones ejecutables intermedias.</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INT7-002</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PDF/DOCX se compilan a reglas; no se ejecutan como narrativa ni se leen en runtime para decidir.</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INT7-003</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D6 se consume como fuente congelada/versionada; no se interpreta narrativamente.</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INT7-004</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La interfaz solo consume outputs gobernados de EVE06 y gate snapshots de EVE05.</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INT7-005</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SCR/EvidenceBundle/MDSB son patches candidate-only; no mutan core ni equivalen a artefactos finales.</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INT7-006</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MMABP-IR candidate y registry candidates se crean después de variables, routes, conformance, consistency y readiness.</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INT7-007</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B7-Q39/B7-Q40/C20 jamás generan MoC/IR/registry/export/diagnóstico directo.</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INT7-008</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C09 es la única ruta para receiver_feedback operativo; satisfaction no la sustituye.</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INT7-009</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Subrespuestas compuestas permanecen separadas hasta EvidenceBundle y downstream.</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INT7-010</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Todo elemento downstream conserva source_node/source_code/evidence/variable/candidate refs.</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INT7-011</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Conformance se evalúa antes que consistency y ambos anteceden IR/registry candidates.</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INT7-012</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No se exponen Object Inventory, Membrane, SG Shadow, bindings o No-Go técnicos al usuario final.</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INT7-013</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La interfaz no ejecuta diagnóstico, export final, transducción final, registry activo ni Producción Paralela real.</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INT7-014</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Toda corrección de respuesta invalida payloads/candidates dependientes y conserva audit trail.</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INT7-015</w:t>
            </w:r>
          </w:p>
        </w:tc>
        <w:tc>
          <w:tcPr>
            <w:tcW w:type="dxa" w:w="12527"/>
            <w:vAlign w:val="top"/>
            <w:tcMar>
              <w:top w:w="50" w:type="dxa"/>
              <w:start w:w="60" w:type="dxa"/>
              <w:bottom w:w="50" w:type="dxa"/>
              <w:end w:w="60" w:type="dxa"/>
            </w:tcMar>
          </w:tcPr>
          <w:p>
            <w:pPr>
              <w:spacing w:after="0" w:before="0" w:line="240" w:lineRule="auto"/>
            </w:pPr>
            <w:r/>
            <w:r>
              <w:rPr>
                <w:rFonts w:ascii="Aptos" w:hAnsi="Aptos"/>
                <w:b w:val="0"/>
                <w:color w:val="1F2937"/>
                <w:sz w:val="15"/>
              </w:rPr>
              <w:t>ready_with_flags puede avanzar solo con flags no bloqueantes explícitos; nunca se ocultan.</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Sí</w:t>
            </w:r>
          </w:p>
        </w:tc>
      </w:tr>
      <w:tr>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INT7-016</w:t>
            </w:r>
          </w:p>
        </w:tc>
        <w:tc>
          <w:tcPr>
            <w:tcW w:type="dxa" w:w="12527"/>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Un payload sin checksum, autoridad, scope o versión no puede pasar a sent.</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Sí</w:t>
            </w:r>
          </w:p>
        </w:tc>
      </w:tr>
    </w:tbl>
    <w:p>
      <w:pPr>
        <w:spacing w:after="20"/>
      </w:pPr>
    </w:p>
    <w:p>
      <w:pPr>
        <w:pStyle w:val="Heading1"/>
        <w:keepNext/>
        <w:spacing w:before="200" w:after="80"/>
      </w:pPr>
      <w:r>
        <w:t>4. Arquitectura funcional y cadena ejecutable</w:t>
      </w:r>
    </w:p>
    <w:p>
      <w:pPr>
        <w:pStyle w:val="Heading2"/>
        <w:keepNext/>
        <w:spacing w:before="120" w:after="80"/>
      </w:pPr>
      <w:r>
        <w:t>4.1 Cadena ejecutable</w:t>
      </w:r>
    </w:p>
    <w:p>
      <w:pPr>
        <w:spacing w:after="20"/>
        <w:ind w:left="216" w:hanging="216"/>
      </w:pPr>
      <w:r>
        <w:rPr>
          <w:sz w:val="17"/>
        </w:rPr>
        <w:t>1. validate_dependencies: Verificar EVE03/04/05/06, D3/D4/D5/D6/D8 y checksums.</w:t>
      </w:r>
    </w:p>
    <w:p>
      <w:pPr>
        <w:spacing w:after="20"/>
        <w:ind w:left="216" w:hanging="216"/>
      </w:pPr>
      <w:r>
        <w:rPr>
          <w:sz w:val="17"/>
        </w:rPr>
        <w:t>2. load_execution_snapshot: Cargar run, evidence items, canonical variables, structural candidates, gaps y readiness.</w:t>
      </w:r>
    </w:p>
    <w:p>
      <w:pPr>
        <w:spacing w:after="20"/>
        <w:ind w:left="216" w:hanging="216"/>
      </w:pPr>
      <w:r>
        <w:rPr>
          <w:sz w:val="17"/>
        </w:rPr>
        <w:t>3. evaluate_pre_export_blockers: Evaluar scope/version/provenance/routes/SEM/PST/conformance/consistency/readiness/authority.</w:t>
      </w:r>
    </w:p>
    <w:p>
      <w:pPr>
        <w:spacing w:after="20"/>
        <w:ind w:left="216" w:hanging="216"/>
      </w:pPr>
      <w:r>
        <w:rPr>
          <w:sz w:val="17"/>
        </w:rPr>
        <w:t>4. build_scr_patch: Construir SCR patch si B0 y scope permiten; conservar gaps.</w:t>
      </w:r>
    </w:p>
    <w:p>
      <w:pPr>
        <w:spacing w:after="20"/>
        <w:ind w:left="216" w:hanging="216"/>
      </w:pPr>
      <w:r>
        <w:rPr>
          <w:sz w:val="17"/>
        </w:rPr>
        <w:t>5. build_evidence_bundle_patch: Serializar evidencia/variables/rutas/readiness con provenance.</w:t>
      </w:r>
    </w:p>
    <w:p>
      <w:pPr>
        <w:spacing w:after="20"/>
        <w:ind w:left="216" w:hanging="216"/>
      </w:pPr>
      <w:r>
        <w:rPr>
          <w:sz w:val="17"/>
        </w:rPr>
        <w:t>6. build_mdsb_patch: Serializar structural candidates/checkpoints/issue refs y export restriction.</w:t>
      </w:r>
    </w:p>
    <w:p>
      <w:pPr>
        <w:spacing w:after="20"/>
        <w:ind w:left="216" w:hanging="216"/>
      </w:pPr>
      <w:r>
        <w:rPr>
          <w:sz w:val="17"/>
        </w:rPr>
        <w:t>7. evaluate_post_payload_blockers: Validar placeholders, checksums, stale refs, B7/C09 y estados.</w:t>
      </w:r>
    </w:p>
    <w:p>
      <w:pPr>
        <w:spacing w:after="20"/>
        <w:ind w:left="216" w:hanging="216"/>
      </w:pPr>
      <w:r>
        <w:rPr>
          <w:sz w:val="17"/>
        </w:rPr>
        <w:t>8. build_mmabp_ir_candidate: Proyectar IR candidate partitioned por cuadrante, candidate-only.</w:t>
      </w:r>
    </w:p>
    <w:p>
      <w:pPr>
        <w:spacing w:after="20"/>
        <w:ind w:left="216" w:hanging="216"/>
      </w:pPr>
      <w:r>
        <w:rPr>
          <w:sz w:val="17"/>
        </w:rPr>
        <w:t>9. build_registry_candidates: Crear PM/MoC/PF/OLC/Consistency/Readiness candidates sin active write.</w:t>
      </w:r>
    </w:p>
    <w:p>
      <w:pPr>
        <w:spacing w:after="20"/>
        <w:ind w:left="216" w:hanging="216"/>
      </w:pPr>
      <w:r>
        <w:rPr>
          <w:sz w:val="17"/>
        </w:rPr>
        <w:t>10. persist_parallel_export_payload: Persistir draft/ready/blocked/superseded con versión y checksum.</w:t>
      </w:r>
    </w:p>
    <w:p>
      <w:pPr>
        <w:spacing w:after="20"/>
        <w:ind w:left="216" w:hanging="216"/>
      </w:pPr>
      <w:r>
        <w:rPr>
          <w:sz w:val="17"/>
        </w:rPr>
        <w:t>11. emit_shadow_or_rehearsal: Emitir solo a consumidor autorizado shadow/rehearsal; no producción real.</w:t>
      </w:r>
    </w:p>
    <w:p>
      <w:pPr>
        <w:spacing w:after="20"/>
        <w:ind w:left="216" w:hanging="216"/>
      </w:pPr>
      <w:r>
        <w:rPr>
          <w:sz w:val="17"/>
        </w:rPr>
        <w:t>12. audit_every_transition: Registrar actor, reason, prior/new state, source refs y timestamp.</w:t>
      </w:r>
    </w:p>
    <w:p>
      <w:pPr>
        <w:pStyle w:val="Heading2"/>
        <w:keepNext/>
        <w:spacing w:before="120" w:after="80"/>
      </w:pPr>
      <w:r>
        <w:t>4.2 Fronteras externas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168"/>
            <w:vAlign w:val="top"/>
            <w:tcMar>
              <w:top w:w="50" w:type="dxa"/>
              <w:start w:w="60" w:type="dxa"/>
              <w:bottom w:w="50" w:type="dxa"/>
              <w:end w:w="60" w:type="dxa"/>
            </w:tcMar>
            <w:shd w:fill="0F766E"/>
          </w:tcPr>
          <w:p>
            <w:pPr>
              <w:spacing w:after="0" w:before="0" w:line="240" w:lineRule="auto"/>
            </w:pPr>
            <w:r/>
            <w:r>
              <w:rPr>
                <w:rFonts w:ascii="Aptos" w:hAnsi="Aptos"/>
                <w:b/>
                <w:color w:val="FFFFFF"/>
                <w:sz w:val="15"/>
              </w:rPr>
              <w:t>Frontera</w:t>
            </w:r>
          </w:p>
        </w:tc>
        <w:tc>
          <w:tcPr>
            <w:tcW w:type="dxa" w:w="12240"/>
            <w:vAlign w:val="top"/>
            <w:tcMar>
              <w:top w:w="50" w:type="dxa"/>
              <w:start w:w="60" w:type="dxa"/>
              <w:bottom w:w="50" w:type="dxa"/>
              <w:end w:w="60" w:type="dxa"/>
            </w:tcMar>
            <w:shd w:fill="0F766E"/>
          </w:tcPr>
          <w:p>
            <w:pPr>
              <w:spacing w:after="0" w:before="0" w:line="240" w:lineRule="auto"/>
            </w:pPr>
            <w:r/>
            <w:r>
              <w:rPr>
                <w:rFonts w:ascii="Aptos" w:hAnsi="Aptos"/>
                <w:b/>
                <w:color w:val="FFFFFF"/>
                <w:sz w:val="15"/>
              </w:rPr>
              <w:t>Regla</w:t>
            </w:r>
          </w:p>
        </w:tc>
      </w:tr>
      <w:tr>
        <w:tc>
          <w:tcPr>
            <w:tcW w:type="dxa" w:w="3168"/>
            <w:vAlign w:val="top"/>
            <w:tcMar>
              <w:top w:w="50" w:type="dxa"/>
              <w:start w:w="60" w:type="dxa"/>
              <w:bottom w:w="50" w:type="dxa"/>
              <w:end w:w="60" w:type="dxa"/>
            </w:tcMar>
          </w:tcPr>
          <w:p>
            <w:pPr>
              <w:spacing w:after="0" w:before="0" w:line="240" w:lineRule="auto"/>
            </w:pPr>
            <w:r/>
            <w:r>
              <w:rPr>
                <w:rFonts w:ascii="Aptos" w:hAnsi="Aptos"/>
                <w:b w:val="0"/>
                <w:color w:val="1F2937"/>
                <w:sz w:val="15"/>
              </w:rPr>
              <w:t>object_inventory</w:t>
            </w:r>
          </w:p>
        </w:tc>
        <w:tc>
          <w:tcPr>
            <w:tcW w:type="dxa" w:w="12240"/>
            <w:vAlign w:val="top"/>
            <w:tcMar>
              <w:top w:w="50" w:type="dxa"/>
              <w:start w:w="60" w:type="dxa"/>
              <w:bottom w:w="50" w:type="dxa"/>
              <w:end w:w="60" w:type="dxa"/>
            </w:tcMar>
          </w:tcPr>
          <w:p>
            <w:pPr>
              <w:spacing w:after="0" w:before="0" w:line="240" w:lineRule="auto"/>
            </w:pPr>
            <w:r/>
            <w:r>
              <w:rPr>
                <w:rFonts w:ascii="Aptos" w:hAnsi="Aptos"/>
                <w:b w:val="0"/>
                <w:color w:val="1F2937"/>
                <w:sz w:val="15"/>
              </w:rPr>
              <w:t>{"allowed": "candidate facts/identity preparation", "forbidden": "core replacement or final fact promotion"}</w:t>
            </w:r>
          </w:p>
        </w:tc>
      </w:tr>
      <w:tr>
        <w:tc>
          <w:tcPr>
            <w:tcW w:type="dxa" w:w="3168"/>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integration_membrane</w:t>
            </w:r>
          </w:p>
        </w:tc>
        <w:tc>
          <w:tcPr>
            <w:tcW w:type="dxa" w:w="122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{"allowed": "versioned patches and blockers", "forbidden": "bypass No-Go or mutate core"}</w:t>
            </w:r>
          </w:p>
        </w:tc>
      </w:tr>
      <w:tr>
        <w:tc>
          <w:tcPr>
            <w:tcW w:type="dxa" w:w="3168"/>
            <w:vAlign w:val="top"/>
            <w:tcMar>
              <w:top w:w="50" w:type="dxa"/>
              <w:start w:w="60" w:type="dxa"/>
              <w:bottom w:w="50" w:type="dxa"/>
              <w:end w:w="60" w:type="dxa"/>
            </w:tcMar>
          </w:tcPr>
          <w:p>
            <w:pPr>
              <w:spacing w:after="0" w:before="0" w:line="240" w:lineRule="auto"/>
            </w:pPr>
            <w:r/>
            <w:r>
              <w:rPr>
                <w:rFonts w:ascii="Aptos" w:hAnsi="Aptos"/>
                <w:b w:val="0"/>
                <w:color w:val="1F2937"/>
                <w:sz w:val="15"/>
              </w:rPr>
              <w:t>sg_shadow</w:t>
            </w:r>
          </w:p>
        </w:tc>
        <w:tc>
          <w:tcPr>
            <w:tcW w:type="dxa" w:w="12240"/>
            <w:vAlign w:val="top"/>
            <w:tcMar>
              <w:top w:w="50" w:type="dxa"/>
              <w:start w:w="60" w:type="dxa"/>
              <w:bottom w:w="50" w:type="dxa"/>
              <w:end w:w="60" w:type="dxa"/>
            </w:tcMar>
          </w:tcPr>
          <w:p>
            <w:pPr>
              <w:spacing w:after="0" w:before="0" w:line="240" w:lineRule="auto"/>
            </w:pPr>
            <w:r/>
            <w:r>
              <w:rPr>
                <w:rFonts w:ascii="Aptos" w:hAnsi="Aptos"/>
                <w:b w:val="0"/>
                <w:color w:val="1F2937"/>
                <w:sz w:val="15"/>
              </w:rPr>
              <w:t>{"allowed": "findings/routing/recommendations report-only", "forbidden": "enforcement or workflow mutation"}</w:t>
            </w:r>
          </w:p>
        </w:tc>
      </w:tr>
      <w:tr>
        <w:tc>
          <w:tcPr>
            <w:tcW w:type="dxa" w:w="3168"/>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parallel_production</w:t>
            </w:r>
          </w:p>
        </w:tc>
        <w:tc>
          <w:tcPr>
            <w:tcW w:type="dxa" w:w="122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{"allowed": "rehearsal/candidate artifacts", "forbidden": "production real, final MDSB, final transduction"}</w:t>
            </w:r>
          </w:p>
        </w:tc>
      </w:tr>
      <w:tr>
        <w:tc>
          <w:tcPr>
            <w:tcW w:type="dxa" w:w="3168"/>
            <w:vAlign w:val="top"/>
            <w:tcMar>
              <w:top w:w="50" w:type="dxa"/>
              <w:start w:w="60" w:type="dxa"/>
              <w:bottom w:w="50" w:type="dxa"/>
              <w:end w:w="60" w:type="dxa"/>
            </w:tcMar>
          </w:tcPr>
          <w:p>
            <w:pPr>
              <w:spacing w:after="0" w:before="0" w:line="240" w:lineRule="auto"/>
            </w:pPr>
            <w:r/>
            <w:r>
              <w:rPr>
                <w:rFonts w:ascii="Aptos" w:hAnsi="Aptos"/>
                <w:b w:val="0"/>
                <w:color w:val="1F2937"/>
                <w:sz w:val="15"/>
              </w:rPr>
              <w:t>product_ui</w:t>
            </w:r>
          </w:p>
        </w:tc>
        <w:tc>
          <w:tcPr>
            <w:tcW w:type="dxa" w:w="12240"/>
            <w:vAlign w:val="top"/>
            <w:tcMar>
              <w:top w:w="50" w:type="dxa"/>
              <w:start w:w="60" w:type="dxa"/>
              <w:bottom w:w="50" w:type="dxa"/>
              <w:end w:w="60" w:type="dxa"/>
            </w:tcMar>
          </w:tcPr>
          <w:p>
            <w:pPr>
              <w:spacing w:after="0" w:before="0" w:line="240" w:lineRule="auto"/>
            </w:pPr>
            <w:r/>
            <w:r>
              <w:rPr>
                <w:rFonts w:ascii="Aptos" w:hAnsi="Aptos"/>
                <w:b w:val="0"/>
                <w:color w:val="1F2937"/>
                <w:sz w:val="15"/>
              </w:rPr>
              <w:t>{"allowed": "safe status/continuity", "forbidden": "internal IDs, bindings, blockers, registry/IR internals"}</w:t>
            </w:r>
          </w:p>
        </w:tc>
      </w:tr>
      <w:tr>
        <w:tc>
          <w:tcPr>
            <w:tcW w:type="dxa" w:w="3168"/>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diagnostic_layer</w:t>
            </w:r>
          </w:p>
        </w:tc>
        <w:tc>
          <w:tcPr>
            <w:tcW w:type="dxa" w:w="122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{"allowed": "none in Phase 7", "forbidden": "EVE/VSM/AHE final diagnosis"}</w:t>
            </w:r>
          </w:p>
        </w:tc>
      </w:tr>
    </w:tbl>
    <w:p>
      <w:pPr>
        <w:spacing w:after="20"/>
      </w:pPr>
    </w:p>
    <w:p>
      <w:pPr>
        <w:pStyle w:val="Heading1"/>
        <w:keepNext/>
        <w:spacing w:before="200" w:after="80"/>
      </w:pPr>
      <w:r>
        <w:t>5. Módulos ejecutables</w:t>
      </w:r>
    </w:p>
    <w:p>
      <w:pPr>
        <w:pStyle w:val="Heading2"/>
        <w:keepNext/>
        <w:spacing w:before="120" w:after="80"/>
      </w:pPr>
      <w:r>
        <w:t>5.1 scr_payload</w:t>
      </w:r>
    </w:p>
    <w:p>
      <w:pPr>
        <w:spacing w:after="80" w:line="252" w:lineRule="auto"/>
      </w:pPr>
      <w:r>
        <w:rPr>
          <w:sz w:val="17"/>
        </w:rPr>
        <w:t>Construir un SceneCanonicalRecordPatch versionado que preserve ancla, salidas por bloque, gaps y genealogía sin mutar el core ni convertir preload/inferencia en evidencia dura.</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38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6"/>
              </w:rPr>
              <w:t>module_id</w:t>
            </w:r>
          </w:p>
        </w:tc>
        <w:tc>
          <w:tcPr>
            <w:tcW w:type="dxa" w:w="12384"/>
            <w:vAlign w:val="top"/>
            <w:tcMar>
              <w:top w:w="50" w:type="dxa"/>
              <w:start w:w="60" w:type="dxa"/>
              <w:bottom w:w="50" w:type="dxa"/>
              <w:end w:w="60" w:type="dxa"/>
            </w:tcMar>
          </w:tcPr>
          <w:p>
            <w:pPr>
              <w:spacing w:after="0" w:before="0" w:line="240" w:lineRule="auto"/>
            </w:pPr>
            <w:r/>
            <w:r>
              <w:rPr>
                <w:rFonts w:ascii="Aptos" w:hAnsi="Aptos"/>
                <w:b w:val="0"/>
                <w:color w:val="1F2937"/>
                <w:sz w:val="16"/>
              </w:rPr>
              <w:t>M7-SCRP</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payload_type</w:t>
            </w:r>
          </w:p>
        </w:tc>
        <w:tc>
          <w:tcPr>
            <w:tcW w:type="dxa" w:w="1238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scr_patch</w:t>
            </w:r>
          </w:p>
        </w:tc>
      </w:tr>
    </w:tbl>
    <w:p>
      <w:pPr>
        <w:spacing w:after="20"/>
      </w:pPr>
    </w:p>
    <w:p>
      <w:pPr>
        <w:pStyle w:val="Heading3"/>
        <w:keepNext/>
        <w:spacing w:before="120" w:after="80"/>
      </w:pPr>
      <w:r>
        <w:t>Contrato payload_schema</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Campo</w:t>
            </w:r>
          </w:p>
        </w:tc>
        <w:tc>
          <w:tcPr>
            <w:tcW w:type="dxa" w:w="208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7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Req.</w:t>
            </w:r>
          </w:p>
        </w:tc>
        <w:tc>
          <w:tcPr>
            <w:tcW w:type="dxa" w:w="72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parallel_export_payload_id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Identificador del payload.</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payload_type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Tipo cerrado scr_patch.</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 D4:23.1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payload_version</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integer</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Versión monotónica del patch.</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de origen.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case_id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Scope de caso/tenant.</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role_id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Rol funcional del run.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activity_id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Actividad primaria.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catalog_version_id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Versión congelada del runtime.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activity_anchor</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object</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Ancla confirmada con subcampos semánticos.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block_outputs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object</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Variables por bloque construidas desde canonical_variable_record.</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gaps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Gaps explícitos del run.</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source_refs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Genealogía nodo/código/evidencia.</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D8; EVE03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checksum_source</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Checksum de contenido y fuentes.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payload_state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 gobernado.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bl>
    <w:p>
      <w:pPr>
        <w:spacing w:after="20"/>
      </w:pPr>
    </w:p>
    <w:p>
      <w:pPr>
        <w:pStyle w:val="Heading3"/>
        <w:keepNext/>
        <w:spacing w:before="120" w:after="80"/>
      </w:pPr>
      <w:r>
        <w:t>Reglas atómicas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w:t>
            </w:r>
          </w:p>
        </w:tc>
        <w:tc>
          <w:tcPr>
            <w:tcW w:type="dxa" w:w="230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223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SCRP-001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eligibility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Emitir SceneCanonicalRecordPatch solo desde un activity_runtime_run existente y scopeado.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run missing or scope incomplete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 creation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D4:21; D4:23.1; EVE06:ARR-004</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SCRP-002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activity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El payload corresponde a una actividad primaria; actividades secundarias viajan solo como contexto.</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activity is secondary</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reject full SCR patch and preserve contextual reference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D4:22; EVE06:ARR-001; EVE06:ARR-002</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SCRP-003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catalog</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Declarar catalog_version_id congelado y coincidente con el run.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catalog version missing or mismatched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 and open version_mismatch blocker</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D4:23.1; D4:25; EVE06:ARR-003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SCRP-004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B0</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consolidar activity_anchor si B0 permanece weak_context o sin confirmación/reconstrucción.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B0 confirmation absent or weak_context blocking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SCR patch and request B0 reentry</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D6!Critical_Routes:CR-B0; D4:23.1; D5:6.1</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SCRP-005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anchor</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Persistir por separado action_verb, input_object, procedure_standard, output_product y confirmation_status.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activity anchor arrives as opaque text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reject opaque anchor and request separable subfields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D4:23.1; D5:7; D6!Parallel_Production_Contract</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SCRP-006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source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Construir block_outputs únicamente desde canonical_variable_record activos y trazables.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raw answer or unmapped text used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field projection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D4:8.3; D4:23.1; EVE06:CVR-003; EVE06:CVR-015</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SCRP-007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genealogy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Cada salida de bloque conserva source_node_id, source_code y evidence refs cuando existan.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genealogy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readiness for send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D8!Catalogo_Madre_Nodos; EVE03:source_node_registry; EVE06:CVR-003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SCRP-008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gaps</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Incluir gaps y flags del run; no ocultarlos ni convertirlos en valores por defecto.</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gap exists but omitted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payload send and flag hidden_gap</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D4:23.1; D6!Readiness_Gaps_Reentry</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SCRP-009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B2</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proyectar excepción de transformación si CR-B2-V3 no está cerrada.</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transformation exception text without route closure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B2 output and add missing_canonical_route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D6!Critical_Routes:CR-B2; EVE05:critical_route_gate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SCRP-010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C09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receiver_feedback solo entra si CR-B3-R9/C09 cerró; satisfaction no lo sustituye.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feedback inferred from satisfaction or route missing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feedback field and add receiver_feedback_route_missing</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D5:6.2; D6!Critical_Routes:CR-B3; EVE05:critical_route_gate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SCRP-011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B7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B7 solo aporta readiness/preclassification no diagnóstica; no agrega clase, IR, registry o export.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direct structural projection from B7</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 and require manual review</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D5:6.3; D6!Critical_Routes:CR-B7; EVE05:failure_guards</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SCRP-012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epistemic</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promover ai_inferred_unconfirmed a evidence hard dentro del SCR.</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unconfirmed inference found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exclude value and keep confirmation gap</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D4:1; D5:2; EVE06:EVI-005</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SCRP-013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readiness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Estado ready permite preparación; ready_with_flags obliga a transportar flags; estados bloqueados impiden emisión.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readiness state evaluated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set payload state according to readiness matrix</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D6!Readiness_Gaps_Reentry; D4:4.1; D4:23.1</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SCRP-014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versioning</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Toda recomputación crea nueva versión y marca la anterior superseded.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dependent response corrected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supersede previous payload and recalculate checksum</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D4:24; D4:26; EVE06:recompute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SCRP-015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idempotency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El mismo input lógico y versión producen el mismo checksum_source.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duplicate export preview</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return existing equivalent payload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D4:23.1; D4:24</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SCRP-016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scope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case_id, role_id, activity_id y run_id deben coincidir con el contexto autorizado.</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scope mismatch</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audit cross_scope_attempt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 D4!Table25</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SCRP-017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boundary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SCR patch no muta el core ni equivale a registro consolidado final.</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payload consumer attempts core mutation</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mutation and retain patch semantics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D3!Table6; D3:R4; D3!Table10</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SCRP-018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ui</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exponer object_id, bindings, materialization events, snapshots o No-Go internos en UI cliente.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internal fields selected for product UI</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strip product projection and flag internal_ui_leak</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D3!Table11; D3:R7</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SCRP-019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audit</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Registrar actor/sistema, versión, reason, prior payload y timestamp para override o emisión.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audit metadata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state transition to sent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D4:27; D4!Table25</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SCRP-020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state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Estados permitidos: draft, ready, sent, superseded, blocked; no usar 'final' o 'certified'.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invalid payload state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reject transition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D4:25</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3"/>
        <w:keepNext/>
        <w:spacing w:before="120" w:after="80"/>
      </w:pPr>
      <w:r>
        <w:t>Salidas permitidas y prohibidas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8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35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Salida</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SceneCanonicalRecordPatch</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parallel_export_payload</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scr_export_blocker[]</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core_mutation</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diagnosis</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final_SCR</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active_registry_write</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product_internal_ui</w:t>
            </w:r>
          </w:p>
        </w:tc>
      </w:tr>
    </w:tbl>
    <w:p>
      <w:pPr>
        <w:spacing w:after="20"/>
      </w:pPr>
    </w:p>
    <w:p>
      <w:pPr>
        <w:pStyle w:val="Heading2"/>
        <w:keepNext/>
        <w:spacing w:before="120" w:after="80"/>
      </w:pPr>
      <w:r>
        <w:t>5.2 evidence_bundle_payload</w:t>
      </w:r>
    </w:p>
    <w:p>
      <w:pPr>
        <w:spacing w:after="80" w:line="252" w:lineRule="auto"/>
      </w:pPr>
      <w:r>
        <w:rPr>
          <w:sz w:val="17"/>
        </w:rPr>
        <w:t>Construir un EvidenceBundlePatch con evidencia, variables, rutas, readiness y gaps gobernados, sin diagnóstico ni transducción.</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38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6"/>
              </w:rPr>
              <w:t>module_id</w:t>
            </w:r>
          </w:p>
        </w:tc>
        <w:tc>
          <w:tcPr>
            <w:tcW w:type="dxa" w:w="12384"/>
            <w:vAlign w:val="top"/>
            <w:tcMar>
              <w:top w:w="50" w:type="dxa"/>
              <w:start w:w="60" w:type="dxa"/>
              <w:bottom w:w="50" w:type="dxa"/>
              <w:end w:w="60" w:type="dxa"/>
            </w:tcMar>
          </w:tcPr>
          <w:p>
            <w:pPr>
              <w:spacing w:after="0" w:before="0" w:line="240" w:lineRule="auto"/>
            </w:pPr>
            <w:r/>
            <w:r>
              <w:rPr>
                <w:rFonts w:ascii="Aptos" w:hAnsi="Aptos"/>
                <w:b w:val="0"/>
                <w:color w:val="1F2937"/>
                <w:sz w:val="16"/>
              </w:rPr>
              <w:t>M7-EVBP</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payload_type</w:t>
            </w:r>
          </w:p>
        </w:tc>
        <w:tc>
          <w:tcPr>
            <w:tcW w:type="dxa" w:w="1238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evidence_bundle_patch</w:t>
            </w:r>
          </w:p>
        </w:tc>
      </w:tr>
    </w:tbl>
    <w:p>
      <w:pPr>
        <w:spacing w:after="20"/>
      </w:pPr>
    </w:p>
    <w:p>
      <w:pPr>
        <w:pStyle w:val="Heading3"/>
        <w:keepNext/>
        <w:spacing w:before="120" w:after="80"/>
      </w:pPr>
      <w:r>
        <w:t>Contrato payload_schema</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Campo</w:t>
            </w:r>
          </w:p>
        </w:tc>
        <w:tc>
          <w:tcPr>
            <w:tcW w:type="dxa" w:w="208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7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Req.</w:t>
            </w:r>
          </w:p>
        </w:tc>
        <w:tc>
          <w:tcPr>
            <w:tcW w:type="dxa" w:w="72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parallel_export_payload_id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Identificador del payload.</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payload_type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Tipo cerrado evidence_bundle_patch.</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 D4:23.2</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payload_version</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integer</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Versión monotónica.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de origen.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D4:23.2</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case_id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Scope autorizado.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catalog_version_id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Versión de catálogo.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evidence_items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Evidencias activas con literal/provenance/confidence.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D4:23.2</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canonical_variables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Variables con route/status/source refs.</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D4:23.2</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route_statuses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Estados de rutas críticas.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D4:8.3; D6!Critical_Routes</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readiness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object</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Readiness, dominant gate y manual review.</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D4:23.2</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gap_records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Gaps explícitos.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D4:23.2</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audit_refs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Referencias de revisión y supersession.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D4:24; D4:27</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checksum</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Checksum del bundle.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payload_state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 gobernado.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bl>
    <w:p>
      <w:pPr>
        <w:spacing w:after="20"/>
      </w:pPr>
    </w:p>
    <w:p>
      <w:pPr>
        <w:pStyle w:val="Heading3"/>
        <w:keepNext/>
        <w:spacing w:before="120" w:after="80"/>
      </w:pPr>
      <w:r>
        <w:t>Reglas atómicas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w:t>
            </w:r>
          </w:p>
        </w:tc>
        <w:tc>
          <w:tcPr>
            <w:tcW w:type="dxa" w:w="230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223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EVBP-001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eligibility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Construir EvidenceBundlePatch solo desde evidence_item y canonical_variable_record gobernados.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input contains raw response without governed records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bundle creation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D4:8.3; D4:23.2; EVE06:EVI-001; EVE06:CVR-003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EVBP-002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evidence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Incluir únicamente evidence_item activos; conservar referencias a superseded sin tratarlos como vigentes.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superseded evidence treated as active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bundle and recompute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D4:24; EVE06:EVI-014</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EVBP-003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provenance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Cada evidence_item exige epistemic_status, provenance_type, source_interaction_id y confidence.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metadata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evidence item from payload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D4:23.2; D5:2; EVE06:EVI-002</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EVBP-004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literal</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Conservar el valor literal o confirmado sin reescribirlo como interpretación.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literal evidence transformed into narrative fact</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retain literal and move interpretation to candidate layer</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D4:23.2; D3:R1; D3:R3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EVBP-005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subfields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Las preguntas compuestas viajan como subrespuestas separadas, nunca como single_textbox opaco.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compound answer flattened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bundle serialization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D4:1; D5:7; EVE06:RSP-007; EVE06:RSP-008</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EVBP-006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variables</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Cada canonical variable incluye value, route_id, route_status, source evidence y gap flag cuando aplique.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variable metadata incomplete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variable projection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D4:23.2; EVE06:CVR-003; EVE06:CVR-006; EVE06:CVR-007; EVE06:CVR-008</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EVBP-007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routes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Incluir el estado de B0, B2, B3 y B7 aunque la ruta esté bloqueada.</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critical route omitted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 send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D6!Critical_Routes; EVE05:critical_route_gate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EVBP-008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C09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Si hay evidencia textual de feedback sin cierre C09, materializar receiver_feedback_route_missing=true.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feedback text and canonical route not closed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add mandatory route_missing gap and block structural use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D5:6.2; D6!Critical_Routes:CR-B3; D4:23.2</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EVBP-009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B7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B7-Q39/B7-Q40/C20 solo se incluyen como preclassification/readiness signal no diagnóstico.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B7 evidence labeled as diagnosis or structural fact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bundle and manual review</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D5:6.3; D6!Critical_Routes:CR-B7</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EVBP-010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readiness</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Transportar readiness_state, dominant_gate y manual_review_required sin suavizarlos.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readiness metadata hidden or rewritten</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payload send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D4:23.2; D6!Readiness_Gaps_Reentry</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EVBP-011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gaps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Todo gap se representa como registro explícito con type, affected_route, quadrant, severity y reentry target.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gap only in free text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reject gap representation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D4:21; D4:23.2</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EVBP-012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conformance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EvidenceBundle no declara conformance ni consistency satisfechas; solo transporta evidencia y decisiones de gate.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bundle attempts final methodological verdict</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verdict and move to gate outputs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D1:4.1-4.5; EVE05:mmabp_conformance_gate; EVE05:mmabp_consistency_gate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EVBP-013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diagnosis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El bundle no contiene diagnóstico EVE, VSM ni AHE cerrado.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diagnostic label detected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 and record boundary violation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D3!Table6; D3!Table10; D5:1</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EVBP-014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dedupe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Deduplicar por evidence_item_id/variable_name+revision sin perder genealogía.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duplicate active record found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retain latest active and reference revision chain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D4:24; EVE06:evidence_item</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EVBP-015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confidence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fabricar confidence; usar la calculada/capturada por el Execution Engine.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confidence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mark unresolved rather than default high</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D4:23.2; EVE06:EVI-005</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EVBP-016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authorization</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Emitir bundle solo para case_id/tenant autorizado y target permitido.</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unauthorized consumer</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audit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 D4!Table25</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EVBP-017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versioning</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Toda corrección de respuesta invalida bundle dependiente y crea nueva versión.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response revision affects bundle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supersede old bundle and recompute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D4:24; D4:26</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EVBP-018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checksum</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Calcular checksum sobre contenido canonizado, versión y refs de origen.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checksum absent</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payload cannot become ready</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EVBP-019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state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Un bundle blocked o superseded no puede enviarse como ready.</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payload_state not ready</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deny send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D4:21; D4:4.1</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EVBP-020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boundary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EvidenceBundle prepara Capa 2.0/2.5; no ejecuta transducción, IR ni registry write.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consumer asks direct transduction</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downstream action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D3!Table6; D3!Table10; D5:6.3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EVBP-021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audit</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Registrar source payload refs, run, catalog, created_at y emitter.</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audit envelope incomplete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send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D4:21; D4:27</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EVBP-022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no_placeholder</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Los payloads cerrados no admiten placeholders, ellipsis ni campos ficticios en producción/shadow validation.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placeholder detected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readiness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 D4:28</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3"/>
        <w:keepNext/>
        <w:spacing w:before="120" w:after="80"/>
      </w:pPr>
      <w:r>
        <w:t>Salidas permitidas y prohibidas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8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35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Salida</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EvidenceBundlePatch</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parallel_export_payload</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evidence_export_blocker[]</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diagnosis</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IR</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registry_write</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transduction</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hidden_gaps</w:t>
            </w:r>
          </w:p>
        </w:tc>
      </w:tr>
    </w:tbl>
    <w:p>
      <w:pPr>
        <w:spacing w:after="20"/>
      </w:pPr>
    </w:p>
    <w:p>
      <w:pPr>
        <w:pStyle w:val="Heading2"/>
        <w:keepNext/>
        <w:spacing w:before="120" w:after="80"/>
      </w:pPr>
      <w:r>
        <w:t>5.3 mdsb_payload</w:t>
      </w:r>
    </w:p>
    <w:p>
      <w:pPr>
        <w:spacing w:after="80" w:line="252" w:lineRule="auto"/>
      </w:pPr>
      <w:r>
        <w:rPr>
          <w:sz w:val="17"/>
        </w:rPr>
        <w:t>Construir un MMABPDesignSourceBundlePatch con candidatos, checkpoints y restricciones, manteniéndolo como fuente de diseño y no como modelo/diagrama final.</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38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6"/>
              </w:rPr>
              <w:t>module_id</w:t>
            </w:r>
          </w:p>
        </w:tc>
        <w:tc>
          <w:tcPr>
            <w:tcW w:type="dxa" w:w="12384"/>
            <w:vAlign w:val="top"/>
            <w:tcMar>
              <w:top w:w="50" w:type="dxa"/>
              <w:start w:w="60" w:type="dxa"/>
              <w:bottom w:w="50" w:type="dxa"/>
              <w:end w:w="60" w:type="dxa"/>
            </w:tcMar>
          </w:tcPr>
          <w:p>
            <w:pPr>
              <w:spacing w:after="0" w:before="0" w:line="240" w:lineRule="auto"/>
            </w:pPr>
            <w:r/>
            <w:r>
              <w:rPr>
                <w:rFonts w:ascii="Aptos" w:hAnsi="Aptos"/>
                <w:b w:val="0"/>
                <w:color w:val="1F2937"/>
                <w:sz w:val="16"/>
              </w:rPr>
              <w:t>M7-MDSB</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payload_type</w:t>
            </w:r>
          </w:p>
        </w:tc>
        <w:tc>
          <w:tcPr>
            <w:tcW w:type="dxa" w:w="1238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mdsb_patch</w:t>
            </w:r>
          </w:p>
        </w:tc>
      </w:tr>
    </w:tbl>
    <w:p>
      <w:pPr>
        <w:spacing w:after="20"/>
      </w:pPr>
    </w:p>
    <w:p>
      <w:pPr>
        <w:pStyle w:val="Heading3"/>
        <w:keepNext/>
        <w:spacing w:before="120" w:after="80"/>
      </w:pPr>
      <w:r>
        <w:t>Contrato payload_schema</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Campo</w:t>
            </w:r>
          </w:p>
        </w:tc>
        <w:tc>
          <w:tcPr>
            <w:tcW w:type="dxa" w:w="208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7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Req.</w:t>
            </w:r>
          </w:p>
        </w:tc>
        <w:tc>
          <w:tcPr>
            <w:tcW w:type="dxa" w:w="72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parallel_export_payload_id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Identificador del payload.</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payload_type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Tipo cerrado mdsb_patch.</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 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payload_version</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integer</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Versión monotónica.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de origen.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case_id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Scope autorizado.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source_payload_refs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Versiones de SCR/EvidenceBundle usadas.</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structural_candidates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Candidatos PM/MoC/PF/OLC trazables.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conformance_checkpoints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Checkpoints por modelo.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 D1:4.1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consistency_checkpoints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Compartimentos aplicables.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D4:23.3; D1:4.2-4.5</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readiness_gaps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Gaps/issue refs.</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export_restriction</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Restricción no diagramar/no final.</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checksum</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Checksum del payload.</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payload_state</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Estado gobernado.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bl>
    <w:p>
      <w:pPr>
        <w:spacing w:after="20"/>
      </w:pPr>
    </w:p>
    <w:p>
      <w:pPr>
        <w:pStyle w:val="Heading3"/>
        <w:keepNext/>
        <w:spacing w:before="120" w:after="80"/>
      </w:pPr>
      <w:r>
        <w:t>Reglas atómicas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w:t>
            </w:r>
          </w:p>
        </w:tc>
        <w:tc>
          <w:tcPr>
            <w:tcW w:type="dxa" w:w="230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223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MDSB-001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eligibility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Construir MMABPDesignSourceBundlePatch solo cuando existan EvidenceBundlePatch y structural_candidate_record gobernados.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evidence bundle or candidates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MDSB creation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D4:23.3; EVE06:SCR-001; EVE06:SCR-005</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MDSB-002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source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consumir texto libre ni respuestas crudas; usar variables canónicas, evidence refs y candidates.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raw text selected as structural source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source and open evidence_governance blocker</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D6!Parallel_Production_Contract; D5:2; D4:23.3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MDSB-003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candidate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Cada structural candidate conserva id, quadrant_hint, type, label, source_variable y source_evidence_item_id.</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candidate envelope incomplete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candidate inclusion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D4:21; D4:23.3; EVE06:SCR-005</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MDSB-004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state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Solo candidates en estado candidate o accepted_for_rehearsal pueden entrar; blocked/stale/superseded quedan como issue refs.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candidate state invalid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exclude from active candidate list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D4:24; EVE06:SCR-015; EVE06:SCR-016; EVE06:SCR-017</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MDSB-005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conformance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Cada candidato incluye checkpoint de conformance contra realidad; ausencia bloquea IR/registry candidate.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conformance checkpoint absent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candidate progression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D1:4.1; D4:23.3; EVE05:mmabp_conformance_gate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MDSB-006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consistency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Cada candidato incluye checkpoint de consistency aplicable y referencias a compartimentos evaluados.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consistency checkpoint absent</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IR/registry progression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D1:4.2-4.5; D4:23.3; EVE05:mmabp_consistency_gate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MDSB-007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semantic</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MoC/OLC candidates requieren Semantic Resolution Gate resuelto.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SEM gate unresolved or ambiguous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relevant candidates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D6!Semantic_Resolution_Gates; EVE05:semantic_resolution_gate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MDSB-008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process_state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PF/OLC candidates con espera requieren PST gates resueltos.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PST gate unresolved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Process State/transition candidate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D6!Process_State_Timer_Gates; EVE05:process_state_timer_gate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MDSB-009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critical_routes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B0, B2, B3 y B7 deben evaluarse; un route_missing se transporta como readiness gap.</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critical route not evaluated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MDSB ready state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D6!Critical_Routes; EVE05:critical_route_gate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MDSB-010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C09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crear handoff_feedback_event, rework o PF/OLC candidate desde receiver_satisfaction.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feedback derived from satisfaction</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candidate and set C09 blocker</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D5:6.2; D6!Critical_Routes:CR-B3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MDSB-011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B7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B7-Q39/B7-Q40/C20 no crean MoC, IR, registry, export ni diagnóstico directo.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B7 source directly creates candidate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and require manual review</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D5:6.3; D6!Critical_Routes:CR-B7</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MDSB-012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quadrants</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Mantener separados PM, MoC, PF y OLC; no fusionar vistas en una entidad genérica.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quadrants merged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reject bundle structure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D1:1.3.4; D1:4; D6!Parallel_Production_Contract</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MDSB-013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readiness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ready_with_flags puede preparar MDSB solo si flags son no bloqueantes y se transportan completos.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flags hidden or blocking flag present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set payload blocked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D6!Readiness_Gaps_Reentry; D4:23.3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MDSB-014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manual_review</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manual_review_required impide estado ready/sent hasta decisión autorizada.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manual review unresolved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emission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 D6!Readiness_Gaps_Reentry</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MDSB-015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issue_refs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Toda contradicción, semantic ambiguity, route missing o PST failure se conserva como issue ref.</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issue omitted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 readiness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D4:23.3; EVE05:semantic_resolution_gate; EVE05:process_state_timer_gate; EVE05:critical_route_gate; EVE05:mmabp_consistency_gate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MDSB-016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diagram</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 no es diagrama ni autoriza diagramación; incluye export_restriction explícita.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diagram or render requested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require Inventory/Registry/IR gates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D4:23.3; D3!Table5; D6!Parallel_Production_Contract</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MDSB-017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finality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El payload es patch/candidate; no equivale a MDSB final ni transducción final.</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payload labeled final</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reject label and audit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D3!Table6; D3!Table10; D3:R4</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MDSB-018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versioning</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Correcciones de evidencia o gates marcan MDSB anterior superseded.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dependent record changes</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supersede and rebuild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D4:24; D4:26</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MDSB-019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authorization</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Solo actor/sistema autorizado puede pasar de draft a ready/sent.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unauthorized transition</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and audit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D4:27; D4!Table25</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MDSB-020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checksum</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Incluir checksum del payload y refs a SCR/EvidenceBundle versiones usadas.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checksum or refs missing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readiness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MDSB-021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no_placeholder</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admitir placeholders en structural_candidates, checkpoints o gaps.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placeholder detected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payload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D4:23; D4:28</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MDSB-022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audit</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Persistir emitter, timestamp, target, reason y prior payload refs.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audit envelope incomplete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sent state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D4:27</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3"/>
        <w:keepNext/>
        <w:spacing w:before="120" w:after="80"/>
      </w:pPr>
      <w:r>
        <w:t>Salidas permitidas y prohibidas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8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35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Salida</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MMABPDesignSourceBundlePatch</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parallel_export_payload</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mdsb_export_blocker[]</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diagram</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final_MDSB</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diagnosis</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active_registry_write</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final_transduction</w:t>
            </w:r>
          </w:p>
        </w:tc>
      </w:tr>
    </w:tbl>
    <w:p>
      <w:pPr>
        <w:spacing w:after="20"/>
      </w:pPr>
    </w:p>
    <w:p>
      <w:pPr>
        <w:pStyle w:val="Heading2"/>
        <w:keepNext/>
        <w:spacing w:before="120" w:after="80"/>
      </w:pPr>
      <w:r>
        <w:t>5.4 mmabp_ir_candidate</w:t>
      </w:r>
    </w:p>
    <w:p>
      <w:pPr>
        <w:spacing w:after="80" w:line="252" w:lineRule="auto"/>
      </w:pPr>
      <w:r>
        <w:rPr>
          <w:sz w:val="17"/>
        </w:rPr>
        <w:t>Proyectar una representación intermedia MMABP computable y trazable para rehearsal, sin equivaler a diagrama, diagnóstico o IR final.</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38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6"/>
              </w:rPr>
              <w:t>module_id</w:t>
            </w:r>
          </w:p>
        </w:tc>
        <w:tc>
          <w:tcPr>
            <w:tcW w:type="dxa" w:w="12384"/>
            <w:vAlign w:val="top"/>
            <w:tcMar>
              <w:top w:w="50" w:type="dxa"/>
              <w:start w:w="60" w:type="dxa"/>
              <w:bottom w:w="50" w:type="dxa"/>
              <w:end w:w="60" w:type="dxa"/>
            </w:tcMar>
          </w:tcPr>
          <w:p>
            <w:pPr>
              <w:spacing w:after="0" w:before="0" w:line="240" w:lineRule="auto"/>
            </w:pPr>
            <w:r/>
            <w:r>
              <w:rPr>
                <w:rFonts w:ascii="Aptos" w:hAnsi="Aptos"/>
                <w:b w:val="0"/>
                <w:color w:val="1F2937"/>
                <w:sz w:val="16"/>
              </w:rPr>
              <w:t>M7-IRCD</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entity_name</w:t>
            </w:r>
          </w:p>
        </w:tc>
        <w:tc>
          <w:tcPr>
            <w:tcW w:type="dxa" w:w="1238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mmabp_ir_candidate</w:t>
            </w:r>
          </w:p>
        </w:tc>
      </w:tr>
    </w:tbl>
    <w:p>
      <w:pPr>
        <w:spacing w:after="20"/>
      </w:pPr>
    </w:p>
    <w:p>
      <w:pPr>
        <w:pStyle w:val="Heading3"/>
        <w:keepNext/>
        <w:spacing w:before="120" w:after="80"/>
      </w:pPr>
      <w:r>
        <w:t>Contrato entity_schema</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Campo</w:t>
            </w:r>
          </w:p>
        </w:tc>
        <w:tc>
          <w:tcPr>
            <w:tcW w:type="dxa" w:w="208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7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Req.</w:t>
            </w:r>
          </w:p>
        </w:tc>
        <w:tc>
          <w:tcPr>
            <w:tcW w:type="dxa" w:w="72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mmabp_ir_candidate_id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Identificador del IR candidate.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D3!Table4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de origen.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case_id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Scope autorizado.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mdsb_payload_ref</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 fuente.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candidate_version</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integer</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Versión monotónica.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quadrant_partitions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object</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Particiones PM/MoC/PF/OLC.</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D1:1.3.4</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nodes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Elementos IR con source refs.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D3!Table4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relations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Relaciones IR con source refs.</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gate_snapshot_refs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Gates usados.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EVE05</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conformance_status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 de conformance.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D1:4.1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consistency_status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Estado de consistency.</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D1:4.2-4.5</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unresolved_gaps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Gaps remanentes.</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D6!Readiness_Gaps_Reentry</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candidate_state</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Estado candidate-only.</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D3:R4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checksum</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Checksum del IR candidate.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bl>
    <w:p>
      <w:pPr>
        <w:spacing w:after="20"/>
      </w:pPr>
    </w:p>
    <w:p>
      <w:pPr>
        <w:pStyle w:val="Heading3"/>
        <w:keepNext/>
        <w:spacing w:before="120" w:after="80"/>
      </w:pPr>
      <w:r>
        <w:t>Reglas atómicas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w:t>
            </w:r>
          </w:p>
        </w:tc>
        <w:tc>
          <w:tcPr>
            <w:tcW w:type="dxa" w:w="230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223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IRCD-001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eligibility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Crear MMABP-IR candidate solo desde MDSBPatch ready y no bloqueado.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MDSB absent, blocked or superseded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IR candidate creation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D3!Table5; D4:23.3; MDSB-013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IRCD-002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candidate_only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MMABP-IR candidate es representación intermedia computable en ensayo; no es modelo final ni diagrama.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candidate labeled final or diagram-ready</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reject state and audit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D3!Table5; D3:R4; D3:R5</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IRCD-003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source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Cada nodo/arista del IR conserva structural_candidate_id, source_variable y evidence_item refs.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IR element missing source refs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element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D3:R3; D4:23.3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IRCD-004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quadrants</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Mantener particiones explícitas PM, MoC, PF y OLC.</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quadrant missing or merged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IR candidate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D1:1.3.4; D1:4; D6!Parallel_Production_Contract</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IRCD-005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PM</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PM IR candidate solo contiene cliente/necesidad/proceso/trigger/target state/soporte/sincronización; no tareas detalladas.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PF task inserted into PM</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move to PF or block</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D1:2.2.6; D6!Parallel_Production_Contract</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IRCD-006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MoC</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MoC IR candidate representa clases reales, relaciones, ISA/role/phase/end; no IDs técnicos ni esquema de base de datos.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technical schema or false ISA detected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MoC element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D1:3.1.5; EVE05:semantic_resolution_gate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IRCD-007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PF</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PF IR candidate no usa swimlanes ni flujos de datos; cada task referencia objeto/estado producido.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swimlane, data flow or missing produced state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PF element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D1:2.3.3; D1:2.3.6; D6!Parallel_Production_Contract</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IRCD-008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PST</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Todo Process State candidate incluye awaited_event, release_condition, timer/timeout y exit_path.</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Process State incomplete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PF/OLC transition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D6!Process_State_Timer_Gates; EVE05:process_state_timer_gate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IRCD-009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OLC</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OLC IR candidate representa un solo objeto con estados/transiciones/eventos/transformers/end; no un proceso.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mixed objects or process semantics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OLC element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D1:3.2.4; EVE05:semantic_resolution_gate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IRCD-010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conformance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marcar IR candidate como conformance-ready si cualquier modelo candidate falla contra realidad.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conformance failure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set candidate_state blocked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D1:4.1; EVE05:mmabp_conformance_gate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IRCD-011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consistency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marcar IR candidate como consistency-ready con contradicción factual, temporal, estructural o compuesta.</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consistency failure</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set blocked and preserve compartment findings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D1:4.2-4.5; EVE05:mmabp_consistency_gate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IRCD-012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correction</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Ante inconsistencia no alinear modelos cosméticamente; regresar a evidencia/realidad y reentry.</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candidate models disagree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create reentry request, not auto-align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D1:4.1-4.5; D6!Readiness_Gaps_Reentry</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IRCD-013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B7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crear ningún elemento IR cuya única fuente sea B7/C20.</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only source is B7 signal</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element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D5:6.3; D6!Critical_Routes:CR-B7</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IRCD-014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C09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crear rework/handoff feedback IR sin C09 cerrada y evidencia operativa del receptor.</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C09 missing or satisfaction only</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element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D5:6.2; D6!Critical_Routes:CR-B3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IRCD-015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diagnosis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IR candidate no contiene diagnóstico EVE, VSM o AHE cerrado.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diagnostic statement detected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and remove from IR layer</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D3!Table6; D3!Table10</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IRCD-016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registry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 candidate no escribe en registry activo; solo produce registry candidates separados.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active registry write requested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write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D3!Table5; D3!Table6; D3:R4</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IRCD-017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versioning</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Toda recomputación crea nueva versión y marca la anterior superseded.</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source payload/candidate changes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supersede and rebuild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D4:24; D4:26</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IRCD-018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checksum</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Calcular checksum sobre IR canonizado, fuentes y gate versions.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checksum missing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candidate cannot advance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IRCD-019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state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MMABP-IR candidate permanece candidate_only/rehearsal_only; nunca adopta estado active, final o certified.</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IR candidate requested as active/final/certified or outside rehearsal</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transition and retain candidate-only state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D3:R4; D3!Table10</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IRCD-020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audit</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Registrar gate snapshots, issue refs, actor/system y reason en cada transición.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audit metadata missing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transition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 D3:R3</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3"/>
        <w:keepNext/>
        <w:spacing w:before="120" w:after="80"/>
      </w:pPr>
      <w:r>
        <w:t>Salidas permitidas y prohibidas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8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35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Salida</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mmabp_ir_candidate</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ir_candidate_blocker[]</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registry_candidate_request</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diagram</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final_IR</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diagnosis</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active_registry_write</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ExportCodePackage</w:t>
            </w:r>
          </w:p>
        </w:tc>
      </w:tr>
    </w:tbl>
    <w:p>
      <w:pPr>
        <w:spacing w:after="20"/>
      </w:pPr>
    </w:p>
    <w:p>
      <w:pPr>
        <w:pStyle w:val="Heading2"/>
        <w:keepNext/>
        <w:spacing w:before="120" w:after="80"/>
      </w:pPr>
      <w:r>
        <w:t>5.5 registry_candidate</w:t>
      </w:r>
    </w:p>
    <w:p>
      <w:pPr>
        <w:spacing w:after="80" w:line="252" w:lineRule="auto"/>
      </w:pPr>
      <w:r>
        <w:rPr>
          <w:sz w:val="17"/>
        </w:rPr>
        <w:t>Crear registros candidatos separados para PM, MoC, PF, OLC, consistency y readiness sin escribir registries activos.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38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6"/>
              </w:rPr>
              <w:t>module_id</w:t>
            </w:r>
          </w:p>
        </w:tc>
        <w:tc>
          <w:tcPr>
            <w:tcW w:type="dxa" w:w="12384"/>
            <w:vAlign w:val="top"/>
            <w:tcMar>
              <w:top w:w="50" w:type="dxa"/>
              <w:start w:w="60" w:type="dxa"/>
              <w:bottom w:w="50" w:type="dxa"/>
              <w:end w:w="60" w:type="dxa"/>
            </w:tcMar>
          </w:tcPr>
          <w:p>
            <w:pPr>
              <w:spacing w:after="0" w:before="0" w:line="240" w:lineRule="auto"/>
            </w:pPr>
            <w:r/>
            <w:r>
              <w:rPr>
                <w:rFonts w:ascii="Aptos" w:hAnsi="Aptos"/>
                <w:b w:val="0"/>
                <w:color w:val="1F2937"/>
                <w:sz w:val="16"/>
              </w:rPr>
              <w:t>M7-REGC</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entity_name</w:t>
            </w:r>
          </w:p>
        </w:tc>
        <w:tc>
          <w:tcPr>
            <w:tcW w:type="dxa" w:w="1238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registry_candidate</w:t>
            </w:r>
          </w:p>
        </w:tc>
      </w:tr>
    </w:tbl>
    <w:p>
      <w:pPr>
        <w:spacing w:after="20"/>
      </w:pPr>
    </w:p>
    <w:p>
      <w:pPr>
        <w:pStyle w:val="Heading3"/>
        <w:keepNext/>
        <w:spacing w:before="120" w:after="80"/>
      </w:pPr>
      <w:r>
        <w:t>Contrato entity_schema</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Campo</w:t>
            </w:r>
          </w:p>
        </w:tc>
        <w:tc>
          <w:tcPr>
            <w:tcW w:type="dxa" w:w="208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7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Req.</w:t>
            </w:r>
          </w:p>
        </w:tc>
        <w:tc>
          <w:tcPr>
            <w:tcW w:type="dxa" w:w="72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registry_candidate_id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Identificador.</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D3!Table4</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de origen.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case_id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Scope autorizado.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registry_target</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Target candidate.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D6!Parallel_Production_Contract</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record_type</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Tipo de elemento.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D6!Parallel_Production_Contract</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record_key_candidate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Clave semántica candidata, no ID activo.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label</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Etiqueta candidata.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properties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object</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Propiedades según target.</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D6!Parallel_Production_Contract</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source_ir_element_ids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Elementos IR fuente.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D3:R3</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source_candidate_ids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Structural candidates fuente.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source_evidence_refs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Evidencia y variables.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D3:R3</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conformance_status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Checkpoint.</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D1:4.1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consistency_status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Checkpoint.</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D1:4.2-4.5</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candidate_state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 candidate-only.</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checksum</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Checksum.</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bl>
    <w:p>
      <w:pPr>
        <w:spacing w:after="20"/>
      </w:pPr>
    </w:p>
    <w:p>
      <w:pPr>
        <w:pStyle w:val="Heading3"/>
        <w:keepNext/>
        <w:spacing w:before="120" w:after="80"/>
      </w:pPr>
      <w:r>
        <w:t>Reglas atómicas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w:t>
            </w:r>
          </w:p>
        </w:tc>
        <w:tc>
          <w:tcPr>
            <w:tcW w:type="dxa" w:w="230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223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REGC-001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eligibility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Crear registry candidate solo desde MMABP-IR candidate listo y structural candidates trazables.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IR not ready or sources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registry candidate creation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D3!Table5; D6!Parallel_Production_Contract; IRCD-001</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REGC-002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candidate_only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Registry candidate no equivale a registro activo ni autoriza escritura en registry productivo.</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consumer requests active write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audit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D3!Table6; D3!Table10; D3:R4</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REGC-003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target</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registry_target permitido: PM, MoC, PF, OLC, Consistency o Readiness candidate.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unsupported target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reject record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D6!Parallel_Production_Contract; D4:13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REGC-004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source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Conservar IR element ids, structural_candidate ids, source variables y evidence refs.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source chain incomplete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record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D3:R3; D4:23.3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REGC-005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PM</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PM candidate exige customer, need, process, trigger, target_state y support/synchronization cuando apliquen.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required PM fields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PM registry candidate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D1:2.2.6; D6!Parallel_Production_Contract</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REGC-006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PM_PF_boundary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fusionar PM y PF ni almacenar tareas detalladas dentro de PM registry candidate.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PM/PF contamination detected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split targets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r>
              <w:t>D5:10/Table13/R5/C3; D1:2.2.6; D1:2.3.6 (contextual)</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REGC-007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MoC</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MoC candidate exige class/relation semantics resueltas y evita IDs técnicos como conceptos.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technical identifier or unresolved semantics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MoC registry candidate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D1:3.1.5; EVE05:semantic_resolution_gate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REGC-008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ISA</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usar 'tipo de' como Jerarquía ISA sin especialización real.</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false ISA detected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relation and request semantic review</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D1:3.1.5; D6!Semantic_Resolution_Gates:SEM-004</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REGC-009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role_phase_end</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Mantener role, phase y end como distinciones dinámicas; no fijarlas como clases estáticas sin resolución.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unresolved role/phase/end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candidate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D6!Semantic_Resolution_Gates:SEM-006; EVE05:semantic_resolution_gate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REGC-010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PF</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PF candidate exige task, event, object state, handoff/loop/gateway y Process State/timer cuando aplique.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PF required semantics missing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PF registry candidate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D1:2.3.6; D6!Parallel_Production_Contract</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REGC-011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swimlane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almacenar swimlanes ni contexto organizacional como estructura PF.</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swimlane/role lane found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PF candidate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tcPr>
          <w:p>
            <w:r>
              <w:t>D5:10/Table13/R7/C3; D1:2.3.3 (contextual)</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REGC-012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OLC</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OLC candidate exige objeto único, estado, transición, evento, transformer y end; no fusiona ciclos.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object lifecycle merged or incomplete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OLC registry candidate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D1:3.2.4; D6!Parallel_Production_Contract</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REGC-013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aliases</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Aliases no crean duplicados; conservar alias y resolver same/different concept.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alias unresolved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mark candidate blocked_for_semantic_resolution</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D6!Semantic_Resolution_Gates:SEM-005</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REGC-014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conformance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Cada record candidate incluye conformance_status y checkpoint refs.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conformance missing/failed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candidate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D1:4.1; EVE05:mmabp_conformance_gate</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REGC-015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consistency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Cada record candidate incluye consistency_status y compartments evaluados.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consistency missing/failed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candidate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D1:4.2-4.5; EVE05:mmabp_consistency_gate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REGC-016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B7</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crear registry candidate desde B7-Q39/B7-Q40/C20.</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direct B7 source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manual review</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D5:6.3; D6!Critical_Routes:CR-B7</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REGC-017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C09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Feedback/rework registry candidate exige receiver_feedback_exists y route closed; satisfaction no basta.</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feedback route missing</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PF/OLC registry candidate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D5:6.2; D6!Critical_Routes:CR-B3</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REGC-018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state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Registry candidate permanece en estado candidato/rehearsal o bloqueado; nunca adopta estado active.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registry candidate requested as active</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active transition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D3:R4; D3!Table10</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REGC-019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versioning</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Recomputación invalida candidatos dependientes y conserva historial.</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source changes</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mark stale/superseded and rebuild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D4:24; D4:26</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REGC-020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dedupe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Detectar duplicados por semantic key sin fusionar automáticamente conceptos ambiguos.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duplicate semantic key</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open semantic review</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D6!Semantic_Resolution_Gates:SEM-005</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REGC-021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authorization</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Solo servicio shadow/rehearsal autorizado puede persistir candidates; nunca usuario final.</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unauthorized actor</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and audit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D4:27; D4!Table25; D3!Table10</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REGC-022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ui</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 exponer IDs, bindings, inventory facts o registry internals en UI cliente.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internal candidate projected to product UI</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product projection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D3!Table11; D3:R7</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3"/>
        <w:keepNext/>
        <w:spacing w:before="120" w:after="80"/>
      </w:pPr>
      <w:r>
        <w:t>Salidas permitidas y prohibidas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8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35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Salida</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registry_candidate</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registry_candidate_blocker[]</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active_registry_record</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database_schema_projection</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diagnosis</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product_ui_internal</w:t>
            </w:r>
          </w:p>
        </w:tc>
      </w:tr>
    </w:tbl>
    <w:p>
      <w:pPr>
        <w:spacing w:after="20"/>
      </w:pPr>
    </w:p>
    <w:p>
      <w:pPr>
        <w:pStyle w:val="Heading2"/>
        <w:keepNext/>
        <w:spacing w:before="120" w:after="80"/>
      </w:pPr>
      <w:r>
        <w:t>5.6 export_blockers</w:t>
      </w:r>
    </w:p>
    <w:p>
      <w:pPr>
        <w:spacing w:after="80" w:line="252" w:lineRule="auto"/>
      </w:pPr>
      <w:r>
        <w:rPr>
          <w:sz w:val="17"/>
        </w:rPr>
        <w:t>Evaluar y persistir No-Go/export blockers que impiden saltos desde evidencia a payload, IR, registry, diagnóstico o producción real.</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384"/>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6"/>
              </w:rPr>
              <w:t>module_id</w:t>
            </w:r>
          </w:p>
        </w:tc>
        <w:tc>
          <w:tcPr>
            <w:tcW w:type="dxa" w:w="12384"/>
            <w:vAlign w:val="top"/>
            <w:tcMar>
              <w:top w:w="50" w:type="dxa"/>
              <w:start w:w="60" w:type="dxa"/>
              <w:bottom w:w="50" w:type="dxa"/>
              <w:end w:w="60" w:type="dxa"/>
            </w:tcMar>
          </w:tcPr>
          <w:p>
            <w:pPr>
              <w:spacing w:after="0" w:before="0" w:line="240" w:lineRule="auto"/>
            </w:pPr>
            <w:r/>
            <w:r>
              <w:rPr>
                <w:rFonts w:ascii="Aptos" w:hAnsi="Aptos"/>
                <w:b w:val="0"/>
                <w:color w:val="1F2937"/>
                <w:sz w:val="16"/>
              </w:rPr>
              <w:t>M7-EXB</w:t>
            </w:r>
          </w:p>
        </w:tc>
      </w:tr>
      <w:tr>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entity_name</w:t>
            </w:r>
          </w:p>
        </w:tc>
        <w:tc>
          <w:tcPr>
            <w:tcW w:type="dxa" w:w="12384"/>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export_blocker</w:t>
            </w:r>
          </w:p>
        </w:tc>
      </w:tr>
    </w:tbl>
    <w:p>
      <w:pPr>
        <w:spacing w:after="20"/>
      </w:pPr>
    </w:p>
    <w:p>
      <w:pPr>
        <w:pStyle w:val="Heading3"/>
        <w:keepNext/>
        <w:spacing w:before="120" w:after="80"/>
      </w:pPr>
      <w:r>
        <w:t>Contrato entity_schema</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Campo</w:t>
            </w:r>
          </w:p>
        </w:tc>
        <w:tc>
          <w:tcPr>
            <w:tcW w:type="dxa" w:w="208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7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Req.</w:t>
            </w:r>
          </w:p>
        </w:tc>
        <w:tc>
          <w:tcPr>
            <w:tcW w:type="dxa" w:w="72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export_blocker_id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Identificador.</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run_id</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afectado.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case_id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Scope.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blocker_code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Código del catálogo.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D4:9; D3:R8</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category</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Categoría.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D4:9</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severity</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Severidad.</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hard_block</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boolean</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Bloqueo duro.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D6!Readiness_Gaps_Reentry</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affected_object_type</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Payload/candidate afectado.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affected_object_id</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False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ID afectado.</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D4:21</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source_refs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Fuente del blocker.</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D3:R3</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resolution_action</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string</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Acción necesaria.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D6!Readiness_Gaps_Reentry</w:t>
            </w:r>
          </w:p>
        </w:tc>
      </w:tr>
      <w:tr>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status</w:t>
            </w:r>
          </w:p>
        </w:tc>
        <w:tc>
          <w:tcPr>
            <w:tcW w:type="dxa" w:w="208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enum</w:t>
            </w:r>
          </w:p>
        </w:tc>
        <w:tc>
          <w:tcPr>
            <w:tcW w:type="dxa" w:w="72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 del blocker.</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D4:27</w:t>
            </w:r>
          </w:p>
        </w:tc>
      </w:tr>
      <w:tr>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3"/>
              </w:rPr>
              <w:t>audit_refs</w:t>
            </w:r>
          </w:p>
        </w:tc>
        <w:tc>
          <w:tcPr>
            <w:tcW w:type="dxa" w:w="2088"/>
            <w:vAlign w:val="top"/>
            <w:tcMar>
              <w:top w:w="50" w:type="dxa"/>
              <w:start w:w="60" w:type="dxa"/>
              <w:bottom w:w="50" w:type="dxa"/>
              <w:end w:w="60" w:type="dxa"/>
            </w:tcMar>
          </w:tcPr>
          <w:p>
            <w:pPr>
              <w:spacing w:after="0" w:before="0" w:line="240" w:lineRule="auto"/>
            </w:pPr>
            <w:r/>
            <w:r>
              <w:rPr>
                <w:rFonts w:ascii="Aptos" w:hAnsi="Aptos"/>
                <w:b w:val="0"/>
                <w:color w:val="1F2937"/>
                <w:sz w:val="13"/>
              </w:rPr>
              <w:t>array</w:t>
            </w:r>
          </w:p>
        </w:tc>
        <w:tc>
          <w:tcPr>
            <w:tcW w:type="dxa" w:w="720"/>
            <w:vAlign w:val="top"/>
            <w:tcMar>
              <w:top w:w="50" w:type="dxa"/>
              <w:start w:w="60" w:type="dxa"/>
              <w:bottom w:w="50" w:type="dxa"/>
              <w:end w:w="60" w:type="dxa"/>
            </w:tcMar>
          </w:tcPr>
          <w:p>
            <w:pPr>
              <w:spacing w:after="0" w:before="0" w:line="240" w:lineRule="auto"/>
            </w:pPr>
            <w:r/>
            <w:r>
              <w:rPr>
                <w:rFonts w:ascii="Aptos" w:hAnsi="Aptos"/>
                <w:b w:val="0"/>
                <w:color w:val="1F2937"/>
                <w:sz w:val="13"/>
              </w:rPr>
              <w:t>True</w:t>
            </w:r>
          </w:p>
        </w:tc>
        <w:tc>
          <w:tcPr>
            <w:tcW w:type="dxa" w:w="7200"/>
            <w:vAlign w:val="top"/>
            <w:tcMar>
              <w:top w:w="50" w:type="dxa"/>
              <w:start w:w="60" w:type="dxa"/>
              <w:bottom w:w="50" w:type="dxa"/>
              <w:end w:w="60" w:type="dxa"/>
            </w:tcMar>
          </w:tcPr>
          <w:p>
            <w:pPr>
              <w:spacing w:after="0" w:before="0" w:line="240" w:lineRule="auto"/>
            </w:pPr>
            <w:r/>
            <w:r>
              <w:rPr>
                <w:rFonts w:ascii="Aptos" w:hAnsi="Aptos"/>
                <w:b w:val="0"/>
                <w:color w:val="1F2937"/>
                <w:sz w:val="13"/>
              </w:rPr>
              <w:t>Trazabilidad de cambios.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bl>
    <w:p>
      <w:pPr>
        <w:spacing w:after="20"/>
      </w:pPr>
    </w:p>
    <w:p>
      <w:pPr>
        <w:pStyle w:val="Heading3"/>
        <w:keepNext/>
        <w:spacing w:before="120" w:after="80"/>
      </w:pPr>
      <w:r>
        <w:t>Reglas atómicas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w:t>
            </w:r>
          </w:p>
        </w:tc>
        <w:tc>
          <w:tcPr>
            <w:tcW w:type="dxa" w:w="230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223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EXBE-001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evaluation</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Evaluar blockers antes de construir, marcar ready o enviar cualquier payload/candidate.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payload lifecycle transition requested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run blocker evaluation in deterministic order</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D4:9; D4:23; EVE05:execution_pipeline; EVE06:execution_pipeline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EXBE-002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hard_block</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Un hard blocker abierto impide ready/sent, IR candidate y registry candidate.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open hard blocker exists</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set output blocked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 D6!Readiness_Gaps_Reentry</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EXBE-003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ordering</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Orden de evaluación: scope/version → evidence/provenance → critical routes → SEM/PST → conformance → consistency → readiness → authority/finality.</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evaluate export</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apply ordered blocker phases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D4:9; D4:23; EVE05:execution_pipeline</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EXBE-004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dedupe</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Deduplicar blockers por code+run+affected_object sin perder eventos de reapertura.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duplicate blocker detected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merge active instance and append audit event</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D4:21; D4:24</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EXBE-005</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lifecycle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Estados permitidos: open, resolved, superseded, waived_by_authority; hard methodological blockers no se pueden waive.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blocker transition requested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validate transition and authority</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D4:27; D3!Table9</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EXBE-006</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resolution</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Resolver blocker solo con evidencia/gate/route nueva; nunca por default o silencio.</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resolution requested without new basis</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reject resolution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D3:R2; D6!Readiness_Gaps_Reentry</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EXBE-007</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recompute</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Correcciones reevalúan blockers dependientes y supersede payloads previos.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source revision received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recompute blockers and payloads</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D4:24; D4:26</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EXBE-008</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audit</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Cada apertura/resolución registra actor, reason, source refs, prior/new status y timestamp.</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audit data missing</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reject transition</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EXBE-009</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algedonic</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Intento de export final, diagnóstico o activación no autorizada genera escalamiento algedónico/no-go.</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boundary violation detected</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block and escalate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D3:R8; D3!Table12; D3!Table11</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EXBE-010</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preview</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Export-preview puede mostrar blockers, pero nunca ocultarlos ni representar readiness falsa.</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preview requested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return blockers and allowed candidate previews only</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D4:7; D4:23</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EXBE-011</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authorization</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Solo actor autorizado resuelve manual_review/override blockers; el sistema automático no los cierra.</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manual blocker resolution</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require authorized actor and audit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tcPr>
          <w:p>
            <w:pPr>
              <w:spacing w:after="0" w:before="0" w:line="240" w:lineRule="auto"/>
            </w:pPr>
            <w:r/>
            <w:r>
              <w:rPr>
                <w:rFonts w:ascii="Aptos" w:hAnsi="Aptos"/>
                <w:b w:val="0"/>
                <w:color w:val="1F2937"/>
                <w:sz w:val="12"/>
              </w:rPr>
              <w:t>D4:27</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EXBE-012</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no_ui_leak</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Los códigos internos se traducen para UI admin; no se exponen como vísceras al usuario final.</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product UI projection requested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or translate safely</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major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D3!Table11; D3:R7</w:t>
            </w:r>
          </w:p>
        </w:tc>
        <w:tc>
          <w:tcPr>
            <w:tcW w:type="dxa" w:w="1007"/>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2"/>
              </w:rPr>
              <w:t>EXBE-013</w:t>
            </w:r>
          </w:p>
        </w:tc>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2"/>
              </w:rPr>
              <w:t>consistency</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2"/>
              </w:rPr>
              <w:t>No se resuelve inconsistencia alineando modelos entre sí; se regresa a evidencia factual.</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consistency blocker open</w:t>
            </w:r>
          </w:p>
        </w:tc>
        <w:tc>
          <w:tcPr>
            <w:tcW w:type="dxa" w:w="2304"/>
            <w:vAlign w:val="top"/>
            <w:tcMar>
              <w:top w:w="50" w:type="dxa"/>
              <w:start w:w="60" w:type="dxa"/>
              <w:bottom w:w="50" w:type="dxa"/>
              <w:end w:w="60" w:type="dxa"/>
            </w:tcMar>
          </w:tcPr>
          <w:p>
            <w:pPr>
              <w:spacing w:after="0" w:before="0" w:line="240" w:lineRule="auto"/>
            </w:pPr>
            <w:r/>
            <w:r>
              <w:rPr>
                <w:rFonts w:ascii="Aptos" w:hAnsi="Aptos"/>
                <w:b w:val="0"/>
                <w:color w:val="1F2937"/>
                <w:sz w:val="12"/>
              </w:rPr>
              <w:t>issue reentry to reality/source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critical</w:t>
            </w:r>
          </w:p>
        </w:tc>
        <w:tc>
          <w:tcPr>
            <w:tcW w:type="dxa" w:w="2232"/>
            <w:vAlign w:val="top"/>
            <w:tcMar>
              <w:top w:w="50" w:type="dxa"/>
              <w:start w:w="60" w:type="dxa"/>
              <w:bottom w:w="50" w:type="dxa"/>
              <w:end w:w="60" w:type="dxa"/>
            </w:tcMar>
          </w:tcPr>
          <w:p>
            <w:r>
              <w:t>EVE05:$.modules.mmabp_conformance_gate.principles[4]; EVE05:$.modules.mmabp_conformance_gate.engine_rules[4]; D1:4.1-4.5 (contextual)</w:t>
            </w:r>
          </w:p>
        </w:tc>
        <w:tc>
          <w:tcPr>
            <w:tcW w:type="dxa" w:w="1007"/>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EXBE-014</w:t>
            </w:r>
          </w:p>
        </w:tc>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finality</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La ausencia de blockers permite rehearsal/candidate progression, no certificación ni producción real.</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all blockers resolved</w:t>
            </w:r>
          </w:p>
        </w:tc>
        <w:tc>
          <w:tcPr>
            <w:tcW w:type="dxa" w:w="230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set ready_for_rehearsal only</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blocker</w:t>
            </w:r>
          </w:p>
        </w:tc>
        <w:tc>
          <w:tcPr>
            <w:tcW w:type="dxa" w:w="223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D3:R4; D3!Table10</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3"/>
        <w:keepNext/>
        <w:spacing w:before="120" w:after="80"/>
      </w:pPr>
      <w:r>
        <w:t>Salidas permitidas y prohibidas</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18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35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Salida</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export_blocker[]</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export_eligibility_decision</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Permitida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algedonic_escalation</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silent_waiver</w:t>
            </w:r>
          </w:p>
        </w:tc>
      </w:tr>
      <w:tr>
        <w:tc>
          <w:tcPr>
            <w:tcW w:type="dxa" w:w="1872"/>
            <w:vAlign w:val="top"/>
            <w:tcMar>
              <w:top w:w="50" w:type="dxa"/>
              <w:start w:w="60" w:type="dxa"/>
              <w:bottom w:w="50" w:type="dxa"/>
              <w:end w:w="60" w:type="dxa"/>
            </w:tcMar>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tcPr>
          <w:p>
            <w:pPr>
              <w:spacing w:after="0" w:before="0" w:line="240" w:lineRule="auto"/>
            </w:pPr>
            <w:r/>
            <w:r>
              <w:rPr>
                <w:rFonts w:ascii="Aptos" w:hAnsi="Aptos"/>
                <w:b w:val="0"/>
                <w:color w:val="1F2937"/>
                <w:sz w:val="14"/>
              </w:rPr>
              <w:t>automatic_manual_review_resolution</w:t>
            </w:r>
          </w:p>
        </w:tc>
      </w:tr>
      <w:tr>
        <w:tc>
          <w:tcPr>
            <w:tcW w:type="dxa" w:w="1872"/>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Prohibida</w:t>
            </w:r>
          </w:p>
        </w:tc>
        <w:tc>
          <w:tcPr>
            <w:tcW w:type="dxa" w:w="135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final_promotion</w:t>
            </w:r>
          </w:p>
        </w:tc>
      </w:tr>
    </w:tbl>
    <w:p>
      <w:pPr>
        <w:spacing w:after="20"/>
      </w:pPr>
    </w:p>
    <w:p>
      <w:pPr>
        <w:pStyle w:val="Heading1"/>
        <w:keepNext/>
        <w:spacing w:before="200" w:after="80"/>
      </w:pPr>
      <w:r>
        <w:t>6. Catálogo de export blockers</w:t>
      </w:r>
    </w:p>
    <w:tbl>
      <w:tblPr>
        <w:tblStyle w:val="TableGrid"/>
        <w:tblW w:type="auto" w:w="0"/>
        <w:jc w:val="center"/>
        <w:tblLayout w:type="fixed"/>
        <w:tblLook w:firstColumn="1" w:firstRow="1" w:lastColumn="0" w:lastRow="0" w:noHBand="0" w:noVBand="1" w:val="04A0"/>
      </w:tblPr>
      <w:tblGrid>
        <w:gridCol w:w="1963"/>
        <w:gridCol w:w="1963"/>
        <w:gridCol w:w="1963"/>
        <w:gridCol w:w="1963"/>
        <w:gridCol w:w="1963"/>
        <w:gridCol w:w="1963"/>
        <w:gridCol w:w="1963"/>
        <w:gridCol w:w="1963"/>
      </w:tblGrid>
      <w:tr>
        <w:trPr>
          <w:tblHeader w:val="true"/>
        </w:trPr>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Código</w:t>
            </w:r>
          </w:p>
        </w:tc>
        <w:tc>
          <w:tcPr>
            <w:tcW w:type="dxa" w:w="18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Categoría</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Disparador</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Sev.</w:t>
            </w:r>
          </w:p>
        </w:tc>
        <w:tc>
          <w:tcPr>
            <w:tcW w:type="dxa" w:w="64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Hard</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Resolución</w:t>
            </w:r>
          </w:p>
        </w:tc>
        <w:tc>
          <w:tcPr>
            <w:tcW w:type="dxa" w:w="25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c>
          <w:tcPr>
            <w:tcW w:type="dxa" w:w="1007"/>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EXB-001</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missing_run_scope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run/case/role/activity scope incompleto</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all payloads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D4:27; EVE06:ARR-004</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EXB-002</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catalog_version_mismatch</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catalog_version_id no coincide con el run congelado</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audit</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 EVE06:ARR-003</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EXB-003</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B0_unconfirmed</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actividad no confirmada o weak_context bloqueante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reentry B0; no SCR</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D6!Critical_Routes:CR-B0</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EXB-004</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B2_route_missing</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excepción de transformación sin ruta canónica 2.9/2.10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reentry C05/C06; no candidates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D6!Critical_Routes:CR-B2</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EXB-005</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C09_route_missing</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feedback textual sin C09 cerrada</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receiver_feedback_route_missing; no rework</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D5:6.2; D6!Critical_Routes:CR-B3</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EXB-006</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satisfaction_as_feedback</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receiver_satisfaction usada como receiver_feedback</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PF/OLC candidate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D5:6.2</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EXB-007</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B7_direct_projection</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B7/C20 intenta crear MoC/IR/registry/export/diagnóstico</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and manual review</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D5:6.3; D6!Critical_Routes:CR-B7</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EXB-008</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semantic_unresolved</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SEM-001..007 no resuelto</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MoC/OLC projection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D6!Semantic_Resolution_Gates</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EXB-009</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process_state_without_timer</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PST gate faltante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PF/OLC Process State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D6!Process_State_Timer_Gates</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EXB-010</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conformance_failed</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modelo candidate no representa realidad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reentry to evidence; no consistency cosmetic alignment</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D1:4.1; EVE05:mmabp_conformance_gate</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EXB-011</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consistency_failed</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inconsistencia factual/temporal/estructural/compuesta</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IR/registry candidate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D1:4.2-4.5; EVE05:mmabp_consistency_gate</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EXB-012</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readiness_not_allowed</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readiness state bloqueado/reentry/manual review</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sent state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D6!Readiness_Gaps_Reentry</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EXB-013</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gap_hidden</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gap o flag existente omitido del payload</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and restore gaps</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D4:23; D6!Readiness_Gaps_Reentry</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EXB-014</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missing_provenance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evidence o variable sin provenance/epistemic status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exclude and block</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D4:23.2; EVE06:EVI-002; EVE06:CVR-003</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EXB-015</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unconfirmed_ai_as_evidence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inferencia IA no confirmada tratada como evidencia dura</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exclude and open confirmation gap</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D4:1; D5:2</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EXB-016</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raw_text_projection</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texto libre salta a structural candidate/IR/registry</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source</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D4:1; D6!Parallel_Production_Contract</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EXB-017</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compound_answer_flattened</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pregunta compuesta guardada como texto opaco</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serialization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D4:1; D5:4</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EXB-018</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stale_or_superseded_source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payload usa evidencia/candidate superseded</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recompute from active records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D4:24; EVE06:EVI-014; EVE06:SCR-016</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EXB-019</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candidate_state_invalid</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candidate blocked/stale/rejected usado como activo</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exclude and block progression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D4:21; EVE06:SCR-015</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EXB-020</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placeholder_payload</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payload contiene placeholders/ellipsis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readiness</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D4:23; D4:28</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EXB-021</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checksum_missing</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payload/candidate sin checksum</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ready/sent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D4:21; D4:23</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EXB-022</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source_genealogy_missing</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source_node/source_code/evidence refs incompletos</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payload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D8; EVE03:source_node_registry; EVE03:source_code_registry</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EXB-023</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unauthorized_actor</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actor/sistema sin autoridad de export</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and audit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D4:27</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EXB-024</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cross_tenant_scope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case/tenant mismatch</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security audit</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EXB-025</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active_registry_write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candidate intenta escribir registry activo</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write</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D3:R4; D3!Table6; D3!Table10</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EXB-026</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production_promotion</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shadow/rehearsal candidate intenta promoción productiva</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algedonic escalation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D3:R4; D3!Table10</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EXB-027</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final_export_requested</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candidate_export se trata como ExportCodePackage final</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final export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D3!Table5; D3!Table6</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EXB-028</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diagnosis_requested</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payload intenta emitir diagnóstico EVE/VSM/AHE</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and boundary violation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D3!Table6; D3!Table10; D3!Table11</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EXB-029</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internal_ui_leak</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Object Inventory/Membrane/SG Shadow internals expuestos al cliente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product projection</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D3!Table11; D3:R7</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EXB-030</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manual_review_open</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manual_review_required sin resolución autorizada</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send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D4:27; D6!Readiness_Gaps_Reentry</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EXB-031</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unaudited_override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overrideRequested=true y overrideAudited=false</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require audited override metadata: actor_id, reason, scope, prior_value, new_value, timestamp</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D4:27; D4!Table25</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EXB-032</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budget_or_carry_forward_critical</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gap crítico quedó como carry_forward por presupuesto</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export until route resolved</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D4:9; D6!Branching_Budget_Rules</w:t>
            </w:r>
          </w:p>
        </w:tc>
        <w:tc>
          <w:tcPr>
            <w:tcW w:type="dxa" w:w="1007"/>
            <w:vAlign w:val="top"/>
            <w:tcMar>
              <w:top w:w="50" w:type="dxa"/>
              <w:start w:w="60" w:type="dxa"/>
              <w:bottom w:w="50" w:type="dxa"/>
              <w:end w:w="60" w:type="dxa"/>
            </w:tcMar>
            <w:shd w:fill="F4F7F7"/>
          </w:tcPr>
          <w:p>
            <w:r>
              <w:t>PENDING_REAUDIT</w:t>
            </w:r>
          </w:p>
        </w:tc>
      </w:tr>
      <w:tr>
        <w:tc>
          <w:tcPr>
            <w:tcW w:type="dxa" w:w="1007"/>
            <w:vAlign w:val="top"/>
            <w:tcMar>
              <w:top w:w="50" w:type="dxa"/>
              <w:start w:w="60" w:type="dxa"/>
              <w:bottom w:w="50" w:type="dxa"/>
              <w:end w:w="60" w:type="dxa"/>
            </w:tcMar>
          </w:tcPr>
          <w:p>
            <w:pPr>
              <w:spacing w:after="0" w:before="0" w:line="240" w:lineRule="auto"/>
            </w:pPr>
            <w:r/>
            <w:r>
              <w:rPr>
                <w:rFonts w:ascii="Aptos" w:hAnsi="Aptos"/>
                <w:b w:val="0"/>
                <w:color w:val="1F2937"/>
                <w:sz w:val="12"/>
              </w:rPr>
              <w:t>EXB-033</w:t>
            </w:r>
          </w:p>
        </w:tc>
        <w:tc>
          <w:tcPr>
            <w:tcW w:type="dxa" w:w="1800"/>
            <w:vAlign w:val="top"/>
            <w:tcMar>
              <w:top w:w="50" w:type="dxa"/>
              <w:start w:w="60" w:type="dxa"/>
              <w:bottom w:w="50" w:type="dxa"/>
              <w:end w:w="60" w:type="dxa"/>
            </w:tcMar>
          </w:tcPr>
          <w:p>
            <w:pPr>
              <w:spacing w:after="0" w:before="0" w:line="240" w:lineRule="auto"/>
            </w:pPr>
            <w:r/>
            <w:r>
              <w:rPr>
                <w:rFonts w:ascii="Aptos" w:hAnsi="Aptos"/>
                <w:b w:val="0"/>
                <w:color w:val="1F2937"/>
                <w:sz w:val="12"/>
              </w:rPr>
              <w:t>IR_diagram_equivalence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2"/>
              </w:rPr>
              <w:t>MMABP-IR candidate tratado como diagrama final</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2"/>
              </w:rPr>
              <w:t>block render/export</w:t>
            </w:r>
          </w:p>
        </w:tc>
        <w:tc>
          <w:tcPr>
            <w:tcW w:type="dxa" w:w="2592"/>
            <w:vAlign w:val="top"/>
            <w:tcMar>
              <w:top w:w="50" w:type="dxa"/>
              <w:start w:w="60" w:type="dxa"/>
              <w:bottom w:w="50" w:type="dxa"/>
              <w:end w:w="60" w:type="dxa"/>
            </w:tcMar>
          </w:tcPr>
          <w:p>
            <w:pPr>
              <w:spacing w:after="0" w:before="0" w:line="240" w:lineRule="auto"/>
            </w:pPr>
            <w:r/>
            <w:r>
              <w:rPr>
                <w:rFonts w:ascii="Aptos" w:hAnsi="Aptos"/>
                <w:b w:val="0"/>
                <w:color w:val="1F2937"/>
                <w:sz w:val="12"/>
              </w:rPr>
              <w:t>D3!Table5</w:t>
            </w:r>
          </w:p>
        </w:tc>
        <w:tc>
          <w:tcPr>
            <w:tcW w:type="dxa" w:w="1007"/>
            <w:vAlign w:val="top"/>
            <w:tcMar>
              <w:top w:w="50" w:type="dxa"/>
              <w:start w:w="60" w:type="dxa"/>
              <w:bottom w:w="50" w:type="dxa"/>
              <w:end w:w="60" w:type="dxa"/>
            </w:tcMar>
          </w:tcPr>
          <w:p>
            <w:r>
              <w:t>PENDING_REAUDIT</w:t>
            </w:r>
          </w:p>
        </w:tc>
      </w:tr>
      <w:tr>
        <w:tc>
          <w:tcPr>
            <w:tcW w:type="dxa" w:w="1007"/>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EXB-034</w:t>
            </w:r>
          </w:p>
        </w:tc>
        <w:tc>
          <w:tcPr>
            <w:tcW w:type="dxa" w:w="180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MDSB_finality_violation</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MDSB patch tratado como MDSB final/transducción final</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hard</w:t>
            </w:r>
          </w:p>
        </w:tc>
        <w:tc>
          <w:tcPr>
            <w:tcW w:type="dxa" w:w="648"/>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Sí</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block promotion</w:t>
            </w:r>
          </w:p>
        </w:tc>
        <w:tc>
          <w:tcPr>
            <w:tcW w:type="dxa" w:w="2592"/>
            <w:vAlign w:val="top"/>
            <w:tcMar>
              <w:top w:w="50" w:type="dxa"/>
              <w:start w:w="60" w:type="dxa"/>
              <w:bottom w:w="50" w:type="dxa"/>
              <w:end w:w="60" w:type="dxa"/>
            </w:tcMar>
            <w:shd w:fill="F4F7F7"/>
          </w:tcPr>
          <w:p>
            <w:pPr>
              <w:spacing w:after="0" w:before="0" w:line="240" w:lineRule="auto"/>
            </w:pPr>
            <w:r/>
            <w:r>
              <w:rPr>
                <w:rFonts w:ascii="Aptos" w:hAnsi="Aptos"/>
                <w:b w:val="0"/>
                <w:color w:val="1F2937"/>
                <w:sz w:val="12"/>
              </w:rPr>
              <w:t>D3!Table6; D3!Table10; D3:R4</w:t>
            </w:r>
          </w:p>
        </w:tc>
        <w:tc>
          <w:tcPr>
            <w:tcW w:type="dxa" w:w="1007"/>
            <w:vAlign w:val="top"/>
            <w:tcMar>
              <w:top w:w="50" w:type="dxa"/>
              <w:start w:w="60" w:type="dxa"/>
              <w:bottom w:w="50" w:type="dxa"/>
              <w:end w:w="60" w:type="dxa"/>
            </w:tcMar>
            <w:shd w:fill="F4F7F7"/>
          </w:tcPr>
          <w:p>
            <w:r>
              <w:t>PENDING_REAUDIT</w:t>
            </w:r>
          </w:p>
        </w:tc>
      </w:tr>
    </w:tbl>
    <w:p>
      <w:pPr>
        <w:spacing w:after="20"/>
      </w:pPr>
    </w:p>
    <w:p>
      <w:pPr>
        <w:pStyle w:val="Heading2"/>
        <w:keepNext/>
        <w:spacing w:before="120" w:after="80"/>
      </w:pPr>
      <w:r>
        <w:t>6.1 Corrección funcional EXB-031</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311"/>
            <w:vAlign w:val="top"/>
            <w:tcMar>
              <w:top w:w="50" w:type="dxa"/>
              <w:start w:w="60" w:type="dxa"/>
              <w:bottom w:w="50" w:type="dxa"/>
              <w:end w:w="60" w:type="dxa"/>
            </w:tcMar>
            <w:shd w:fill="0F766E"/>
          </w:tcPr>
          <w:p>
            <w:pPr>
              <w:spacing w:after="0" w:before="0" w:line="240" w:lineRule="auto"/>
            </w:pPr>
            <w:r/>
            <w:r>
              <w:rPr>
                <w:rFonts w:ascii="Aptos" w:hAnsi="Aptos"/>
                <w:b/>
                <w:color w:val="FFFFFF"/>
                <w:sz w:val="16"/>
              </w:rPr>
              <w:t>Campo</w:t>
            </w:r>
          </w:p>
        </w:tc>
        <w:tc>
          <w:tcPr>
            <w:tcW w:type="dxa" w:w="12096"/>
            <w:vAlign w:val="top"/>
            <w:tcMar>
              <w:top w:w="50" w:type="dxa"/>
              <w:start w:w="60" w:type="dxa"/>
              <w:bottom w:w="50" w:type="dxa"/>
              <w:end w:w="60" w:type="dxa"/>
            </w:tcMar>
            <w:shd w:fill="0F766E"/>
          </w:tcPr>
          <w:p>
            <w:pPr>
              <w:spacing w:after="0" w:before="0" w:line="240" w:lineRule="auto"/>
            </w:pPr>
            <w:r/>
            <w:r>
              <w:rPr>
                <w:rFonts w:ascii="Aptos" w:hAnsi="Aptos"/>
                <w:b/>
                <w:color w:val="FFFFFF"/>
                <w:sz w:val="16"/>
              </w:rPr>
              <w:t>Valor</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6"/>
              </w:rPr>
              <w:t>Código</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6"/>
              </w:rPr>
              <w:t>EXB-031</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Disparador certificado</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overrideRequested=true y overrideAudited=false</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6"/>
              </w:rPr>
              <w:t>Regla ejecutable</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6"/>
              </w:rPr>
              <w:t>Boolean(context.overrideRequested) &amp;&amp; !context.overrideAudited</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Efecto</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6"/>
              </w:rPr>
              <w:t>Bloquea únicamente cuando existe override solicitado y no auditado.</w:t>
            </w:r>
          </w:p>
        </w:tc>
      </w:tr>
    </w:tbl>
    <w:p>
      <w:pPr>
        <w:spacing w:after="20"/>
      </w:pPr>
    </w:p>
    <w:p>
      <w:pPr>
        <w:pStyle w:val="Heading1"/>
        <w:keepNext/>
        <w:spacing w:before="200" w:after="80"/>
      </w:pPr>
      <w:r>
        <w:t>7. Guardias de falla y fronteras externas</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345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Falla</w:t>
            </w:r>
          </w:p>
        </w:tc>
        <w:tc>
          <w:tcPr>
            <w:tcW w:type="dxa" w:w="460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Consecuencia</w:t>
            </w:r>
          </w:p>
        </w:tc>
        <w:tc>
          <w:tcPr>
            <w:tcW w:type="dxa" w:w="27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Acción</w:t>
            </w:r>
          </w:p>
        </w:tc>
        <w:tc>
          <w:tcPr>
            <w:tcW w:type="dxa" w:w="345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Fuentes</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FG7-001</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Usar Catálogo Madre como entrevista visible</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Sobrecarga y ruptura 40+20.</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block_ui_projection</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D7; D5</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FG7-002</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Implementar desde narrativa DOCX</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 ambiguo/no testeable.</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require_D6_frozen_contract</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D4:1; D5:2</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FG7-003</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B7 produce IR/registry/export directo</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Diagnóstico/proyección prematura.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hard_block_EXB-007</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D5:6.3; D6!Critical_Routes</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FG7-004</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Satisfaction convertida en receiver_feedback</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Rework/PF/OLC falsos.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hard_block_EXB-006</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D5:6.2; D6!Critical_Routes</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FG7-005</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Pregunta compuesta guardada como texto único</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Pérdida de trazabilidad y QA.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hard_block_EXB-017</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D4:1; D5:4</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FG7-006</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IA infiere ruta crítica</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Fabricación de hechos estructurales.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hard_block_routes</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D6!Critical_Routes; EVE05</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FG7-007</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Exponer vísceras internas en UI</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Contaminación de experiencia y seguridad.</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hard_block_EXB-029</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D3!Table10</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FG7-008</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Saltar evidencia a diagnóstico</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Violación Capa 1.</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hard_block_EXB-028</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D3!Table9</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FG7-009</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Texto libre crea structural candidate</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IR/registry sin ruta canónica.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hard_block_EXB-016</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D6!Parallel_Production_Contract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FG7-010</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SEM/PST unresolved ignorado</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MoC/OLC/PF inválidos.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hard_block_EXB-008/009</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D6!Semantic_Resolution_Gates; D6!Process_State_Timer_Gates</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FG7-011</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Conformance/consistency omitidas</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Candidatos incoherentes.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hard_block_EXB-010/011</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D1:4; EVE05</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FG7-012</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Candidate export tratado como export final</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Promoción prematura.</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hard_block_EXB-027</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 D3!Table5</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FG7-013</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MMABP-IR tratado como diagrama final</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Diagramación sin gates completos.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hard_block_EXB-033</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D3!Table4</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FG7-014</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Registry candidate escribe registry activo</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Contaminación de registros.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hard_block_EXB-025</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D3!Table9</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FG7-015</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Gap ocultado en payload</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Readiness falsa.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hard_block_EXB-013</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D6!Readiness_Gaps_Reentry</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FG7-016</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Evidencia superseded usada como activa</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Payload stale.</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hard_block_EXB-018</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D4:24</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FG7-017</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Payload sin scope/autorización</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Fuga cross-tenant.</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hard_block_EXB-001/023/024</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D4:27</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FG7-018</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Placeholders en payload cerrado</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Contrato incompleto.</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hard_block_EXB-020</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 D4:28</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FG7-019</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MDSB patch tratado como MDSB final</w:t>
            </w:r>
          </w:p>
        </w:tc>
        <w:tc>
          <w:tcPr>
            <w:tcW w:type="dxa" w:w="4608"/>
            <w:vAlign w:val="top"/>
            <w:tcMar>
              <w:top w:w="50" w:type="dxa"/>
              <w:start w:w="60" w:type="dxa"/>
              <w:bottom w:w="50" w:type="dxa"/>
              <w:end w:w="60" w:type="dxa"/>
            </w:tcMar>
          </w:tcPr>
          <w:p>
            <w:pPr>
              <w:spacing w:after="0" w:before="0" w:line="240" w:lineRule="auto"/>
            </w:pPr>
            <w:r/>
            <w:r>
              <w:rPr>
                <w:rFonts w:ascii="Aptos" w:hAnsi="Aptos"/>
                <w:b w:val="0"/>
                <w:color w:val="1F2937"/>
                <w:sz w:val="13"/>
              </w:rPr>
              <w:t>Transducción final no autorizada.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3"/>
              </w:rPr>
              <w:t>hard_block_EXB-034</w:t>
            </w:r>
          </w:p>
        </w:tc>
        <w:tc>
          <w:tcPr>
            <w:tcW w:type="dxa" w:w="3456"/>
            <w:vAlign w:val="top"/>
            <w:tcMar>
              <w:top w:w="50" w:type="dxa"/>
              <w:start w:w="60" w:type="dxa"/>
              <w:bottom w:w="50" w:type="dxa"/>
              <w:end w:w="60" w:type="dxa"/>
            </w:tcMar>
          </w:tcPr>
          <w:p>
            <w:pPr>
              <w:spacing w:after="0" w:before="0" w:line="240" w:lineRule="auto"/>
            </w:pPr>
            <w:r/>
            <w:r>
              <w:rPr>
                <w:rFonts w:ascii="Aptos" w:hAnsi="Aptos"/>
                <w:b w:val="0"/>
                <w:color w:val="1F2937"/>
                <w:sz w:val="13"/>
              </w:rPr>
              <w:t>D3!Table9</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FG7-020</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Promoción productiva desde shadow</w:t>
            </w:r>
          </w:p>
        </w:tc>
        <w:tc>
          <w:tcPr>
            <w:tcW w:type="dxa" w:w="460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Producción real no gobernada.</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hard_block_EXB-026</w:t>
            </w:r>
          </w:p>
        </w:tc>
        <w:tc>
          <w:tcPr>
            <w:tcW w:type="dxa" w:w="345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D3:R8</w:t>
            </w:r>
          </w:p>
        </w:tc>
      </w:tr>
    </w:tbl>
    <w:p>
      <w:pPr>
        <w:spacing w:after="20"/>
      </w:pPr>
    </w:p>
    <w:p>
      <w:pPr>
        <w:pStyle w:val="Heading1"/>
        <w:keepNext/>
        <w:spacing w:before="200" w:after="80"/>
      </w:pPr>
      <w:r>
        <w:t>8. Matriz de cumplimiento del marco EVE</w:t>
      </w:r>
    </w:p>
    <w:tbl>
      <w:tblPr>
        <w:tblStyle w:val="TableGrid"/>
        <w:tblW w:type="auto" w:w="0"/>
        <w:jc w:val="center"/>
        <w:tblLayout w:type="fixed"/>
        <w:tblLook w:firstColumn="1" w:firstRow="1" w:lastColumn="0" w:lastRow="0" w:noHBand="0" w:noVBand="1" w:val="04A0"/>
      </w:tblPr>
      <w:tblGrid>
        <w:gridCol w:w="3141"/>
        <w:gridCol w:w="3141"/>
        <w:gridCol w:w="3141"/>
        <w:gridCol w:w="3141"/>
        <w:gridCol w:w="3141"/>
      </w:tblGrid>
      <w:tr>
        <w:trPr>
          <w:tblHeader w:val="true"/>
        </w:trPr>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28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Criterio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Resultado</w:t>
            </w:r>
          </w:p>
        </w:tc>
        <w:tc>
          <w:tcPr>
            <w:tcW w:type="dxa" w:w="7343"/>
            <w:vAlign w:val="top"/>
            <w:tcMar>
              <w:top w:w="50" w:type="dxa"/>
              <w:start w:w="60" w:type="dxa"/>
              <w:bottom w:w="50" w:type="dxa"/>
              <w:end w:w="60" w:type="dxa"/>
            </w:tcMar>
            <w:shd w:fill="0F766E"/>
          </w:tcPr>
          <w:p>
            <w:pPr>
              <w:spacing w:after="0" w:before="0" w:line="240" w:lineRule="auto"/>
            </w:pPr>
            <w:r/>
            <w:r>
              <w:rPr>
                <w:rFonts w:ascii="Aptos" w:hAnsi="Aptos"/>
                <w:b/>
                <w:color w:val="FFFFFF"/>
                <w:sz w:val="14"/>
              </w:rPr>
              <w:t>Verificación</w:t>
            </w:r>
          </w:p>
        </w:tc>
        <w:tc>
          <w:tcPr>
            <w:tcW w:type="dxa" w:w="302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Evidencia</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FW-001</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Separación de conocimiento</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Fundamento MMABP, gobierno runtime e interfaz de Producción Paralela permanecen diferenciados.</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authority_chain; external_boundaries</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FW-002</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Jerarquía documental</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 manda método; D8 genealogía; D7 reducción; D5 gobierno; D6 ejecución; D4 implementación; D3 integración.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authority_chain; document_complementarity</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FW-003</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Transformación, no acumulación</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PDF/DOCX se transducen a reglas; XLSX opera como fuente congelada.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integration_rules</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FW-004</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Módulos Fase 7 completos</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 EvidenceBundle, MDSB, IR candidate, registry candidate y blockers presentes.</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modules_requested</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FW-005</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Cadena evidencia→variables→gates→candidates</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La interfaz exige registros gobernados y checkpoints antes de payload/candidate.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execution_pipeline</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FW-006</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 entrevista Catálogo Madre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La UI/runtime no usa D8 como entrevista visible.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failure_guards:FG-001</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FW-007</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No implementación desde narrativa</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D6 XLSX conserva autoridad ejecutable.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integration_rules; failure_guards:FG-002</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FW-008</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B7/C20 blindado</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 produce MoC/IR/registry/export/diagnóstico directo.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SCRP-011; MDSB-011; IRCD-013; REGC-016; EXB-007</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FW-009</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C09 blindado</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Satisfaction no sustituye feedback y route_missing bloquea.</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SCRP-010; EVBP-008; MDSB-010; EXB-005; EXB-006</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FW-010</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Subrespuestas separadas</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Preguntas compuestas no se aplanan.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EVBP-005; EXB-017</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FW-011</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Rutas críticas no inferidas</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B0/B2/B3/B7 se evalúan y gaps se transportan.</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EVBP-007; MDSB-009; EXB-003; EXB-004; EXB-005; EXB-007</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FW-012</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UI sin vísceras</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Object Inventory/Membrane/SG Shadow no se exponen al cliente.</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SCRP-018; REGC-022; EXB-029</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FW-013</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Sin salto evidencia→diagnóstico</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Payloads/candidates no contienen diagnóstico final.</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EVBP-013; IRCD-015; EXB-028</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FW-014</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MMABP antes que diagnóstico</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Conformance precede consistency; candidates no conformantes no avanzan.</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MDSB-005; MDSB-006; IRCD-010; IRCD-011</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FW-015</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Candidate-only</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IR/registry/export permanecen candidate/rehearsal.</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MDSB-017; IRCD-019; REGC-018; EXBE-014</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FW-016</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Sin registry activo</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Todo intento de escritura activa se bloquea.</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IRCD-016; REGC-002; EXB-025</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FW-017</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Sin export final</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candidate_export no equivale a ExportCodePackage final.</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EXB-027; external_boundaries</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FW-018</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Sin Producción Paralela real</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La interfaz solo prepara shadow/rehearsal.</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external_boundaries; installation_contract</w:t>
            </w:r>
          </w:p>
        </w:tc>
      </w:tr>
      <w:tr>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FW-019</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Source proof exacta</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tcPr>
          <w:p>
            <w:pPr>
              <w:spacing w:after="0" w:before="0" w:line="240" w:lineRule="auto"/>
            </w:pPr>
            <w:r/>
            <w:r>
              <w:rPr>
                <w:rFonts w:ascii="Aptos" w:hAnsi="Aptos"/>
                <w:b w:val="0"/>
                <w:color w:val="1F2937"/>
                <w:sz w:val="13"/>
              </w:rPr>
              <w:t>154/154 reglas y blockers poseen unidad fuente verificable.</w:t>
            </w:r>
          </w:p>
        </w:tc>
        <w:tc>
          <w:tcPr>
            <w:tcW w:type="dxa" w:w="3024"/>
            <w:vAlign w:val="top"/>
            <w:tcMar>
              <w:top w:w="50" w:type="dxa"/>
              <w:start w:w="60" w:type="dxa"/>
              <w:bottom w:w="50" w:type="dxa"/>
              <w:end w:w="60" w:type="dxa"/>
            </w:tcMar>
          </w:tcPr>
          <w:p>
            <w:pPr>
              <w:spacing w:after="0" w:before="0" w:line="240" w:lineRule="auto"/>
            </w:pPr>
            <w:r/>
            <w:r>
              <w:rPr>
                <w:rFonts w:ascii="Aptos" w:hAnsi="Aptos"/>
                <w:b w:val="0"/>
                <w:color w:val="1F2937"/>
                <w:sz w:val="13"/>
              </w:rPr>
              <w:t>source_proof_contract</w:t>
            </w:r>
          </w:p>
        </w:tc>
      </w:tr>
      <w:tr>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FW-020</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Override sin falso positivo</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PASS</w:t>
            </w:r>
          </w:p>
        </w:tc>
        <w:tc>
          <w:tcPr>
            <w:tcW w:type="dxa" w:w="7343"/>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EXB-031 solo bloquea cuando override fue solicitado y no auditado.</w:t>
            </w:r>
          </w:p>
        </w:tc>
        <w:tc>
          <w:tcPr>
            <w:tcW w:type="dxa" w:w="302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EXB-031; export_blocker_test_vectors</w:t>
            </w:r>
          </w:p>
        </w:tc>
      </w:tr>
    </w:tbl>
    <w:p>
      <w:pPr>
        <w:spacing w:after="20"/>
      </w:pPr>
    </w:p>
    <w:p>
      <w:pPr>
        <w:pStyle w:val="Heading1"/>
        <w:keepNext/>
        <w:spacing w:before="200" w:after="80"/>
      </w:pPr>
      <w:r>
        <w:t>9. Matriz fuente→destino</w:t>
      </w:r>
    </w:p>
    <w:tbl>
      <w:tblPr>
        <w:tblStyle w:val="TableGrid"/>
        <w:tblW w:type="auto" w:w="0"/>
        <w:jc w:val="center"/>
        <w:tblLayout w:type="fixed"/>
        <w:tblLook w:firstColumn="1" w:firstRow="1" w:lastColumn="0" w:lastRow="0" w:noHBand="0" w:noVBand="1" w:val="04A0"/>
      </w:tblPr>
      <w:tblGrid>
        <w:gridCol w:w="3926"/>
        <w:gridCol w:w="3926"/>
        <w:gridCol w:w="3926"/>
        <w:gridCol w:w="3926"/>
      </w:tblGrid>
      <w:tr>
        <w:trPr>
          <w:tblHeader w:val="true"/>
        </w:trPr>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48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64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Destino</w:t>
            </w:r>
          </w:p>
        </w:tc>
        <w:tc>
          <w:tcPr>
            <w:tcW w:type="dxa" w:w="273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 de transducción</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STM7-001</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D4:23.1 SceneCanonicalRecordPatch</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modules.scr_payload.payload_schema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STM7-002</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D4:23.2 EvidenceBundlePatch</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modules.evidence_bundle_payload.payload_schema</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STM7-003</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D4:23.3 MMABPDesignSourceBundlePatch</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modules.mdsb_payload.payload_schema</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STM7-004</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D4:21 parallel_export_payload</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payload types/states/version/checksum</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STM7-005</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D4:7 export-preview/export endpoints</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execution_pipeline steps 4-11</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STM7-006</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D4:24 revision/recompute</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versioning and supersession rules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STM7-007</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D4:27 security/authority</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scope, authorization and audit blockers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STM7-008</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D4:28 acceptance criteria</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qa_controls and no-placeholder controls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STM7-009</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D6!Parallel_Production_Contract</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payload/registry target contracts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STM7-010</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D6!MMABP_Output_Map</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quadrant candidate fields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STM7-011</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D6!Critical_Routes</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EXB-003..007 and payload route rules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STM7-012</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D6!Semantic_Resolution_Gates</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EXB-008, MDSB/IR/registry semantic rules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STM7-013</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D6!Process_State_Timer_Gates</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EXB-009 and PF/OLC candidate rules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STM7-014</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D6!Readiness_Gaps_Reentry</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payload eligibility and export blockers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STM7-015</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D5:6.2 C09</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feedback route blockers and candidate restrictions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STM7-016</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D5:6.3 B7/C20</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no direct IR/registry/export rules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STM7-017</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D3!Table4 Inventory/IR/ACA/candidate export</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IR/registry candidate-only boundaries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STM7-018</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D3!Table5/9 regulatory limits</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external_boundaries and finality blockers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STM7-019</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D3:R1-R8</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integration_rules, genealogy, rehearsal and algedonic escalation</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structured_exact</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STM7-020</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EVE06:evidence_item</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EvidenceBundle evidence input</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direct_dependency</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STM7-021</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EVE06:canonical_variable_record</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SCR/EvidenceBundle variable input</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direct_dependency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STM7-022</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EVE06:structural_candidate_record</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MDSB/IR/registry candidate input</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direct_dependency</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STM7-023</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EVE05 modules</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route/SEM/PST/conformance/consistency snapshots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direct_dependency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STM7-024</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EVE04 modules/source mappings</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catalog/version/source validation</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direct_dependency</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4"/>
              </w:rPr>
              <w:t>STM7-025</w:t>
            </w:r>
          </w:p>
        </w:tc>
        <w:tc>
          <w:tcPr>
            <w:tcW w:type="dxa" w:w="4896"/>
            <w:vAlign w:val="top"/>
            <w:tcMar>
              <w:top w:w="50" w:type="dxa"/>
              <w:start w:w="60" w:type="dxa"/>
              <w:bottom w:w="50" w:type="dxa"/>
              <w:end w:w="60" w:type="dxa"/>
            </w:tcMar>
          </w:tcPr>
          <w:p>
            <w:pPr>
              <w:spacing w:after="0" w:before="0" w:line="240" w:lineRule="auto"/>
            </w:pPr>
            <w:r/>
            <w:r>
              <w:rPr>
                <w:rFonts w:ascii="Aptos" w:hAnsi="Aptos"/>
                <w:b w:val="0"/>
                <w:color w:val="1F2937"/>
                <w:sz w:val="14"/>
              </w:rPr>
              <w:t>D8/EVE03 genealogy</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source refs in all payload/candidates</w:t>
            </w:r>
          </w:p>
        </w:tc>
        <w:tc>
          <w:tcPr>
            <w:tcW w:type="dxa" w:w="2736"/>
            <w:vAlign w:val="top"/>
            <w:tcMar>
              <w:top w:w="50" w:type="dxa"/>
              <w:start w:w="60" w:type="dxa"/>
              <w:bottom w:w="50" w:type="dxa"/>
              <w:end w:w="60" w:type="dxa"/>
            </w:tcMar>
          </w:tcPr>
          <w:p>
            <w:pPr>
              <w:spacing w:after="0" w:before="0" w:line="240" w:lineRule="auto"/>
            </w:pPr>
            <w:r/>
            <w:r>
              <w:rPr>
                <w:rFonts w:ascii="Aptos" w:hAnsi="Aptos"/>
                <w:b w:val="0"/>
                <w:color w:val="1F2937"/>
                <w:sz w:val="14"/>
              </w:rPr>
              <w:t>reference_preservation</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STM7-026</w:t>
            </w:r>
          </w:p>
        </w:tc>
        <w:tc>
          <w:tcPr>
            <w:tcW w:type="dxa" w:w="489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D1 PM/MoC/PF/OLC rules</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IR and registry candidate guards</w:t>
            </w:r>
          </w:p>
        </w:tc>
        <w:tc>
          <w:tcPr>
            <w:tcW w:type="dxa" w:w="2736"/>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methodological_guard</w:t>
            </w:r>
          </w:p>
        </w:tc>
      </w:tr>
    </w:tbl>
    <w:p>
      <w:pPr>
        <w:spacing w:after="20"/>
      </w:pPr>
    </w:p>
    <w:p>
      <w:pPr>
        <w:pStyle w:val="Heading1"/>
        <w:keepNext/>
        <w:spacing w:before="200" w:after="80"/>
      </w:pPr>
      <w:r>
        <w:t>10. Correcciones controladas de source_refs</w:t>
      </w:r>
    </w:p>
    <w:tbl>
      <w:tblPr>
        <w:tblStyle w:val="TableGrid"/>
        <w:tblW w:type="auto" w:w="0"/>
        <w:jc w:val="center"/>
        <w:tblLayout w:type="fixed"/>
        <w:tblLook w:firstColumn="1" w:firstRow="1" w:lastColumn="0" w:lastRow="0" w:noHBand="0" w:noVBand="1" w:val="04A0"/>
      </w:tblPr>
      <w:tblGrid>
        <w:gridCol w:w="3926"/>
        <w:gridCol w:w="3926"/>
        <w:gridCol w:w="3926"/>
        <w:gridCol w:w="3926"/>
      </w:tblGrid>
      <w:tr>
        <w:trPr>
          <w:tblHeader w:val="true"/>
        </w:trPr>
        <w:tc>
          <w:tcPr>
            <w:tcW w:type="dxa" w:w="129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Referencias anteriores</w:t>
            </w:r>
          </w:p>
        </w:tc>
        <w:tc>
          <w:tcPr>
            <w:tcW w:type="dxa" w:w="446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Referencias certificadas</w:t>
            </w:r>
          </w:p>
        </w:tc>
        <w:tc>
          <w:tcPr>
            <w:tcW w:type="dxa" w:w="518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Motivo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EVBP-001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D4:8.3; D4:23.2; EVE06:evidence_item; EVE06:canonical_variable_record</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D4:8.3; D4:23.2; EVE06:EVI-001; EVE06:CVR-003</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Usa reglas exactas de creación de evidencia y genealogía variable.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EVBP-005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D4:1; D5:4; EVE06:RSP-009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D4:1; D5:7; EVE06:RSP-007; EVE06:RSP-008</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referencia a persistencia separada y prohibición de textbox opaco.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EVBP-006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D4:23.2; EVE06:canonical_variable_record</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D4:23.2; EVE06:CVR-003; EVE06:CVR-006; EVE06:CVR-007; EVE06:CVR-008</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Ancla source refs, route status/id y gap flag en reglas exactas.</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EVBP-012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D1:4.1-4.5; EVE05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D1:4.1-4.5; EVE05:mmabp_conformance_gate; EVE05:mmabp_consistency_gate</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Reemplaza fuente genérica por gates exactos.</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EVBP-013</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D3!Table5; D3!Table9; D5:1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D3!Table6; D3!Table10; D5:1</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Usa fronteras explícitas de no diagnóstico.</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EVBP-015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D4:23.2; EVE06:EVI-008</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D4:23.2; EVE06:EVI-005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EVI-008 por regla de confidence/inferencia.</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EVBP-016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D4!Table24</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Table24 por scope/tenancy/authority.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EVBP-020</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D3!Table9; D5:6.3</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D3!Table6; D3!Table10; D5:6.3</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límites explícitos de Capa 1/Producción Paralela.</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EXB-001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EVE06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EVE06:ARR-004</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Usa regla exacta de scope.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EXB-002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 EVE06</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 EVE06:ARR-003</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regla exacta de versión de catálogo.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EXB-010</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D1:4.1; EVE05</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D1:4.1; EVE05:mmabp_conformance_gate</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Reemplaza EVE05 genérico por conformance gate.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EXB-011</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D1:4.2-4.5; EVE05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D1:4.2-4.5; EVE05:mmabp_consistency_gate</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Reemplaza EVE05 genérico por consistency gate.</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EXB-014</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D4:23.2; EVE06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D4:23.2; EVE06:EVI-002; EVE06:CVR-003</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Ancla provenance/epistemic status en reglas exactas.</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EXB-018</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D4:24; EVE06</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D4:24; EVE06:EVI-014; EVE06:SCR-016</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reglas exactas de superseded/stale.</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EXB-019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EVE06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EVE06:SCR-015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Usa regla exacta de candidate state.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EXB-022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D8; EVE03</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D8; EVE03:source_node_registry; EVE03:source_code_registry</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Genealogía exacta, no JSON genérico.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EXB-025</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D3!Table4; D3!Table9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D3:R4; D3!Table6; D3!Table10</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y prueba no registry activo.</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EXB-026</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D3!Table10</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candidate-only y límite de promoción.</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EXB-027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D3!Table4; D3!Table5</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D3!Table5; D3!Table6</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a candidate_export_package y límite export final.</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EXB-028</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D3!Table6; D3!Table10; D3!Table11</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Prueba explícita de no diagnóstico.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EXB-029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D3!Table10</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D3!Table11; D3:R7</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de UI.</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EXB-031</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D4:27</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D4:27; D4!Table25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Añade fila exacta de control de override.</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EXB-033</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D3!Table4</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a MMABP-IR no diagrama final.</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EXB-034</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D3!Table6; D3!Table10; D3:R4</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 patch candidate no final.</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EXBE-001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D4:9; D4:23; EVE05; EVE06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D4:9; D4:23; EVE05:execution_pipeline; EVE06:execution_pipeline</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Sustituye fuentes genéricas por pipelines ejecutables.</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EXBE-009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D3:R8; D3!Table11</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D3:R8; D3!Table12; D3!Table11</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Añade canal algedónico explícito y límites UI/export.</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EXBE-012</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D3!Table10; D3:R7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D3!Table11; D3:R7</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UI.</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EXBE-014</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D3!Table10</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Candidate progression no equivale a producción/certificación.</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IRCD-001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D3!Table4; D4:23.3; MDSB-013</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D3!Table5; D4:23.3; MDSB-013</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a componente MMABP-IR.</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IRCD-002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 D3:R4; D3:R5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D3:R4; D3:R5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tabla a definición/límite MMABP-IR.</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IRCD-007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D1:2.3.6; D6!Parallel_Production_Contract</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D1:2.3.3; D1:2.3.6; D6!Parallel_Production_Contract</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Añade sección exacta que advierte contra swim lanes y conserva regla task/object state.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IRCD-015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D3!Table6; D3!Table10</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fronteras explícitas de no diagnóstico.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IRCD-016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D3!Table4; D3!Table9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D3!Table5; D3!Table6; D3:R4</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IR candidate no equivale a registry activo.</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IRCD-019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D3!Table10</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Estados candidate/rehearsal sustentados en candidate-only y límites.</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MDSB-001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D4:23.3; EVE06:structural_candidate_record</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D4:23.3; EVE06:SCR-001; EVE06:SCR-005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Reemplaza módulo genérico por reglas exactas de candidate creation/genealogy.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MDSB-003</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 D4:23.3; EVE06:structural_candidate_record</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D4:21; D4:23.3; EVE06:SCR-005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regla exacta de source_variable/evidence.</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MDSB-004</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D4:24; EVE06:structural_candidate_record</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D4:24; EVE06:SCR-015; EVE06:SCR-016; EVE06:SCR-017</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Ancla estados/revisión/supersede en reglas exactas.</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MDSB-015</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 EVE05:failure_guards</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D4:23.3; EVE05:semantic_resolution_gate; EVE05:process_state_timer_gate; EVE05:critical_route_gate; EVE05:mmabp_consistency_gate</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Descompone issue refs por gate exacto.</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MDSB-016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D4:23.3; D3!Table4; D6!Parallel_Production_Contract</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D4:23.3; D3!Table5; D6!Parallel_Production_Contract</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tabla a componente MMABP-IR/MDSB candidate.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MDSB-017</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D3!Table6; D3!Table10; D3:R4</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límites de candidate-only/no MDSB final.</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MDSB-019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D4!Table24</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Table24 por authority.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REGC-001</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 D6!Parallel_Production_Contract; IRCD-001</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D3!Table5; D6!Parallel_Production_Contract; IRCD-001</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tabla a MMABP-IR y contrato de registry candidates.</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REGC-002</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D3!Table4; D3!Table9</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D3!Table6; D3!Table10; D3:R4</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Usa límite explícito candidate-only/no active registry.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REGC-003</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D6!Parallel_Production_Contract; D4:12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D6!Parallel_Production_Contract; D4:13</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Elimina sección 12 no relacionada; usa contrato de salida.</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REGC-011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D1:2.3.6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D1:2.3.3</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referencia al apartado específico sobre swim lanes/contexto organizacional.</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REGC-018</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 D3:R4</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D3:R4; D3!Table10</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Estados candidate/rehearsal, no active.</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REGC-021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D3!Table10</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D4!Table25; D3!Table10</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Autoridad y persistencia shadow/rehearsal.</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REGC-022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D3!Table10; D3:R7</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D3!Table11; D3:R7</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límite UI a tabla Debe/No debe.</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SCRP-001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D4:23.1; EVE06:activity_runtime_run</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D4:23.1; EVE06:ARR-004</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Reemplaza referencia de módulo por regla exacta de scope.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SCRP-003</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D4:23.1; D4:25; EVE06:ARR-004</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D4:23.1; D4:25; EVE06:ARR-003</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ARR-004 (scope) por ARR-003 (catalog_version_id).</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SCRP-005</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D4:23.1; D5:4; D6!Parallel_Production_Contract</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D4:23.1; D5:7; D6!Parallel_Production_Contract</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referencia a política de preguntas compuestas y persistencia separada.</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SCRP-006</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D4:8.3; D4:23.1; EVE06:canonical_variable_record</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D4:8.3; D4:23.1; EVE06:CVR-003; EVE06:CVR-015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Ancla trazabilidad y versionado de canonical variables en reglas exactas.</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SCRP-007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D8!Catalogo_Madre_Nodos; EVE03; EVE06:CVR-003</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D8!Catalogo_Madre_Nodos; EVE03:source_node_registry; EVE06:CVR-003</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Resuelve genealogía contra módulo exacto EVE03.</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SCRP-012</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D4:1; D5:2; EVE06:evidence_item</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D4:1; D5:2; EVE06:EVI-005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Usa regla exacta que impide convertir inferencia no confirmada en evidencia.</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SCRP-016</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D4!Table24</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D4:27; D4!Table25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Table24 (QA de catálogo) por Table25 (scope/authority).</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SCRP-017</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D3!Table4; D3!Table5; D3!Table9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D3!Table6; D3:R4; D3!Table10</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Sustituye tabla de rutas por límites regulatorios/candidate-only.</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SCRP-018</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D3!Table10; D3:R7</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D3!Table11; D3:R7</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Corrige límite UI a tabla Debe/No debe.</w:t>
            </w:r>
          </w:p>
        </w:tc>
      </w:tr>
      <w:tr>
        <w:tc>
          <w:tcPr>
            <w:tcW w:type="dxa" w:w="1296"/>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SCRP-019</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D4:27; D4!Table24</w:t>
            </w:r>
          </w:p>
        </w:tc>
        <w:tc>
          <w:tcPr>
            <w:tcW w:type="dxa" w:w="446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D4:27; D4!Table25</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Corrige Table24 por control de override/authority.</w:t>
            </w:r>
          </w:p>
        </w:tc>
      </w:tr>
      <w:tr>
        <w:tc>
          <w:tcPr>
            <w:tcW w:type="dxa" w:w="1296"/>
            <w:vAlign w:val="top"/>
            <w:tcMar>
              <w:top w:w="50" w:type="dxa"/>
              <w:start w:w="60" w:type="dxa"/>
              <w:bottom w:w="50" w:type="dxa"/>
              <w:end w:w="60" w:type="dxa"/>
            </w:tcMar>
          </w:tcPr>
          <w:p>
            <w:pPr>
              <w:spacing w:after="0" w:before="0" w:line="240" w:lineRule="auto"/>
            </w:pPr>
            <w:r/>
            <w:r>
              <w:rPr>
                <w:rFonts w:ascii="Aptos" w:hAnsi="Aptos"/>
                <w:b w:val="0"/>
                <w:color w:val="1F2937"/>
                <w:sz w:val="13"/>
              </w:rPr>
              <w:t>SCRP-020</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D4:23.1</w:t>
            </w:r>
          </w:p>
        </w:tc>
        <w:tc>
          <w:tcPr>
            <w:tcW w:type="dxa" w:w="4464"/>
            <w:vAlign w:val="top"/>
            <w:tcMar>
              <w:top w:w="50" w:type="dxa"/>
              <w:start w:w="60" w:type="dxa"/>
              <w:bottom w:w="50" w:type="dxa"/>
              <w:end w:w="60" w:type="dxa"/>
            </w:tcMar>
          </w:tcPr>
          <w:p>
            <w:pPr>
              <w:spacing w:after="0" w:before="0" w:line="240" w:lineRule="auto"/>
            </w:pPr>
            <w:r/>
            <w:r>
              <w:rPr>
                <w:rFonts w:ascii="Aptos" w:hAnsi="Aptos"/>
                <w:b w:val="0"/>
                <w:color w:val="1F2937"/>
                <w:sz w:val="13"/>
              </w:rPr>
              <w:t>D4:21; D4:25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3"/>
              </w:rPr>
              <w:t>Estados se prueban contra DDL/enums, no contra ejemplo SCR.</w:t>
            </w:r>
          </w:p>
        </w:tc>
      </w:tr>
    </w:tbl>
    <w:p>
      <w:pPr>
        <w:spacing w:after="20"/>
      </w:pPr>
    </w:p>
    <w:p>
      <w:pPr>
        <w:pStyle w:val="Heading1"/>
        <w:keepNext/>
        <w:spacing w:before="200" w:after="80"/>
      </w:pPr>
      <w:r>
        <w:t>11. Matriz exacta de prueba fuente→regla</w:t>
      </w:r>
    </w:p>
    <w:p>
      <w:pPr>
        <w:spacing w:after="80" w:line="252" w:lineRule="auto"/>
      </w:pPr>
      <w:r>
        <w:rPr>
          <w:sz w:val="17"/>
        </w:rPr>
        <w:t>Unidades auditadas: 154; pruebas primarias verificadas: 154; no resueltas: 0. Cada fila conserva documento, localizador, extracto exacto, hash y clase de transducción.</w:t>
      </w:r>
    </w:p>
    <w:p>
      <w:pPr>
        <w:pStyle w:val="Heading2"/>
        <w:keepNext/>
        <w:spacing w:before="120" w:after="80"/>
      </w:pPr>
      <w:r>
        <w:t>11.1 scr_payload</w:t>
      </w:r>
    </w:p>
    <w:tbl>
      <w:tblPr>
        <w:tblStyle w:val="TableGrid"/>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 ID</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Regla/disparador</w:t>
            </w:r>
          </w:p>
        </w:tc>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Localizador</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Extracto exacto</w:t>
            </w:r>
          </w:p>
        </w:tc>
        <w:tc>
          <w:tcPr>
            <w:tcW w:type="dxa" w:w="151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Estado</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Emitir SceneCanonicalRecordPatch solo desde un activity_runtime_run existente y scopeado.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EVE06:ARR-004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$.modules.activity_runtime_run.rules[3]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rule_id=ARR-004 | module=activity_runtime_run | category=scope | statement=Todo run debe quedar scopeado por case_id, role_id y activity_id. | condition=any scope field missing | action=reject run creation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El payload corresponde a una actividad primaria; actividades secundarias viajan solo como contexto.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22, table 20, row 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Una actividad primaria crea un activity_runtime_run. | El runtime 40+20 aplica por actividad primaria.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Declarar catalog_version_id congelado y coincidente con el run.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EVE06:ARR-003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$.modules.activity_runtime_run.rules[2]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rule_id=ARR-003 | module=activity_runtime_run | category=catalog | statement=El run debe fijar catalog_version_id validado antes de iniciar. | condition=catalog version missing, mutable or QA failed | action=reject run creation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consolidar activity_anchor si B0 permanece weak_context o sin confirmación/reconstrucción.</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D6!Critical_Routes:CR-B0</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Critical_Routes!A2:G2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conservar weak_context o activar reconstrucción guiada.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Persistir por separado action_verb, input_object, procedure_standard, output_product y confirmation_status.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D5:7</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7, table 9, row 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B0-Q01 | action_verb; input_or_object; procedure_or_standard; output_or_result; user_correction_note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Construir block_outputs únicamente desde canonical_variable_record activos y trazables.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EVE06:CVR-003</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$.modules.canonical_variable_record.rules[2]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rule_id=CVR-003 | module=canonical_variable_record | category=genealogy | statement=Toda variable debe derivar de evidence_item/subfield_response o derivación trazable. | condition=no source refs | action=reject materialization | blocking=True | severity=blocker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Cada salida de bloque conserva source_node_id, source_code y evidence refs cuando existan.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EVE06:CVR-003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$.modules.canonical_variable_record.rules[2]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rule_id=CVR-003 | module=canonical_variable_record | category=genealogy | statement=Toda variable debe derivar de evidence_item/subfield_response o derivación trazable. | condition=no source refs | action=reject materialization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Incluir gaps y flags del run; no ocultarlos ni convertirlos en valores por defecto.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Readiness_Gaps_Reentry!A3:E3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readiness_state=ready_with_flags | meaning=Avanza con advertencias trazadas. | entry_condition=Gap no bloqueante o ruta crítica con evidencia suficiente pero bandera de riesgo. | allowed_next_step=Consumir con flags; revisar en QA. | blocked_actions=No ocultar bandera.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proyectar excepción de transformación si CR-B2-V3 no está cerrada.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D6!Critical_Routes:CR-B2</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Critical_Routes!A3:G3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critical_route_id=CR-B2-V3-transformation_exception | ruta=2.9 / transformation_exception_type → transformation_exception_exists → transformation_exception_description | nodos=2.9 / transformation_exception_type → transformation_exception_exists → transformation_exception_description | regla=La excepción de transformación se captura/deriva solo por ruta canónica;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receiver_feedback solo entra si CR-B3-R9/C09 cerró; satisfaction no lo sustituye.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D5:6.2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6.2, paragraph 23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C09 queda normalizada con cuatro variables: receiver_feedback_exists; receiver_feedback; receiver_feedback_gap_flag; receiver_feedback_route_missing. Esta corrección elimina duplicidad y preserva la ruta crítica CR-B3-R9.</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B7 solo aporta readiness/preclassification no diagnóstica; no agrega clase, IR, registry o export.</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D5:6.3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6.3, table 8, row 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B7-Q39/B7-Q40 frontera MMABP | No generan salida MoC directa, registry directo, IR, export ni diagnóstico; solo readiness/preclassification signal no diagnóstico para EvidenceBundle y Capa 2.0/2.5.</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promover ai_inferred_unconfirmed a evidence hard dentro del SCR.</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EVE06:EVI-005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$.modules.evidence_item.rules[4]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rule_id=EVI-005 | module=evidence_item | category=confidence | statement=confidence no transforma por sí sola una inferencia en evidencia capturada. | condition=confidence high but unconfirmed | action=retain ai_inferred_unconfirmed | blocking=True | severity=major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Estado ready permite preparación; ready_with_flags obliga a transportar flags; estados bloqueados impiden emisión.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D4:4.1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4.1, table 5, row 9</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readiness_evaluation | Gates, gaps y consistencia mínima evaluándose. | ready, ready_with_flags, blocked, reentry_required, manual_review_required</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Toda recomputación crea nueva versión y marca la anterior superseded.</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24, table 22, row 6</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Corrección que afecta export payload emitido | Marcar parallel_export_payload como superseded y generar nueva versión.</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SPM-SCRP-015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SCRP-015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El mismo input lógico y versión producen el mismo checksum_source.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24, table 22,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Corrección que afecta export payload emitido | Marcar parallel_export_payload como superseded y generar nueva versión.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SPM-SCRP-016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SCRP-016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case_id, role_id, activity_id y run_id deben coincidir con el contexto autorizado.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D4!Table25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25, row 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Scoping | Todo registro persistente debe incluir case_id directa o indirectamente. Cuando aplique, también role_id, activity_id y run_id.</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SPM-SCRP-017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SCRP-017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SCR patch no muta el core ni equivale a registro consolidado final.</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SPM-SCRP-018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SCRP-018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exponer object_id, bindings, materialization events, snapshots o No-Go internos en UI cliente.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D3!Table11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11, row 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Mostrar estado seguro de actividad, preguntas pendientes, respuestas y continuidad. | Mostrar object_id, object_key, bindings, materialization events o snapshots.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SPM-SCRP-019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SCRP-019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Registrar actor/sistema, versión, reason, prior payload y timestamp para override o emisión.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D4!Table25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25,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Export payload | Emitir payload hacia Producción Paralela requiere readiness_state permitido y actor/sistema autorizado.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SPM-SCRP-020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SCRP-020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Estados permitidos: draft, ready, sent, superseded, blocked; no usar 'final' o 'certified'.</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21, paragraph 284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CREATE TABLE parallel_export_payload ( parallel_export_payload_id TEXT PRIMARY KEY, run_id TEXT NOT NULL REFERENCES activity_runtime_run(run_id), payload_type TEXT NOT NULL CHECK (payload_type IN ('scr_patch','evidence_bundle_patch','mdsb_patch','combined_preview')), payload_json JSONB NOT NULL, payload_state TEXT NOT NULL CHECK (payload_state</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transduced_with_normalized_names</w:t>
            </w:r>
          </w:p>
        </w:tc>
        <w:tc>
          <w:tcPr>
            <w:tcW w:type="dxa" w:w="1080"/>
            <w:vAlign w:val="top"/>
            <w:tcMar>
              <w:top w:w="50" w:type="dxa"/>
              <w:start w:w="60" w:type="dxa"/>
              <w:bottom w:w="50" w:type="dxa"/>
              <w:end w:w="60" w:type="dxa"/>
            </w:tcMar>
            <w:shd w:fill="F4F7F7"/>
          </w:tcPr>
          <w:p>
            <w:r>
              <w:t>PENDING_REAUDIT</w:t>
            </w:r>
          </w:p>
        </w:tc>
      </w:tr>
    </w:tbl>
    <w:p>
      <w:pPr>
        <w:spacing w:after="20"/>
      </w:pPr>
    </w:p>
    <w:p>
      <w:pPr>
        <w:pStyle w:val="Heading2"/>
        <w:keepNext/>
        <w:spacing w:before="120" w:after="80"/>
      </w:pPr>
      <w:r>
        <w:t>11.2 evidence_bundle_payload</w:t>
      </w:r>
    </w:p>
    <w:tbl>
      <w:tblPr>
        <w:tblStyle w:val="TableGrid"/>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 ID</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Regla/disparador</w:t>
            </w:r>
          </w:p>
        </w:tc>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Localizador</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Extracto exacto</w:t>
            </w:r>
          </w:p>
        </w:tc>
        <w:tc>
          <w:tcPr>
            <w:tcW w:type="dxa" w:w="151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Estado</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Construir EvidenceBundlePatch solo desde evidence_item y canonical_variable_record gobernados.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EVE06:EVI-001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$.modules.evidence_item.rules[0]</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rule_id=EVI-001 | module=evidence_item | category=creation | statement=Crear evidence_item solo desde respuesta aceptada, confirmación/corrección o derivación gobernada. | condition=unaccepted input | action=reject evidence creation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Incluir únicamente evidence_item activos; conservar referencias a superseded sin tratarlos como vigentes.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EVE06:EVI-014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$.modules.evidence_item.rules[13]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rule_id=EVI-014 | module=evidence_item | category=append_only | statement=No borrar evidencia superseded. | condition=delete requested | action=reject delete and audit | blocking=True | severity=blocker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Cada evidence_item exige epistemic_status, provenance_type, source_interaction_id y confidence.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EVE06:EVI-002</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$.modules.evidence_item.rules[1]</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rule_id=EVI-002 | module=evidence_item | category=epistemic | statement=Todo evidence_item exige epistemic_status y provenance_type. | condition=metadata missing | action=reject record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Conservar el valor literal o confirmado sin reescribirlo como interpretación.</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D4:23.2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23.2, paragraph 292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 "payload_type": "evidence_bundle_patch", "run_id": "RUN-123", "evidence_items": [ { "evidence_item_id": "EVI-001", "source_interaction_id": "B3-Q21", "literal_value": "A veces tesorería la devuelve por falta de soporte.", "epistemic_status": "captured_user_evidence", "provenance_type": "user_answer", "confidence": 0.92 } ], "canonical_variables": [</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Las preguntas compuestas viajan como subrespuestas separadas, nunca como single_textbox opaco.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EVE06:RSP-008</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$.modules.response_ingest.rules[7]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rule_id=RSP-008 | module=response_ingest | category=subfields | statement=Prohibir single_textbox opaco para preguntas compuestas. | condition=compound interaction receives one opaque answer | action=reject payload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Cada canonical variable incluye value, route_id, route_status, source evidence y gap flag cuando aplique.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EVE06:CVR-003</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$.modules.canonical_variable_record.rules[2]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rule_id=CVR-003 | module=canonical_variable_record | category=genealogy | statement=Toda variable debe derivar de evidence_item/subfield_response o derivación trazable. | condition=no source refs | action=reject materialization | blocking=True | severity=blocker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Incluir el estado de B0, B2, B3 y B7 aunque la ruta esté bloqueada.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D6!Critical_Routes</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Critical_Routes!A3:G3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critical_route_id=CR-B2-V3-transformation_exception | ruta=2.9 / transformation_exception_type → transformation_exception_exists → transformation_exception_description | nodos=2.9 / transformation_exception_type → transformation_exception_exists → transformation_exception_description | regla=La excepción de transformación se captura/deriva solo por ruta canónica;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Si hay evidencia textual de feedback sin cierre C09, materializar receiver_feedback_route_missing=true.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D4:23.2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23.2, paragraph 292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 "payload_type": "evidence_bundle_patch", "run_id": "RUN-123", "evidence_items": [ { "evidence_item_id": "EVI-001", "source_interaction_id": "B3-Q21", "literal_value": "A veces tesorería la devuelve por falta de soporte.", "epistemic_status": "captured_user_evidence", "provenance_type": "user_answer", "confidence": 0.92 } ], "canonical_variables": [</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B7-Q39/B7-Q40/C20 solo se incluyen como preclassification/readiness signal no diagnóstico.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D5:6.3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6.3, table 8, row 8</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B7-Q39/B7-Q40 en workbook | mmabp_ir_target debe declararse como No IR directo; solo readiness/preclassification signal para EvidenceBundle y Capa 2.0/2.5. moc_output debe declarar No MoC output directo; solo readiness/preclassification signal no diagnóstico.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Transportar readiness_state, dominant_gate y manual_review_required sin suavizarlos.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D4:23.2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23.2, paragraph 292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 "payload_type": "evidence_bundle_patch", "run_id": "RUN-123", "evidence_items": [ { "evidence_item_id": "EVI-001", "source_interaction_id": "B3-Q21", "literal_value": "A veces tesorería la devuelve por falta de soporte.", "epistemic_status": "captured_user_evidence", "provenance_type": "user_answer", "confidence": 0.92 } ], "canonical_variables": [</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Todo gap se representa como registro explícito con type, affected_route, quadrant, severity y reentry target.</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21, table 18,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branching_decision | Registro de por qué se abrió/cerró una interacción causal o reentry. | N por run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EvidenceBundle no declara conformance ni consistency satisfechas; solo transporta evidencia y decisiones de gate.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EVE05:mmabp_conformance_gate</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$.modules.mmabp_conformance_gate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role=Evaluar cada PM, MoC, PF y OLC contra realidad antes de cualquier consistencia.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El bundle no contiene diagnóstico EVE, VSM ni AHE cerrado.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D3!Table10</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10, row 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Capa 1.0 | No diagnostica; produce expediente y bundle.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Deduplicar por evidence_item_id/variable_name+revision sin perder genealogía.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EVE06:evidence_item</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$.modules.evidence_item.rules[3]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rule_id=EVI-004 | module=evidence_item | category=revision | statement=response_revision_number y supersedes_evidence_item_id conservan la cadena de revisiones. | condition=revision &gt; 1 | action=link previous evidence | blocking=True | severity=critical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SPM-EVBP-015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EVBP-015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fabricar confidence; usar la calculada/capturada por el Execution Engine.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EVE06:EVI-005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$.modules.evidence_item.rules[4]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rule_id=EVI-005 | module=evidence_item | category=confidence | statement=confidence no transforma por sí sola una inferencia en evidencia capturada. | condition=confidence high but unconfirmed | action=retain ai_inferred_unconfirmed | blocking=True | severity=major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SPM-EVBP-016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EVBP-016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Emitir bundle solo para case_id/tenant autorizado y target permitido.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D4!Table25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25, row 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Tenancy | Ningún query de usuario puede leer datos fuera de su case_id/tenant autorizado.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SPM-EVBP-017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EVBP-017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Toda corrección de respuesta invalida bundle dependiente y crea nueva versión.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24, table 22,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Corrección que afecta export payload emitido | Marcar parallel_export_payload como superseded y generar nueva versión.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SPM-EVBP-018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EVBP-018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Calcular checksum sobre contenido canonizado, versión y refs de origen.</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21, table 18, row 12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parallel_export_payload | Payload versionado hacia SCR/EvidenceBundle/MDSB. | N por run</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SPM-EVBP-019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EVBP-019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Un bundle blocked o superseded no puede enviarse como ready.</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21, paragraph 284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CREATE TABLE parallel_export_payload ( parallel_export_payload_id TEXT PRIMARY KEY, run_id TEXT NOT NULL REFERENCES activity_runtime_run(run_id), payload_type TEXT NOT NULL CHECK (payload_type IN ('scr_patch','evidence_bundle_patch','mdsb_patch','combined_preview')), payload_json JSONB NOT NULL, payload_state TEXT NOT NULL CHECK (payload_state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SPM-EVBP-020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EVBP-020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EvidenceBundle prepara Capa 2.0/2.5; no ejecuta transducción, IR ni registry write.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D3!Table10</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10, row 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Capa 1.0 | No diagnostica; produce expediente y bundle.</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SPM-EVBP-021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EVBP-021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Registrar source payload refs, run, catalog, created_at y emitter.</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21, table 18, row 12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parallel_export_payload | Payload versionado hacia SCR/EvidenceBundle/MDSB. | N por run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SPM-EVBP-022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EVBP-022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Los payloads cerrados no admiten placeholders, ellipsis ni campos ficticios en producción/shadow validation.</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D4:28</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28, table 26, row 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Payload cerrado | SCR/EvidenceBundle/MDSB patch no usan placeholders en producción.</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bl>
    <w:p>
      <w:pPr>
        <w:spacing w:after="20"/>
      </w:pPr>
    </w:p>
    <w:p>
      <w:pPr>
        <w:pStyle w:val="Heading2"/>
        <w:keepNext/>
        <w:spacing w:before="120" w:after="80"/>
      </w:pPr>
      <w:r>
        <w:t>11.3 mdsb_payload</w:t>
      </w:r>
    </w:p>
    <w:tbl>
      <w:tblPr>
        <w:tblStyle w:val="TableGrid"/>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 ID</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Regla/disparador</w:t>
            </w:r>
          </w:p>
        </w:tc>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Localizador</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Extracto exacto</w:t>
            </w:r>
          </w:p>
        </w:tc>
        <w:tc>
          <w:tcPr>
            <w:tcW w:type="dxa" w:w="151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Estado</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Construir MMABPDesignSourceBundlePatch solo cuando existan EvidenceBundlePatch y structural_candidate_record gobernados.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EVE06:SCR-001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$.modules.structural_candidate_record.rules[0]</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rule_id=SCR-001 | module=structural_candidate_record | category=creation | statement=Crear candidato solo desde variables canónicas y evidence_item gobernados. | condition=source variable/evidence missing | action=reject candidate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consumir texto libre ni respuestas crudas; usar variables canónicas, evidence refs y candidates.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Parallel_Production_Contract!A4:E4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salida=MMABPDesignSourceBundle | función=Fuente estructural para MBA. | campos mínimos=PM/MoC/PF/OLC candidates, checkpoints, blocked flags. | consumidor=Producción Paralela. | restricción=No consume texto libre sin variable canónica.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Cada structural candidate conserva id, quadrant_hint, type, label, source_variable y source_evidence_item_id.</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EVE06:SCR-005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$.modules.structural_candidate_record.rules[4]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rule_id=SCR-005 | module=structural_candidate_record | category=genealogy | statement=source_variable y source_evidence_item_id son obligatorios. | condition=missing source reference | action=reject candidate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Solo candidates en estado candidate o accepted_for_rehearsal pueden entrar; blocked/stale/superseded quedan como issue refs.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EVE06:SCR-015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$.modules.structural_candidate_record.rules[14]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rule_id=SCR-015 | module=structural_candidate_record | category=state | statement=candidate_state debe ser candidate, blocked, stale o superseded en esta fase. | condition=state outside allowed phase-6 set | action=reject state | blocking=True | severity=critical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Cada candidato incluye checkpoint de conformance contra realidad; ausencia bloquea IR/registry candidate.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EVE05:mmabp_conformance_gate</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$.modules.mmabp_conformance_gate.role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Evaluar cada PM, MoC, PF y OLC contra realidad antes de cualquier consistencia.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Cada candidato incluye checkpoint de consistency aplicable y referencias a compartimentos evaluados.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EVE05:mmabp_consistency_gate</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$.modules.mmabp_consistency_gate.role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Comprobar coherencia factual, temporal, estructural y compuesta entre vistas conformantes.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MoC/OLC candidates requieren Semantic Resolution Gate resuelto.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D6!Semantic_Resolution_Gates</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Semantic_Resolution_Gates!A2:G2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gate_id=SEM-001 | riesgo_controlado=Convertir estado en clase | trigger_condition=B2 o MoC detecta etiqueta que parece estado | internal_checks=¿Es entidad estable o condición temporal del objeto?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PF/OLC candidates con espera requieren PST gates resueltos.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D6!Process_State_Timer_Gates</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Process_State_Timer_Gates!A2:G2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gate_id=PST-001 | trigger_condition=B4-Q24 indica espera fuerte | required_capture=awaited_event | visible_or_internal=visible si no se infiere con confianza | blocking_rule=Bloquear Process State si no existe evento esperado. | output_variables=awaited_event | mmabp_target=PF</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B0, B2, B3 y B7 deben evaluarse; un route_missing se transporta como readiness gap.</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D6!Critical_Routes</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Critical_Routes!A4:G4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MDSB;</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crear handoff_feedback_event, rework o PF/OLC candidate desde receiver_satisfaction.</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D6!Critical_Routes:CR-B3</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Critical_Routes!A4:G4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 bloqueo_si_falla=receiver_feedback_route_missing / CanonicalRouteException / no crear rework desde satisfacción subjetiva.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B7-Q39/B7-Q40/C20 no crean MoC, IR, registry, export ni diagnóstico directo.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D5:6.3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6.3, table 8, row 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B7-Q39/B7-Q40 frontera MMABP | No generan salida MoC directa, registry directo, IR, export ni diagnóstico; solo readiness/preclassification signal no diagnóstico para EvidenceBundle y Capa 2.0/2.5.</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Mantener separados PM, MoC, PF y OLC; no fusionar vistas en una entidad genérica.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Parallel_Production_Contract!A9:E9</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salida=Consistency Checks | función=Cruces PM↔MoC, PM↔PF, MoC↔PF, PF↔OLC, OLC↔MoC. | campos mínimos=factual, temporal, structural, composite consistency. | consumidor=QA / Producción Paralela. | restricción=Conformance primero; consistencia después.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ready_with_flags puede preparar MDSB solo si flags son no bloqueantes y se transportan completos.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Readiness_Gaps_Reentry!A3:E3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readiness_state=ready_with_flags | meaning=Avanza con advertencias trazadas. | entry_condition=Gap no bloqueante o ruta crítica con evidencia suficiente pero bandera de riesgo. | allowed_next_step=Consumir con flags; revisar en QA. | blocked_actions=No ocultar bandera.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manual_review_required impide estado ready/sent hasta decisión autorizada.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27, table 25, row 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Manual review | manual_review_required solo puede resolverse por actor autorizado y debe crear runtime_audit_trail.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SPM-MDSB-015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MDSB-015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Toda contradicción, semantic ambiguity, route missing o PST failure se conserva como issue ref.</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D4:23.3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23.3, paragraph 294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 "payload_type": "mdsb_patch", "run_id": "RUN-123", "structural_candidates": [ { "structural_candidate_id": "SC-001", "quadrant_hint": "PF", "candidate_type": "handoff_feedback_event", "candidate_label": "Tesorería devuelve factura por soporte faltante", "source_variable": "receiver_feedback", "source_evidence_item_id": "EVI-001", "conformance_checkpoint": "Representa una acción operativa real del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SPM-MDSB-016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MDSB-016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 no es diagrama ni autoriza diagramación; incluye export_restriction explícita.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5, row 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MMABP-IR | Proyectar representación intermedia computable para PM, PF, MoC, OLC. | No equivale a diagrama final ni export final.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SPM-MDSB-017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MDSB-017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El payload es patch/candidate; no equivale a MDSB final ni transducción final.</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SPM-MDSB-018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MDSB-018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Correcciones de evidencia o gates marcan MDSB anterior superseded.</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24, table 22, row 6</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Corrección que afecta export payload emitido | Marcar parallel_export_payload como superseded y generar nueva versión.</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SPM-MDSB-019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MDSB-019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Solo actor/sistema autorizado puede pasar de draft a ready/sent.</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D4!Table25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25,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Export payload | Emitir payload hacia Producción Paralela requiere readiness_state permitido y actor/sistema autorizado.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SPM-MDSB-020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MDSB-020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Incluir checksum del payload y refs a SCR/EvidenceBundle versiones usadas.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21, table 18, row 12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parallel_export_payload | Payload versionado hacia SCR/EvidenceBundle/MDSB. | N por run</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SPM-MDSB-021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MDSB-021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admitir placeholders en structural_candidates, checkpoints o gaps.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D4:28</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28, table 26, row 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Payload cerrado | SCR/EvidenceBundle/MDSB patch no usan placeholders en producción.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SPM-MDSB-022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MDSB-022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Persistir emitter, timestamp, target, reason y prior payload refs.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27, table 25, row 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Auditoría | Cualquier cambio a ruta crítica B0/B2/B3/B7 exige audit log obligatorio.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bl>
    <w:p>
      <w:pPr>
        <w:spacing w:after="20"/>
      </w:pPr>
    </w:p>
    <w:p>
      <w:pPr>
        <w:pStyle w:val="Heading2"/>
        <w:keepNext/>
        <w:spacing w:before="120" w:after="80"/>
      </w:pPr>
      <w:r>
        <w:t>11.4 mmabp_ir_candidate</w:t>
      </w:r>
    </w:p>
    <w:tbl>
      <w:tblPr>
        <w:tblStyle w:val="TableGrid"/>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 ID</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Regla/disparador</w:t>
            </w:r>
          </w:p>
        </w:tc>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Localizador</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Extracto exacto</w:t>
            </w:r>
          </w:p>
        </w:tc>
        <w:tc>
          <w:tcPr>
            <w:tcW w:type="dxa" w:w="151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Estado</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Crear MMABP-IR candidate solo desde MDSBPatch ready y no bloqueado.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D3!Table5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5, row 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MMABP-IR | Proyectar representación intermedia computable para PM, PF, MoC, OLC. | No equivale a diagrama final ni export final.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MMABP-IR candidate es representación intermedia computable en ensayo; no es modelo final ni diagrama.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5, row 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MMABP-IR | Proyectar representación intermedia computable para PM, PF, MoC, OLC. | No equivale a diagrama final ni export final.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Cada nodo/arista del IR conserva structural_candidate_id, source_variable y evidence_item refs.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D4:23.3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23.3, paragraph 294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 "payload_type": "mdsb_patch", "run_id": "RUN-123", "structural_candidates": [ { "structural_candidate_id": "SC-001", "quadrant_hint": "PF", "candidate_type": "handoff_feedback_event", "candidate_label": "Tesorería devuelve factura por soporte faltante", "source_variable": "receiver_feedback", "source_evidence_item_id": "EVI-001", "conformance_checkpoint": "Representa una acción operativa real del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Mantener particiones explícitas PM, MoC, PF y OLC.</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Parallel_Production_Contract!A9:E9</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salida=Consistency Checks | función=Cruces PM↔MoC, PM↔PF, MoC↔PF, PF↔OLC, OLC↔MoC. | campos mínimos=factual, temporal, structural, composite consistency. | consumidor=QA / Producción Paralela. | restricción=Conformance primero; consistencia después.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PM IR candidate solo contiene cliente/necesidad/proceso/trigger/target state/soporte/sincronización; no tareas detalladas.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Parallel_Production_Contract!A5:E5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salida=PM Registry Candidates | función=Proceso, cliente, necesidad, trigger, estado objetivo, soporte, sincronización. | campos mínimos=customer, need, process, trigger, target_state, support_processes. | consumidor=MMABP-IR. | restricción=No fusionar PM con PF.</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MoC IR candidate representa clases reales, relaciones, ISA/role/phase/end; no IDs técnicos ni esquema de base de datos.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EVE05:semantic_resolution_gate</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$.modules.semantic_resolution_gate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role=Resolver ambigüedad clase/estado/atributo/proceso/ISA/role/phase/end antes de MoC/OLC.</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PF IR candidate no usa swimlanes ni flujos de datos; cada task referencia objeto/estado producido.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Parallel_Production_Contract!A7:E7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salida=PF Registry Candidates | función=Tareas, eventos, handoffs, gateways, Process States, timers. | campos mínimos=task, produced_state, event, wait, timer, loop, handoff. | consumidor=MMABP-IR. | restricción=No swimlanes; cada tarea produce objeto en estado específico.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Todo Process State candidate incluye awaited_event, release_condition, timer/timeout y exit_path.</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D6!Process_State_Timer_Gates</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Process_State_Timer_Gates!A2:G2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gate_id=PST-001 | trigger_condition=B4-Q24 indica espera fuerte | required_capture=awaited_event | visible_or_internal=visible si no se infiere con confianza | blocking_rule=Bloquear Process State si no existe evento esperado. | output_variables=awaited_event | mmabp_target=PF</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OLC IR candidate representa un solo objeto con estados/transiciones/eventos/transformers/end; no un proceso.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EVE05:semantic_resolution_gate</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$.modules.semantic_resolution_gate.gate_definitions[6]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gate_id=SEM-007 | risk_controlled=Objeto fusionado/marsupial | trigger_condition=Una respuesta mezcla ciclos de vida de objetos distintos | internal_checks=Separar portador, documento, orden, entrega, aprobación, incidente.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marcar IR candidate como conformance-ready si cualquier modelo candidate falla contra realidad.</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EVE05:mmabp_conformance_gate</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$.modules.mmabp_conformance_gate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role=Evaluar cada PM, MoC, PF y OLC contra realidad antes de cualquier consistencia.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marcar IR candidate como consistency-ready con contradicción factual, temporal, estructural o compuesta.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EVE05:mmabp_consistency_gate</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$.modules.mmabp_consistency_gate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role=Comprobar coherencia factual, temporal, estructural y compuesta entre vistas conformantes.</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Ante inconsistencia no alinear modelos cosméticamente; regresar a evidencia/realidad y reentry.</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Readiness_Gaps_Reentry!A5:E5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readiness_state=blocked_by_contradiction | meaning=Evidencia contradice otro bloque/modelo. | entry_condition=Conformance o consistencia fallida. | allowed_next_step=Reentry o manual_review. | blocked_actions=No alinear cosméticamente modelos.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crear ningún elemento IR cuya única fuente sea B7/C20.</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D5:6.3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6.3, table 8, row 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B7-Q39/B7-Q40 frontera MMABP | No generan salida MoC directa, registry directo, IR, export ni diagnóstico; solo readiness/preclassification signal no diagnóstico para EvidenceBundle y Capa 2.0/2.5.</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crear rework/handoff feedback IR sin C09 cerrada y evidencia operativa del receptor.</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D5:6.2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6.2, paragraph 23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C09 queda normalizada con cuatro variables: receiver_feedback_exists; receiver_feedback; receiver_feedback_gap_flag; receiver_feedback_route_missing. Esta corrección elimina duplicidad y preserva la ruta crítica CR-B3-R9.</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SPM-IRCD-015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IRCD-015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IR candidate no contiene diagnóstico EVE, VSM o AHE cerrado.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D3!Table10</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10, row 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Producción Paralela 1.6 | Candidate export no es ExportCodePackage.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SPM-IRCD-016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IRCD-016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 candidate no escribe en registry activo; solo produce registry candidates separados.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SPM-IRCD-017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IRCD-017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Toda recomputación crea nueva versión y marca la anterior superseded.</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24, table 22,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Corrección que afecta export payload emitido | Marcar parallel_export_payload como superseded y generar nueva versión.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SPM-IRCD-018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IRCD-018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Calcular checksum sobre IR canonizado, fuentes y gate versions.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21, paragraph 284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CREATE TABLE structural_candidate_record ( structural_candidate_id TEXT PRIMARY KEY, run_id TEXT NOT NULL REFERENCES activity_runtime_run(run_id), quadrant_hint TEXT NOT NULL, candidate_type TEXT NOT NULL, candidate_label TEXT NOT NULL, source_variable TEXT, source_evidence_item_id TEXT, conformance_checkpoint TEXT,</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SPM-IRCD-019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IRCD-019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MMABP-IR candidate permanece candidate_only/rehearsal_only; nunca adopta estado active, final o certified.</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transduced_with_normalized_names</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SPM-IRCD-020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IRCD-020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Registrar gate snapshots, issue refs, actor/system y reason en cada transición.</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27, table 25, row 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Auditoría | Cualquier cambio a ruta crítica B0/B2/B3/B7 exige audit log obligatorio.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bl>
    <w:p>
      <w:pPr>
        <w:spacing w:after="20"/>
      </w:pPr>
    </w:p>
    <w:p>
      <w:pPr>
        <w:pStyle w:val="Heading2"/>
        <w:keepNext/>
        <w:spacing w:before="120" w:after="80"/>
      </w:pPr>
      <w:r>
        <w:t>11.5 registry_candidate</w:t>
      </w:r>
    </w:p>
    <w:tbl>
      <w:tblPr>
        <w:tblStyle w:val="TableGrid"/>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 ID</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Regla/disparador</w:t>
            </w:r>
          </w:p>
        </w:tc>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Localizador</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Extracto exacto</w:t>
            </w:r>
          </w:p>
        </w:tc>
        <w:tc>
          <w:tcPr>
            <w:tcW w:type="dxa" w:w="151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Estado</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Crear registry candidate solo desde MMABP-IR candidate listo y structural candidates trazables.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Parallel_Production_Contract!A5:E5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salida=PM Registry Candidates | función=Proceso, cliente, necesidad, trigger, estado objetivo, soporte, sincronización. | campos mínimos=customer, need, process, trigger, target_state, support_processes. | consumidor=MMABP-IR. | restricción=No fusionar PM con PF.</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Registry candidate no equivale a registro activo ni autoriza escritura en registry productivo.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registry_target permitido: PM, MoC, PF, OLC, Consistency o Readiness candidate.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Parallel_Production_Contract!A9:E9</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salida=Consistency Checks | función=Cruces PM↔MoC, PM↔PF, MoC↔PF, PF↔OLC, OLC↔MoC. | campos mínimos=factual, temporal, structural, composite consistency. | consumidor=QA / Producción Paralela. | restricción=Conformance primero; consistencia después.</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Conservar IR element ids, structural_candidate ids, source variables y evidence refs.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D3:R3</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13, row 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R3 | Todo candidato debe tener fuente: binding, materialization, outbox, snapshot o evidence bundle.</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PM candidate exige customer, need, process, trigger, target_state y support/synchronization cuando apliquen.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Parallel_Production_Contract!A5:E5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salida=PM Registry Candidates | función=Proceso, cliente, necesidad, trigger, estado objetivo, soporte, sincronización. | campos mínimos=customer, need, process, trigger, target_state, support_processes. | consumidor=MMABP-IR. | restricción=No fusionar PM con PF.</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fusionar PM y PF ni almacenar tareas detalladas dentro de PM registry candidate.</w:t>
            </w:r>
          </w:p>
        </w:tc>
        <w:tc>
          <w:tcPr>
            <w:tcW w:type="dxa" w:w="1152"/>
            <w:vAlign w:val="top"/>
            <w:tcMar>
              <w:top w:w="50" w:type="dxa"/>
              <w:start w:w="60" w:type="dxa"/>
              <w:bottom w:w="50" w:type="dxa"/>
              <w:end w:w="60" w:type="dxa"/>
            </w:tcMar>
            <w:shd w:fill="F4F7F7"/>
          </w:tcPr>
          <w:p>
            <w:r>
              <w:t>D5:10/Table13/R5/C3</w:t>
            </w:r>
          </w:p>
        </w:tc>
        <w:tc>
          <w:tcPr>
            <w:tcW w:type="dxa" w:w="2376"/>
            <w:vAlign w:val="top"/>
            <w:tcMar>
              <w:top w:w="50" w:type="dxa"/>
              <w:start w:w="60" w:type="dxa"/>
              <w:bottom w:w="50" w:type="dxa"/>
              <w:end w:w="60" w:type="dxa"/>
            </w:tcMar>
            <w:shd w:fill="F4F7F7"/>
          </w:tcPr>
          <w:p>
            <w:r>
              <w:t>heading "10. Contrato de salida hacia Producción Paralela"; table 13, row 5, column Restricción</w:t>
            </w:r>
          </w:p>
        </w:tc>
        <w:tc>
          <w:tcPr>
            <w:tcW w:type="dxa" w:w="4320"/>
            <w:vAlign w:val="top"/>
            <w:tcMar>
              <w:top w:w="50" w:type="dxa"/>
              <w:start w:w="60" w:type="dxa"/>
              <w:bottom w:w="50" w:type="dxa"/>
              <w:end w:w="60" w:type="dxa"/>
            </w:tcMar>
            <w:shd w:fill="F4F7F7"/>
          </w:tcPr>
          <w:p>
            <w:r>
              <w:t>PM Registry Candidates | Proceso, cliente, necesidad, trigger, estado objetivo, soporte, sincronización. | No fusionar PM con PF.</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MoC candidate exige class/relation semantics resueltas y evita IDs técnicos como conceptos.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EVE05:semantic_resolution_gate</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$.modules.semantic_resolution_gate.gate_definitions[0]</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gate_id=SEM-001 | risk_controlled=Convertir estado en clase | trigger_condition=B2 o MoC detecta etiqueta que parece estado | internal_checks=¿Es entidad estable o condición temporal del objeto?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usar 'tipo de' como Jerarquía ISA sin especialización real.</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D6!Semantic_Resolution_Gates:SEM-004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Semantic_Resolution_Gates!A5:G5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gate_id=SEM-004 | riesgo_controlado=ISA falso por 'tipo de' | trigger_condition=Usuario dice tipo de sin especialización real | internal_checks=¿La especialización tiene identidad conceptual estable y reglas propias?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Mantener role, phase y end como distinciones dinámicas; no fijarlas como clases estáticas sin resolución.</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D6!Semantic_Resolution_Gates:SEM-006</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Semantic_Resolution_Gates!A7:G7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gate_id=SEM-006 | riesgo_controlado=Confusión role/phase/end | trigger_condition=Clase cambia por contexto, etapa o terminación | internal_checks=¿Es papel contextual, fase temporal o estado final?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PF candidate exige task, event, object state, handoff/loop/gateway y Process State/timer cuando aplique.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Parallel_Production_Contract!A7:E7</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salida=PF Registry Candidates | función=Tareas, eventos, handoffs, gateways, Process States, timers. | campos mínimos=task, produced_state, event, wait, timer, loop, handoff. | consumidor=MMABP-IR. | restricción=No swimlanes; cada tarea produce objeto en estado específico.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almacenar swimlanes ni contexto organizacional como estructura PF.</w:t>
            </w:r>
          </w:p>
        </w:tc>
        <w:tc>
          <w:tcPr>
            <w:tcW w:type="dxa" w:w="1152"/>
            <w:vAlign w:val="top"/>
            <w:tcMar>
              <w:top w:w="50" w:type="dxa"/>
              <w:start w:w="60" w:type="dxa"/>
              <w:bottom w:w="50" w:type="dxa"/>
              <w:end w:w="60" w:type="dxa"/>
            </w:tcMar>
          </w:tcPr>
          <w:p>
            <w:r>
              <w:t>D5:10/Table13/R7/C3</w:t>
            </w:r>
          </w:p>
        </w:tc>
        <w:tc>
          <w:tcPr>
            <w:tcW w:type="dxa" w:w="2376"/>
            <w:vAlign w:val="top"/>
            <w:tcMar>
              <w:top w:w="50" w:type="dxa"/>
              <w:start w:w="60" w:type="dxa"/>
              <w:bottom w:w="50" w:type="dxa"/>
              <w:end w:w="60" w:type="dxa"/>
            </w:tcMar>
          </w:tcPr>
          <w:p>
            <w:r>
              <w:t>heading "10. Contrato de salida hacia Producción Paralela"; table 13, row 7, column Restricción</w:t>
            </w:r>
          </w:p>
        </w:tc>
        <w:tc>
          <w:tcPr>
            <w:tcW w:type="dxa" w:w="4320"/>
            <w:vAlign w:val="top"/>
            <w:tcMar>
              <w:top w:w="50" w:type="dxa"/>
              <w:start w:w="60" w:type="dxa"/>
              <w:bottom w:w="50" w:type="dxa"/>
              <w:end w:w="60" w:type="dxa"/>
            </w:tcMar>
          </w:tcPr>
          <w:p>
            <w:r>
              <w:t>PF Registry Candidates | Tareas, eventos, handoffs, gateways, Process States, timers. | No swimlanes; cada tarea produce objeto en estado específico.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OLC candidate exige objeto único, estado, transición, evento, transformer y end; no fusiona ciclos.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Parallel_Production_Contract!A8:E8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salida=OLC Registry Candidates | función=Objetos, estados, transiciones, constructor, transformer, destructor. | campos mínimos=object, state, transition, event, transformer, end. | consumidor=MMABP-IR. | restricción=No modelar OLC como proceso ni fusionar objetos.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Aliases no crean duplicados; conservar alias y resolver same/different concept.</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D6!Semantic_Resolution_Gates:SEM-005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Semantic_Resolution_Gates!A6:G6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 possible_outputs=same_concept, different_concept, synonym, ambiguous | blocking_rule=Conservar alias sin duplicar clase hasta confirmar.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Cada record candidate incluye conformance_status y checkpoint refs.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EVE05:mmabp_conformance_gate</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$.modules.mmabp_conformance_gate.role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Evaluar cada PM, MoC, PF y OLC contra realidad antes de cualquier consistencia.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SPM-REGC-015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REGC-015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Cada record candidate incluye consistency_status y compartments evaluados.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EVE05:mmabp_consistency_gate</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$.modules.mmabp_consistency_gate.role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Comprobar coherencia factual, temporal, estructural y compuesta entre vistas conformantes.</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SPM-REGC-016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REGC-016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crear registry candidate desde B7-Q39/B7-Q40/C20.</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D5:6.3</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6.3, table 8, row 7</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B7-Q39/B7-Q40 frontera MMABP | No generan salida MoC directa, registry directo, IR, export ni diagnóstico; solo readiness/preclassification signal no diagnóstico para EvidenceBundle y Capa 2.0/2.5.</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SPM-REGC-017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REGC-017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Feedback/rework registry candidate exige receiver_feedback_exists y route closed; satisfaction no basta.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D6!Critical_Routes:CR-B3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Critical_Routes!A4:G4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El feedback operativo exige señal de aviso, rechazo, devolución, corrección, recontacto o bloqueo.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SPM-REGC-018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REGC-018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Registry candidate permanece en estado candidato/rehearsal o bloqueado; nunca adopta estado active.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transduced_with_normalized_names</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SPM-REGC-019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REGC-019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Recomputación invalida candidatos dependientes y conserva historial.</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24, table 22,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Corrección que afecta export payload emitido | Marcar parallel_export_payload como superseded y generar nueva versión.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SPM-REGC-020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REGC-020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Detectar duplicados por semantic key sin fusionar automáticamente conceptos ambiguos.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D6!Semantic_Resolution_Gates:SEM-005</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Semantic_Resolution_Gates!A6:G6</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gate_id=SEM-005 | riesgo_controlado=Alias o duplicado conceptual | trigger_condition=Dos nombres parecen referir a la misma clase | internal_checks=Comparar significado, relaciones, estados y uso operativo.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SPM-REGC-021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REGC-021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Solo servicio shadow/rehearsal autorizado puede persistir candidates; nunca usuario final.</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D4!Table25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25, row 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Manual review | manual_review_required solo puede resolverse por actor autorizado y debe crear runtime_audit_trail.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SPM-REGC-022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REGC-022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No exponer IDs, bindings, inventory facts o registry internals en UI cliente.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D3!Table11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11, row 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Mostrar estado seguro de actividad, preguntas pendientes, respuestas y continuidad. | Mostrar object_id, object_key, bindings, materialization events o snapshots.</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bl>
    <w:p>
      <w:pPr>
        <w:spacing w:after="20"/>
      </w:pPr>
    </w:p>
    <w:p>
      <w:pPr>
        <w:pStyle w:val="Heading2"/>
        <w:keepNext/>
        <w:spacing w:before="120" w:after="80"/>
      </w:pPr>
      <w:r>
        <w:t>11.6 export_blockers</w:t>
      </w:r>
    </w:p>
    <w:tbl>
      <w:tblPr>
        <w:tblStyle w:val="TableGrid"/>
        <w:tblW w:type="auto" w:w="0"/>
        <w:jc w:val="center"/>
        <w:tblLayout w:type="fixed"/>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Proof ID</w:t>
            </w:r>
          </w:p>
        </w:tc>
        <w:tc>
          <w:tcPr>
            <w:tcW w:type="dxa" w:w="79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Tipo</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Unidad</w:t>
            </w:r>
          </w:p>
        </w:tc>
        <w:tc>
          <w:tcPr>
            <w:tcW w:type="dxa" w:w="360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Regla/disparador</w:t>
            </w:r>
          </w:p>
        </w:tc>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Fuente</w:t>
            </w:r>
          </w:p>
        </w:tc>
        <w:tc>
          <w:tcPr>
            <w:tcW w:type="dxa" w:w="2376"/>
            <w:vAlign w:val="top"/>
            <w:tcMar>
              <w:top w:w="50" w:type="dxa"/>
              <w:start w:w="60" w:type="dxa"/>
              <w:bottom w:w="50" w:type="dxa"/>
              <w:end w:w="60" w:type="dxa"/>
            </w:tcMar>
            <w:shd w:fill="0F766E"/>
          </w:tcPr>
          <w:p>
            <w:pPr>
              <w:spacing w:after="0" w:before="0" w:line="240" w:lineRule="auto"/>
            </w:pPr>
            <w:r/>
            <w:r>
              <w:rPr>
                <w:rFonts w:ascii="Aptos" w:hAnsi="Aptos"/>
                <w:b/>
                <w:color w:val="FFFFFF"/>
                <w:sz w:val="14"/>
              </w:rPr>
              <w:t>Localizador</w:t>
            </w:r>
          </w:p>
        </w:tc>
        <w:tc>
          <w:tcPr>
            <w:tcW w:type="dxa" w:w="432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Extracto exacto</w:t>
            </w:r>
          </w:p>
        </w:tc>
        <w:tc>
          <w:tcPr>
            <w:tcW w:type="dxa" w:w="151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Clase</w:t>
            </w:r>
          </w:p>
        </w:tc>
        <w:tc>
          <w:tcPr>
            <w:tcW w:type="dxa" w:w="10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Estado</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Evaluar blockers antes de construir, marcar ready o enviar cualquier payload/candidate.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D4:9</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9, ordered steps</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Ejecutar Semantic Resolution Gate si hay MoC/OLC candidate ambiguo.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Un hard blocker abierto impide ready/sent, IR candidate y registry candidate.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Readiness_Gaps_Reentry!A2:E2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readiness_state=ready | meaning=Evidencia suficiente y consistente. | entry_condition=Variables requeridas cerradas; sin contradicción ni ruta crítica fallida. | allowed_next_step=Producción Paralela puede consumir. | blocked_actions=No aplica.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Orden de evaluación: scope/version → evidence/provenance → critical routes → SEM/PST → conformance → consistency → readiness → authority/finality.</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D4:9</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9, paragraph 116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Orden de evaluación recomendado por respuesta: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Deduplicar blockers por code+run+affected_object sin perder eventos de reapertura.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24, table 21, row 7</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recompute_scope | interaction_only, block, run, role_session o export_payload.</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Estados permitidos: open, resolved, superseded, waived_by_authority; hard methodological blockers no se pueden waive.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27, table 25, row 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Corrección de respuesta | Toda corrección conserva respuesta previa como superseded; no se borra evidencia.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transduced_with_normalized_names</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Resolver blocker solo con evidencia/gate/route nueva; nunca por default o silencio.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Readiness_Gaps_Reentry!A3:E3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readiness_state=ready_with_flags | meaning=Avanza con advertencias trazadas. | entry_condition=Gap no bloqueante o ruta crítica con evidencia suficiente pero bandera de riesgo. | allowed_next_step=Consumir con flags; revisar en QA. | blocked_actions=No ocultar bandera.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Correcciones reevalúan blockers dependientes y supersede payloads previos.</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24, table 21,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derived_records_invalidated | Lista de variables, gaps, candidates o payloads que deben recalcularse.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Cada apertura/resolución registra actor, reason, source refs, prior/new status y timestamp.</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27, table 25, row 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Auditoría | Cualquier cambio a ruta crítica B0/B2/B3/B7 exige audit log obligatorio.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Intento de export final, diagnóstico o activación no autorizada genera escalamiento algedónico/no-go.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D3:R8</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13, row 9</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R8 | El canal algedónico detiene si aparece presión por export, diagnóstico o activación no autorizada.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Export-preview puede mostrar blockers, pero nunca ocultarlos ni representar readiness falsa.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7, table 9, row 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GET /runtime/runs/{run_id}/export-preview | Previsualizar salida hacia Producción Paralela. | {run_id} | {scr_preview, evidence_bundle_preview, mdsb_preview}</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Solo actor autorizado resuelve manual_review/override blockers; el sistema automático no los cierra.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27, table 25, row 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Manual review | manual_review_required solo puede resolverse por actor autorizado y debe crear runtime_audit_trail.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Los códigos internos se traducen para UI admin; no se exponen como vísceras al usuario final.</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D3!Table11</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11, row 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Mantener continuidad del trabajo. | Generar export final, transducción o producción real.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SPM-EXBE-013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EXBE-013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No se resuelve inconsistencia alineando modelos entre sí; se regresa a evidencia factual.</w:t>
            </w:r>
          </w:p>
        </w:tc>
        <w:tc>
          <w:tcPr>
            <w:tcW w:type="dxa" w:w="1152"/>
            <w:vAlign w:val="top"/>
            <w:tcMar>
              <w:top w:w="50" w:type="dxa"/>
              <w:start w:w="60" w:type="dxa"/>
              <w:bottom w:w="50" w:type="dxa"/>
              <w:end w:w="60" w:type="dxa"/>
            </w:tcMar>
          </w:tcPr>
          <w:p>
            <w:r>
              <w:t>EVE05:$.modules.mmabp_conformance_gate.principles[4]</w:t>
            </w:r>
          </w:p>
        </w:tc>
        <w:tc>
          <w:tcPr>
            <w:tcW w:type="dxa" w:w="2376"/>
            <w:vAlign w:val="top"/>
            <w:tcMar>
              <w:top w:w="50" w:type="dxa"/>
              <w:start w:w="60" w:type="dxa"/>
              <w:bottom w:w="50" w:type="dxa"/>
              <w:end w:w="60" w:type="dxa"/>
            </w:tcMar>
          </w:tcPr>
          <w:p>
            <w:r>
              <w:t>$.modules.mmabp_conformance_gate.principles[4]</w:t>
            </w:r>
          </w:p>
        </w:tc>
        <w:tc>
          <w:tcPr>
            <w:tcW w:type="dxa" w:w="4320"/>
            <w:vAlign w:val="top"/>
            <w:tcMar>
              <w:top w:w="50" w:type="dxa"/>
              <w:start w:w="60" w:type="dxa"/>
              <w:bottom w:w="50" w:type="dxa"/>
              <w:end w:w="60" w:type="dxa"/>
            </w:tcMar>
          </w:tcPr>
          <w:p>
            <w:r>
              <w:t>Ante inconsistencia, no se fuerza un modelo a parecer consistente; se identifica cual representacion contradice la realidad factual y se corrige. Regresar a la realidad factual, corregir el modelo afectado y reejecutar el gate.</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SPM-EXBE-014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EXBE-014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La ausencia de blockers permite rehearsal/candidate progression, no certificación ni producción real.</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SPM-EXB-001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EXB-001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run/case/role/activity scope incompleto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EVE06:ARR-004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$.modules.activity_runtime_run.rules[3]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rule_id=ARR-004 | module=activity_runtime_run | category=scope | statement=Todo run debe quedar scopeado por case_id, role_id y activity_id. | condition=any scope field missing | action=reject run creation | blocking=True | severity=blocker</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SPM-EXB-002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EXB-002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catalog_version_id no coincide con el run congelado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EVE06:ARR-003</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$.modules.activity_runtime_run.rules[2]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rule_id=ARR-003 | module=activity_runtime_run | category=catalog | statement=El run debe fijar catalog_version_id validado antes de iniciar. | condition=catalog version missing, mutable or QA failed | action=reject run creation | blocking=True | severity=blocker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SPM-EXB-003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EXB-003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actividad no confirmada o weak_context bloqueante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D6!Critical_Routes:CR-B0</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Critical_Routes!A2:G2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Si la actividad llega parcial o fallida, Bloque 0 reconstruye sin inventar estructura.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SPM-EXB-004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EXB-004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excepción de transformación sin ruta canónica 2.9/2.10</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D6!Critical_Routes:CR-B2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Critical_Routes!A3:G3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critical_route_id=CR-B2-V3-transformation_exception | ruta=2.9 / transformation_exception_type → transformation_exception_exists → transformation_exception_description | nodos=2.9 / transformation_exception_type → transformation_exception_exists → transformation_exception_description | regla=La excepción de transformación se captura/deriva solo por ruta canónica;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SPM-EXB-005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EXB-005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feedback textual sin C09 cerrada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D6!Critical_Routes:CR-B3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Critical_Routes!A4:G4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 bloqueo_si_falla=receiver_feedback_route_missing / CanonicalRouteException / no crear rework desde satisfacción subjetiva.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SPM-EXB-006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EXB-006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receiver_satisfaction usada como receiver_feedback</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D5:6.2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6.2, paragraph 23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C09 queda normalizada con cuatro variables: receiver_feedback_exists; receiver_feedback; receiver_feedback_gap_flag; receiver_feedback_route_missing. Esta corrección elimina duplicidad y preserva la ruta crítica CR-B3-R9.</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SPM-EXB-007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EXB-007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B7/C20 intenta crear MoC/IR/registry/export/diagnóstico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D5:6.3</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6.3, table 8, row 7</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B7-Q39/B7-Q40 frontera MMABP | No generan salida MoC directa, registry directo, IR, export ni diagnóstico; solo readiness/preclassification signal no diagnóstico para EvidenceBundle y Capa 2.0/2.5.</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SPM-EXB-008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EXB-008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SEM-001..007 no resuelto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D6!Semantic_Resolution_Gates</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Semantic_Resolution_Gates!A2:G2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gate_id=SEM-001 | riesgo_controlado=Convertir estado en clase | trigger_condition=B2 o MoC detecta etiqueta que parece estado | internal_checks=¿Es entidad estable o condición temporal del objeto?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SPM-EXB-009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EXB-009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PST gate faltante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D6!Process_State_Timer_Gates</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Process_State_Timer_Gates!A2:G2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gate_id=PST-001 | trigger_condition=B4-Q24 indica espera fuerte | required_capture=awaited_event | visible_or_internal=visible si no se infiere con confianza | blocking_rule=Bloquear Process State si no existe evento esperado. | output_variables=awaited_event | mmabp_target=PF</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SPM-EXB-010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EXB-010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modelo candidate no representa realidad</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EVE05:mmabp_conformance_gate</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$.modules.mmabp_conformance_gate.role</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Evaluar cada PM, MoC, PF y OLC contra realidad antes de cualquier consistencia.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SPM-EXB-011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EXB-011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inconsistencia factual/temporal/estructural/compuesta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EVE05:mmabp_consistency_gate</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$.modules.mmabp_consistency_gate</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role=Comprobar coherencia factual, temporal, estructural y compuesta entre vistas conformantes.</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SPM-EXB-012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EXB-012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 state bloqueado/reentry/manual review</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Readiness_Gaps_Reentry!A8:E8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readiness_state=reentry_required | meaning=Debe volver a bloque específico. | entry_condition=Gap bloquea conformance/consistencia/readiness. | allowed_next_step=Reabrir bloque/gate específico. | blocked_actions=No avanzar a Producción Paralela.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SPM-EXB-013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EXB-013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gap o flag existente omitido del payload</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D6!Readiness_Gaps_Reentry</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Readiness_Gaps_Reentry!A8:E8</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readiness_state=reentry_required | meaning=Debe volver a bloque específico. | entry_condition=Gap bloquea conformance/consistencia/readiness. | allowed_next_step=Reabrir bloque/gate específico. | blocked_actions=No avanzar a Producción Paralela.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SPM-EXB-014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EXB-014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evidence o variable sin provenance/epistemic status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EVE06:EVI-002</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$.modules.evidence_item.rules[1]</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rule_id=EVI-002 | module=evidence_item | category=epistemic | statement=Todo evidence_item exige epistemic_status y provenance_type. | condition=metadata missing | action=reject record | blocking=True | severity=blocker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SPM-EXB-015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EXB-015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inferencia IA no confirmada tratada como evidencia dura</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D5:2</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 table 3,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MBA / Producción Paralela | Consumidor estructural de evidencia gobernada. | No modifica el catálogo ni diagnostica desde texto crudo.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SPM-EXB-016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EXB-016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texto libre salta a structural candidate/IR/registry</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D6!Parallel_Production_Contract</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Parallel_Production_Contract!A4:E4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salida=MMABPDesignSourceBundle | función=Fuente estructural para MBA. | campos mínimos=PM/MoC/PF/OLC candidates, checkpoints, blocked flags. | consumidor=Producción Paralela. | restricción=No consume texto libre sin variable canónica.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SPM-EXB-017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EXB-017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pregunta compuesta guardada como texto opaco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1, table 2,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Preguntas compuestas con subcampos | Toda interacción compuesta guarda subresponses como variables separables; nunca como single_textbox opaco.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SPM-EXB-018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EXB-018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payload usa evidencia/candidate superseded</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EVE06:EVI-014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$.modules.evidence_item.rules[13]</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rule_id=EVI-014 | module=evidence_item | category=append_only | statement=No borrar evidencia superseded. | condition=delete requested | action=reject delete and audit | blocking=True | severity=blocker</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SPM-EXB-019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EXB-019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candidate blocked/stale/rejected usado como activo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EVE06:SCR-015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$.modules.structural_candidate_record.rules[14]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rule_id=SCR-015 | module=structural_candidate_record | category=state | statement=candidate_state debe ser candidate, blocked, stale o superseded en esta fase. | condition=state outside allowed phase-6 set | action=reject state | blocking=True | severity=critical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SPM-EXB-020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EXB-020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payload contiene placeholders/ellipsis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D4:28</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28, table 26, row 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Payload cerrado | SCR/EvidenceBundle/MDSB patch no usan placeholders en producción.</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SPM-EXB-021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EXB-021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payload/candidate sin checksum</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21, table 18, row 12</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parallel_export_payload | Payload versionado hacia SCR/EvidenceBundle/MDSB. | N por run</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SPM-EXB-022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EXB-022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source_node/source_code/evidence refs incompletos</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D8</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Catalogo_Madre_Nodos!A1:AJ1</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master_node_id | capture_node_id | source_question_code_intact | source_document | canonical_variable_output | canonical_route_id</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SPM-EXB-023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EXB-023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actor/sistema sin autoridad de export</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section 27, table 25, row 6</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Export payload | Emitir payload hacia Producción Paralela requiere readiness_state permitido y actor/sistema autorizado.</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SPM-EXB-024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EXB-024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case/tenant mismatch</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27, table 25, row 8</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Auditoría | Cualquier cambio a ruta crítica B0/B2/B3/B7 exige audit log obligatorio.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SPM-EXB-025</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EXB-025</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candidate intenta escribir registry activo</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SPM-EXB-026</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EXB-026</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shadow/rehearsal candidate intenta promoción productiva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D3:R4</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13, row 5</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R4 | Todo artifact de Producción Paralela es candidate_only hasta fase explícita contraria.</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transduced_exact</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SPM-EXB-027</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EXB-027</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candidate_export se trata como ExportCodePackage final</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D3!Table5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5, row 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MMABP-IR | Proyectar representación intermedia computable para PM, PF, MoC, OLC. | No equivale a diagrama final ni export final.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SPM-EXB-028</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EXB-028</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payload intenta emitir diagnóstico EVE/VSM/AHE</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D3!Table10</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10, row 2</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Capa 1.0 | No diagnostica; produce expediente y bundle.</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SPM-EXB-029</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EXB-029</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Object Inventory/Membrane/SG Shadow internals expuestos al cliente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D3!Table11</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11, row 4</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Traducir señales a lenguaje cliente sobrio. | Mostrar SG signals, routing decisions, No-Go técnico o lenguaje S1/S2/S3.</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SPM-EXB-030</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EXB-030</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manual_review_required sin resolución autorizada</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D4:27</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section 27, table 25, row 4</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Manual review | manual_review_required solo puede resolverse por actor autorizado y debe crear runtime_audit_trail.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SPM-EXB-031</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EXB-031</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overrideRequested=true y overrideAudited=false</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D4!Table25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25, row 5</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Override | Todo override debe registrar actor_id, razón, alcance, prior_value, new_value y timestamp.</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SPM-EXB-032</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EXB-032</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gap crítico quedó como carry_forward por presupuesto</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D6!Branching_Budget_Rules</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Branching_Budget_Rules!A10:F10</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Regla_ID=BR-009 | Señal / condición=Presupuesto causal agotado | Acción=Priorizar rutas críticas B0/B2/B3/B7, luego Process State/timer, luego semantic resolution. | Presupuesto=Máximo 20 | Prioridad=Gobierno de fatiga | Reentry / cierre=carry_forward con gap explícito</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SPM-EXB-033</w:t>
            </w:r>
          </w:p>
        </w:tc>
        <w:tc>
          <w:tcPr>
            <w:tcW w:type="dxa" w:w="792"/>
            <w:vAlign w:val="top"/>
            <w:tcMar>
              <w:top w:w="50" w:type="dxa"/>
              <w:start w:w="60" w:type="dxa"/>
              <w:bottom w:w="50" w:type="dxa"/>
              <w:end w:w="60" w:type="dxa"/>
            </w:tcMar>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tcPr>
          <w:p>
            <w:pPr>
              <w:spacing w:after="0" w:before="0" w:line="240" w:lineRule="auto"/>
            </w:pPr>
            <w:r/>
            <w:r>
              <w:rPr>
                <w:rFonts w:ascii="Aptos" w:hAnsi="Aptos"/>
                <w:b w:val="0"/>
                <w:color w:val="1F2937"/>
                <w:sz w:val="11"/>
              </w:rPr>
              <w:t>EXB-033</w:t>
            </w:r>
          </w:p>
        </w:tc>
        <w:tc>
          <w:tcPr>
            <w:tcW w:type="dxa" w:w="3600"/>
            <w:vAlign w:val="top"/>
            <w:tcMar>
              <w:top w:w="50" w:type="dxa"/>
              <w:start w:w="60" w:type="dxa"/>
              <w:bottom w:w="50" w:type="dxa"/>
              <w:end w:w="60" w:type="dxa"/>
            </w:tcMar>
          </w:tcPr>
          <w:p>
            <w:pPr>
              <w:spacing w:after="0" w:before="0" w:line="240" w:lineRule="auto"/>
            </w:pPr>
            <w:r/>
            <w:r>
              <w:rPr>
                <w:rFonts w:ascii="Aptos" w:hAnsi="Aptos"/>
                <w:b w:val="0"/>
                <w:color w:val="1F2937"/>
                <w:sz w:val="11"/>
              </w:rPr>
              <w:t>MMABP-IR candidate tratado como diagrama final</w:t>
            </w:r>
          </w:p>
        </w:tc>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1"/>
              </w:rPr>
              <w:t>D3!Table5</w:t>
            </w:r>
          </w:p>
        </w:tc>
        <w:tc>
          <w:tcPr>
            <w:tcW w:type="dxa" w:w="2376"/>
            <w:vAlign w:val="top"/>
            <w:tcMar>
              <w:top w:w="50" w:type="dxa"/>
              <w:start w:w="60" w:type="dxa"/>
              <w:bottom w:w="50" w:type="dxa"/>
              <w:end w:w="60" w:type="dxa"/>
            </w:tcMar>
          </w:tcPr>
          <w:p>
            <w:pPr>
              <w:spacing w:after="0" w:before="0" w:line="240" w:lineRule="auto"/>
            </w:pPr>
            <w:r/>
            <w:r>
              <w:rPr>
                <w:rFonts w:ascii="Aptos" w:hAnsi="Aptos"/>
                <w:b w:val="0"/>
                <w:color w:val="1F2937"/>
                <w:sz w:val="11"/>
              </w:rPr>
              <w:t>table 5, row 3</w:t>
            </w:r>
          </w:p>
        </w:tc>
        <w:tc>
          <w:tcPr>
            <w:tcW w:type="dxa" w:w="4320"/>
            <w:vAlign w:val="top"/>
            <w:tcMar>
              <w:top w:w="50" w:type="dxa"/>
              <w:start w:w="60" w:type="dxa"/>
              <w:bottom w:w="50" w:type="dxa"/>
              <w:end w:w="60" w:type="dxa"/>
            </w:tcMar>
          </w:tcPr>
          <w:p>
            <w:pPr>
              <w:spacing w:after="0" w:before="0" w:line="240" w:lineRule="auto"/>
            </w:pPr>
            <w:r/>
            <w:r>
              <w:rPr>
                <w:rFonts w:ascii="Aptos" w:hAnsi="Aptos"/>
                <w:b w:val="0"/>
                <w:color w:val="1F2937"/>
                <w:sz w:val="11"/>
              </w:rPr>
              <w:t>MMABP-IR | Proyectar representación intermedia computable para PM, PF, MoC, OLC. | No equivale a diagrama final ni export final.</w:t>
            </w:r>
          </w:p>
        </w:tc>
        <w:tc>
          <w:tcPr>
            <w:tcW w:type="dxa" w:w="1512"/>
            <w:vAlign w:val="top"/>
            <w:tcMar>
              <w:top w:w="50" w:type="dxa"/>
              <w:start w:w="60" w:type="dxa"/>
              <w:bottom w:w="50" w:type="dxa"/>
              <w:end w:w="60" w:type="dxa"/>
            </w:tcMar>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tcPr>
          <w:p>
            <w:r>
              <w:t>PENDING_REAUDIT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SPM-EXB-034</w:t>
            </w:r>
          </w:p>
        </w:tc>
        <w:tc>
          <w:tcPr>
            <w:tcW w:type="dxa" w:w="79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blocker</w:t>
            </w:r>
          </w:p>
        </w:tc>
        <w:tc>
          <w:tcPr>
            <w:tcW w:type="dxa" w:w="108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EXB-034</w:t>
            </w:r>
          </w:p>
        </w:tc>
        <w:tc>
          <w:tcPr>
            <w:tcW w:type="dxa" w:w="360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MDSB patch tratado como MDSB final/transducción final</w:t>
            </w:r>
          </w:p>
        </w:tc>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D3!Table10</w:t>
            </w:r>
          </w:p>
        </w:tc>
        <w:tc>
          <w:tcPr>
            <w:tcW w:type="dxa" w:w="2376"/>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table 10, row 7</w:t>
            </w:r>
          </w:p>
        </w:tc>
        <w:tc>
          <w:tcPr>
            <w:tcW w:type="dxa" w:w="4320"/>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Fase 8 PP rehearsal | Persiste candidatos; no producción real ni MDSB final.</w:t>
            </w:r>
          </w:p>
        </w:tc>
        <w:tc>
          <w:tcPr>
            <w:tcW w:type="dxa" w:w="1512"/>
            <w:vAlign w:val="top"/>
            <w:tcMar>
              <w:top w:w="50" w:type="dxa"/>
              <w:start w:w="60" w:type="dxa"/>
              <w:bottom w:w="50" w:type="dxa"/>
              <w:end w:w="60" w:type="dxa"/>
            </w:tcMar>
            <w:shd w:fill="F4F7F7"/>
          </w:tcPr>
          <w:p>
            <w:pPr>
              <w:spacing w:after="0" w:before="0" w:line="240" w:lineRule="auto"/>
            </w:pPr>
            <w:r/>
            <w:r>
              <w:rPr>
                <w:rFonts w:ascii="Aptos" w:hAnsi="Aptos"/>
                <w:b w:val="0"/>
                <w:color w:val="1F2937"/>
                <w:sz w:val="11"/>
              </w:rPr>
              <w:t>transduced_structured</w:t>
            </w:r>
          </w:p>
        </w:tc>
        <w:tc>
          <w:tcPr>
            <w:tcW w:type="dxa" w:w="1080"/>
            <w:vAlign w:val="top"/>
            <w:tcMar>
              <w:top w:w="50" w:type="dxa"/>
              <w:start w:w="60" w:type="dxa"/>
              <w:bottom w:w="50" w:type="dxa"/>
              <w:end w:w="60" w:type="dxa"/>
            </w:tcMar>
            <w:shd w:fill="F4F7F7"/>
          </w:tcPr>
          <w:p>
            <w:r>
              <w:t>PENDING_REAUDIT</w:t>
            </w:r>
          </w:p>
        </w:tc>
      </w:tr>
    </w:tbl>
    <w:p>
      <w:pPr>
        <w:spacing w:after="20"/>
      </w:pPr>
    </w:p>
    <w:p>
      <w:pPr>
        <w:pStyle w:val="Heading1"/>
        <w:keepNext/>
        <w:spacing w:before="200" w:after="80"/>
      </w:pPr>
      <w:r>
        <w:t>12. Controles QA y vectores de prueba</w:t>
      </w:r>
    </w:p>
    <w:tbl>
      <w:tblPr>
        <w:tblStyle w:val="TableGrid"/>
        <w:tblW w:type="auto" w:w="0"/>
        <w:jc w:val="center"/>
        <w:tblLayout w:type="fixed"/>
        <w:tblLook w:firstColumn="1" w:firstRow="1" w:lastColumn="0" w:lastRow="0" w:noHBand="0" w:noVBand="1" w:val="04A0"/>
      </w:tblPr>
      <w:tblGrid>
        <w:gridCol w:w="3926"/>
        <w:gridCol w:w="3926"/>
        <w:gridCol w:w="3926"/>
        <w:gridCol w:w="3926"/>
      </w:tblGrid>
      <w:tr>
        <w:trPr>
          <w:tblHeader w:val="true"/>
        </w:trPr>
        <w:tc>
          <w:tcPr>
            <w:tcW w:type="dxa" w:w="115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ID</w:t>
            </w:r>
          </w:p>
        </w:tc>
        <w:tc>
          <w:tcPr>
            <w:tcW w:type="dxa" w:w="28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Control</w:t>
            </w:r>
          </w:p>
        </w:tc>
        <w:tc>
          <w:tcPr>
            <w:tcW w:type="dxa" w:w="5472"/>
            <w:vAlign w:val="top"/>
            <w:tcMar>
              <w:top w:w="50" w:type="dxa"/>
              <w:start w:w="60" w:type="dxa"/>
              <w:bottom w:w="50" w:type="dxa"/>
              <w:end w:w="60" w:type="dxa"/>
            </w:tcMar>
            <w:shd w:fill="0F766E"/>
          </w:tcPr>
          <w:p>
            <w:pPr>
              <w:spacing w:after="0" w:before="0" w:line="240" w:lineRule="auto"/>
            </w:pPr>
            <w:r/>
            <w:r>
              <w:rPr>
                <w:rFonts w:ascii="Aptos" w:hAnsi="Aptos"/>
                <w:b/>
                <w:color w:val="FFFFFF"/>
                <w:sz w:val="14"/>
              </w:rPr>
              <w:t>Método</w:t>
            </w:r>
          </w:p>
        </w:tc>
        <w:tc>
          <w:tcPr>
            <w:tcW w:type="dxa" w:w="604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Condición de aprobación</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PPI-QA-001</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required_dependencies</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Verify source/dependency IDs, versions and checksums.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D3/D4/D5/D6/D8 and EVE03/04/05/06 present.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PPI-QA-002</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module_count</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Count requested modules.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Exactly 6.</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PPI-QA-003</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atomic_rules</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Count module rules + blocker definitions.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All rules have source_refs.</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PPI-QA-004</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scr_closed_schema</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Validate required SCR fields.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 missing required field.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PPI-QA-005</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evidence_closed_schema</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Validate EvidenceBundle fields.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Evidence/provenance/routes/readiness/gaps present.</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PPI-QA-006</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mdsb_closed_schema</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Validate MDSB fields.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Candidates/checkpoints/gaps/export restriction present.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PPI-QA-007</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no_placeholders</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Search payload examples/contracts for placeholder markers.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0 placeholders in executable schema.</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PPI-QA-008</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B0_guard</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Attempt SCR with unconfirmed B0.</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PPI-QA-009</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B2_guard</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Attempt candidate from transformation text without route.</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PPI-QA-010</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C09_guard</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Attempt feedback from satisfaction.</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Blocked + receiver_feedback_route_missing.</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PPI-QA-011</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B7_guard</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Attempt direct IR/registry/export from B7.</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PPI-QA-012</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SEM_guard</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Attempt MoC/OLC candidate with unresolved SEM.</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PPI-QA-013</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PST_guard</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Attempt Process State without timer/exit.</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PPI-QA-014</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conformance_first</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Attempt consistency/IR before conformance.</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PPI-QA-015</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consistency_compartments</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Validate factual/temporal/structural/composite status refs.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Applicable compartments represented.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PPI-QA-016</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compound_subfields</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Ensure EvidenceBundle preserves separable subfields.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 opaque flattening.</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PPI-QA-017</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provenance</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Scan evidence/variables/candidates.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100% provenance and source refs.</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PPI-QA-018</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supersession</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Revise a source response.</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Old payload/candidates superseded; new version built.</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PPI-QA-019</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checksum</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Validate deterministic checksum.</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All ready/sent outputs have checksum.</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PPI-QA-020</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scope_tenancy</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Cross-case access attempt.</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Blocked and audited.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PPI-QA-021</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authority</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Unauthorized send/override attempt.</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Blocked and audited.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PPI-QA-022</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candidate_only</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Search for active/final/production states.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0 unauthorized states.</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PPI-QA-023</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no_diagnosis</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Search executable outputs for diagnostic emission.</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0 diagnostic outputs.</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PPI-QA-024</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no_registry_write</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Attempt active registry mutation.</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Blocked.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PPI-QA-025</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no_final_export</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Attempt ExportCodePackage/final MDSB.</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Blocked + algedonic escalation.</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PPI-QA-026</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no_internal_ui_leak</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Project payload to product UI.</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Internal IDs/objects blocked.</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PPI-QA-027</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typescript_compile</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tsc --noEmit strict.</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Exit 0.</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PPI-QA-028</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typescript_smoke</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Run pure blocker evaluation fixtures.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Expected blockers/eligibility.</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PPI-QA-029</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docx_render</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Render all pages and inspect.</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No clipping/overflow.</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PPI-QA-030</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source_immutability</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Hash sources before/after build.</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No source mutation.</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PPI-QA-031</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source_proof_matrix_completeness</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Count proof rows and unresolved refs.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154 rows; 154 certified; 0 unresolved.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PPI-QA-032</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source_ref_semantic_correction</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Verify controlled corrections from v0.1 audit.</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59 corrections documented; no stale incorrect ref.</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PPI-QA-033</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exb031_no_false_positive</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Evaluate no-override, unaudited-override and audited-override vectors.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Only unaudited requested override is blocked.</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PPI-QA-034</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dictamen_negation</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Search final dictamen in JSON/TS/MD/DOCX/manifest.</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Contains sin registry activo, sin export final, sin transducción final.</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PPI-QA-035</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artifact_equivalence</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Compare canonical rule IDs/counts and version across JSON/TS/MD/DOCX.</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All generated artifacts represent same 154 rules and 34 blockers.</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PPI-QA-036</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manifest_self_registration</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Verify manifest entry and deterministic self-hash policy.</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Manifest listed in artifacts with canonical self-hash policy.</w:t>
            </w:r>
          </w:p>
        </w:tc>
      </w:tr>
      <w:tr>
        <w:tc>
          <w:tcPr>
            <w:tcW w:type="dxa" w:w="1152"/>
            <w:vAlign w:val="top"/>
            <w:tcMar>
              <w:top w:w="50" w:type="dxa"/>
              <w:start w:w="60" w:type="dxa"/>
              <w:bottom w:w="50" w:type="dxa"/>
              <w:end w:w="60" w:type="dxa"/>
            </w:tcMar>
          </w:tcPr>
          <w:p>
            <w:pPr>
              <w:spacing w:after="0" w:before="0" w:line="240" w:lineRule="auto"/>
            </w:pPr>
            <w:r/>
            <w:r>
              <w:rPr>
                <w:rFonts w:ascii="Aptos" w:hAnsi="Aptos"/>
                <w:b w:val="0"/>
                <w:color w:val="1F2937"/>
                <w:sz w:val="13"/>
              </w:rPr>
              <w:t>PPI-QA-037</w:t>
            </w:r>
          </w:p>
        </w:tc>
        <w:tc>
          <w:tcPr>
            <w:tcW w:type="dxa" w:w="2880"/>
            <w:vAlign w:val="top"/>
            <w:tcMar>
              <w:top w:w="50" w:type="dxa"/>
              <w:start w:w="60" w:type="dxa"/>
              <w:bottom w:w="50" w:type="dxa"/>
              <w:end w:w="60" w:type="dxa"/>
            </w:tcMar>
          </w:tcPr>
          <w:p>
            <w:pPr>
              <w:spacing w:after="0" w:before="0" w:line="240" w:lineRule="auto"/>
            </w:pPr>
            <w:r/>
            <w:r>
              <w:rPr>
                <w:rFonts w:ascii="Aptos" w:hAnsi="Aptos"/>
                <w:b w:val="0"/>
                <w:color w:val="1F2937"/>
                <w:sz w:val="13"/>
              </w:rPr>
              <w:t>framework_compliance</w:t>
            </w:r>
          </w:p>
        </w:tc>
        <w:tc>
          <w:tcPr>
            <w:tcW w:type="dxa" w:w="5472"/>
            <w:vAlign w:val="top"/>
            <w:tcMar>
              <w:top w:w="50" w:type="dxa"/>
              <w:start w:w="60" w:type="dxa"/>
              <w:bottom w:w="50" w:type="dxa"/>
              <w:end w:w="60" w:type="dxa"/>
            </w:tcMar>
          </w:tcPr>
          <w:p>
            <w:pPr>
              <w:spacing w:after="0" w:before="0" w:line="240" w:lineRule="auto"/>
            </w:pPr>
            <w:r/>
            <w:r>
              <w:rPr>
                <w:rFonts w:ascii="Aptos" w:hAnsi="Aptos"/>
                <w:b w:val="0"/>
                <w:color w:val="1F2937"/>
                <w:sz w:val="13"/>
              </w:rPr>
              <w:t>Evaluate 20 framework controls.</w:t>
            </w:r>
          </w:p>
        </w:tc>
        <w:tc>
          <w:tcPr>
            <w:tcW w:type="dxa" w:w="6048"/>
            <w:vAlign w:val="top"/>
            <w:tcMar>
              <w:top w:w="50" w:type="dxa"/>
              <w:start w:w="60" w:type="dxa"/>
              <w:bottom w:w="50" w:type="dxa"/>
              <w:end w:w="60" w:type="dxa"/>
            </w:tcMar>
          </w:tcPr>
          <w:p>
            <w:pPr>
              <w:spacing w:after="0" w:before="0" w:line="240" w:lineRule="auto"/>
            </w:pPr>
            <w:r/>
            <w:r>
              <w:rPr>
                <w:rFonts w:ascii="Aptos" w:hAnsi="Aptos"/>
                <w:b w:val="0"/>
                <w:color w:val="1F2937"/>
                <w:sz w:val="13"/>
              </w:rPr>
              <w:t>20/20 PASS.</w:t>
            </w:r>
          </w:p>
        </w:tc>
      </w:tr>
      <w:tr>
        <w:tc>
          <w:tcPr>
            <w:tcW w:type="dxa" w:w="115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PPI-QA-038</w:t>
            </w:r>
          </w:p>
        </w:tc>
        <w:tc>
          <w:tcPr>
            <w:tcW w:type="dxa" w:w="2880"/>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source_files_immutable</w:t>
            </w:r>
          </w:p>
        </w:tc>
        <w:tc>
          <w:tcPr>
            <w:tcW w:type="dxa" w:w="5472"/>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Recompute 11 source SHA256 values.</w:t>
            </w:r>
          </w:p>
        </w:tc>
        <w:tc>
          <w:tcPr>
            <w:tcW w:type="dxa" w:w="6048"/>
            <w:vAlign w:val="top"/>
            <w:tcMar>
              <w:top w:w="50" w:type="dxa"/>
              <w:start w:w="60" w:type="dxa"/>
              <w:bottom w:w="50" w:type="dxa"/>
              <w:end w:w="60" w:type="dxa"/>
            </w:tcMar>
            <w:shd w:fill="F4F7F7"/>
          </w:tcPr>
          <w:p>
            <w:pPr>
              <w:spacing w:after="0" w:before="0" w:line="240" w:lineRule="auto"/>
            </w:pPr>
            <w:r/>
            <w:r>
              <w:rPr>
                <w:rFonts w:ascii="Aptos" w:hAnsi="Aptos"/>
                <w:b w:val="0"/>
                <w:color w:val="1F2937"/>
                <w:sz w:val="13"/>
              </w:rPr>
              <w:t>11/11 match declared hashes.</w:t>
            </w:r>
          </w:p>
        </w:tc>
      </w:tr>
    </w:tbl>
    <w:p>
      <w:pPr>
        <w:spacing w:after="20"/>
      </w:pPr>
    </w:p>
    <w:p>
      <w:pPr>
        <w:pStyle w:val="Heading2"/>
        <w:keepNext/>
        <w:spacing w:before="120" w:after="80"/>
      </w:pPr>
      <w:r>
        <w:t>12.1 Vectores de prueba de export blockers</w:t>
      </w:r>
    </w:p>
    <w:tbl>
      <w:tblPr>
        <w:tblStyle w:val="TableGrid"/>
        <w:tblW w:type="auto" w:w="0"/>
        <w:jc w:val="center"/>
        <w:tblLayout w:type="fixed"/>
        <w:tblLook w:firstColumn="1" w:firstRow="1" w:lastColumn="0" w:lastRow="0" w:noHBand="0" w:noVBand="1" w:val="04A0"/>
      </w:tblPr>
      <w:tblGrid>
        <w:gridCol w:w="3926"/>
        <w:gridCol w:w="3926"/>
        <w:gridCol w:w="3926"/>
        <w:gridCol w:w="3926"/>
      </w:tblGrid>
      <w:tr>
        <w:trPr>
          <w:tblHeader w:val="true"/>
        </w:trPr>
        <w:tc>
          <w:tcPr>
            <w:tcW w:type="dxa" w:w="1728"/>
            <w:vAlign w:val="top"/>
            <w:tcMar>
              <w:top w:w="50" w:type="dxa"/>
              <w:start w:w="60" w:type="dxa"/>
              <w:bottom w:w="50" w:type="dxa"/>
              <w:end w:w="60" w:type="dxa"/>
            </w:tcMar>
            <w:shd w:fill="0F766E"/>
          </w:tcPr>
          <w:p>
            <w:pPr>
              <w:spacing w:after="0" w:before="0" w:line="240" w:lineRule="auto"/>
            </w:pPr>
            <w:r/>
            <w:r>
              <w:rPr>
                <w:rFonts w:ascii="Aptos" w:hAnsi="Aptos"/>
                <w:b/>
                <w:color w:val="FFFFFF"/>
                <w:sz w:val="14"/>
              </w:rPr>
              <w:t>Test</w:t>
            </w:r>
          </w:p>
        </w:tc>
        <w:tc>
          <w:tcPr>
            <w:tcW w:type="dxa" w:w="6480"/>
            <w:vAlign w:val="top"/>
            <w:tcMar>
              <w:top w:w="50" w:type="dxa"/>
              <w:start w:w="60" w:type="dxa"/>
              <w:bottom w:w="50" w:type="dxa"/>
              <w:end w:w="60" w:type="dxa"/>
            </w:tcMar>
            <w:shd w:fill="0F766E"/>
          </w:tcPr>
          <w:p>
            <w:pPr>
              <w:spacing w:after="0" w:before="0" w:line="240" w:lineRule="auto"/>
            </w:pPr>
            <w:r/>
            <w:r>
              <w:rPr>
                <w:rFonts w:ascii="Aptos" w:hAnsi="Aptos"/>
                <w:b/>
                <w:color w:val="FFFFFF"/>
                <w:sz w:val="14"/>
              </w:rPr>
              <w:t>Descripción</w:t>
            </w:r>
          </w:p>
        </w:tc>
        <w:tc>
          <w:tcPr>
            <w:tcW w:type="dxa" w:w="5184"/>
            <w:vAlign w:val="top"/>
            <w:tcMar>
              <w:top w:w="50" w:type="dxa"/>
              <w:start w:w="60" w:type="dxa"/>
              <w:bottom w:w="50" w:type="dxa"/>
              <w:end w:w="60" w:type="dxa"/>
            </w:tcMar>
            <w:shd w:fill="0F766E"/>
          </w:tcPr>
          <w:p>
            <w:pPr>
              <w:spacing w:after="0" w:before="0" w:line="240" w:lineRule="auto"/>
            </w:pPr>
            <w:r/>
            <w:r>
              <w:rPr>
                <w:rFonts w:ascii="Aptos" w:hAnsi="Aptos"/>
                <w:b/>
                <w:color w:val="FFFFFF"/>
                <w:sz w:val="14"/>
              </w:rPr>
              <w:t>Context patch</w:t>
            </w:r>
          </w:p>
        </w:tc>
        <w:tc>
          <w:tcPr>
            <w:tcW w:type="dxa" w:w="2015"/>
            <w:vAlign w:val="top"/>
            <w:tcMar>
              <w:top w:w="50" w:type="dxa"/>
              <w:start w:w="60" w:type="dxa"/>
              <w:bottom w:w="50" w:type="dxa"/>
              <w:end w:w="60" w:type="dxa"/>
            </w:tcMar>
            <w:shd w:fill="0F766E"/>
          </w:tcPr>
          <w:p>
            <w:pPr>
              <w:spacing w:after="0" w:before="0" w:line="240" w:lineRule="auto"/>
            </w:pPr>
            <w:r/>
            <w:r>
              <w:rPr>
                <w:rFonts w:ascii="Aptos" w:hAnsi="Aptos"/>
                <w:b/>
                <w:color w:val="FFFFFF"/>
                <w:sz w:val="14"/>
              </w:rPr>
              <w:t>Resultado esperado</w:t>
            </w:r>
          </w:p>
        </w:tc>
      </w:tr>
      <w:tr>
        <w:tc>
          <w:tcPr>
            <w:tcW w:type="dxa" w:w="1728"/>
            <w:vAlign w:val="top"/>
            <w:tcMar>
              <w:top w:w="50" w:type="dxa"/>
              <w:start w:w="60" w:type="dxa"/>
              <w:bottom w:w="50" w:type="dxa"/>
              <w:end w:w="60" w:type="dxa"/>
            </w:tcMar>
          </w:tcPr>
          <w:p>
            <w:pPr>
              <w:spacing w:after="0" w:before="0" w:line="240" w:lineRule="auto"/>
            </w:pPr>
            <w:r/>
            <w:r>
              <w:rPr>
                <w:rFonts w:ascii="Aptos" w:hAnsi="Aptos"/>
                <w:b w:val="0"/>
                <w:color w:val="1F2937"/>
                <w:sz w:val="14"/>
              </w:rPr>
              <w:t>EXB031-NO-OVERRIDE</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Contexto normal sin override no debe disparar EXB-031.</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4"/>
              </w:rPr>
              <w:t>{"overrideRequested": false, "overrideAudited": false}</w:t>
            </w:r>
          </w:p>
        </w:tc>
        <w:tc>
          <w:tcPr>
            <w:tcW w:type="dxa" w:w="2015"/>
            <w:vAlign w:val="top"/>
            <w:tcMar>
              <w:top w:w="50" w:type="dxa"/>
              <w:start w:w="60" w:type="dxa"/>
              <w:bottom w:w="50" w:type="dxa"/>
              <w:end w:w="60" w:type="dxa"/>
            </w:tcMar>
          </w:tcPr>
          <w:p>
            <w:pPr>
              <w:spacing w:after="0" w:before="0" w:line="240" w:lineRule="auto"/>
            </w:pPr>
            <w:r/>
            <w:r>
              <w:rPr>
                <w:rFonts w:ascii="Aptos" w:hAnsi="Aptos"/>
                <w:b w:val="0"/>
                <w:color w:val="1F2937"/>
                <w:sz w:val="14"/>
              </w:rPr>
              <w:t>False</w:t>
            </w:r>
          </w:p>
        </w:tc>
      </w:tr>
      <w:tr>
        <w:tc>
          <w:tcPr>
            <w:tcW w:type="dxa" w:w="172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EXB031-UNAUDITED-OVERRIDE</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Override solicitado sin auditoría debe disparar EXB-031.</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{"overrideRequested": true, "overrideAudited": false}</w:t>
            </w:r>
          </w:p>
        </w:tc>
        <w:tc>
          <w:tcPr>
            <w:tcW w:type="dxa" w:w="2015"/>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True</w:t>
            </w:r>
          </w:p>
        </w:tc>
      </w:tr>
      <w:tr>
        <w:tc>
          <w:tcPr>
            <w:tcW w:type="dxa" w:w="1728"/>
            <w:vAlign w:val="top"/>
            <w:tcMar>
              <w:top w:w="50" w:type="dxa"/>
              <w:start w:w="60" w:type="dxa"/>
              <w:bottom w:w="50" w:type="dxa"/>
              <w:end w:w="60" w:type="dxa"/>
            </w:tcMar>
          </w:tcPr>
          <w:p>
            <w:pPr>
              <w:spacing w:after="0" w:before="0" w:line="240" w:lineRule="auto"/>
            </w:pPr>
            <w:r/>
            <w:r>
              <w:rPr>
                <w:rFonts w:ascii="Aptos" w:hAnsi="Aptos"/>
                <w:b w:val="0"/>
                <w:color w:val="1F2937"/>
                <w:sz w:val="14"/>
              </w:rPr>
              <w:t>EXB031-AUDITED-OVERRIDE</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Override solicitado y auditado no debe disparar EXB-031.</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4"/>
              </w:rPr>
              <w:t>{"overrideRequested": true, "overrideAudited": true}</w:t>
            </w:r>
          </w:p>
        </w:tc>
        <w:tc>
          <w:tcPr>
            <w:tcW w:type="dxa" w:w="2015"/>
            <w:vAlign w:val="top"/>
            <w:tcMar>
              <w:top w:w="50" w:type="dxa"/>
              <w:start w:w="60" w:type="dxa"/>
              <w:bottom w:w="50" w:type="dxa"/>
              <w:end w:w="60" w:type="dxa"/>
            </w:tcMar>
          </w:tcPr>
          <w:p>
            <w:pPr>
              <w:spacing w:after="0" w:before="0" w:line="240" w:lineRule="auto"/>
            </w:pPr>
            <w:r/>
            <w:r>
              <w:rPr>
                <w:rFonts w:ascii="Aptos" w:hAnsi="Aptos"/>
                <w:b w:val="0"/>
                <w:color w:val="1F2937"/>
                <w:sz w:val="14"/>
              </w:rPr>
              <w:t>False</w:t>
            </w:r>
          </w:p>
        </w:tc>
      </w:tr>
      <w:tr>
        <w:tc>
          <w:tcPr>
            <w:tcW w:type="dxa" w:w="172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B7-DIRECT-PROJECTION-BLOCK</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Intento de proyección directa B7 debe disparar EXB-007.</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{"b7DirectProjectionAttempted": true}</w:t>
            </w:r>
          </w:p>
        </w:tc>
        <w:tc>
          <w:tcPr>
            <w:tcW w:type="dxa" w:w="2015"/>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EXB-007</w:t>
            </w:r>
          </w:p>
        </w:tc>
      </w:tr>
      <w:tr>
        <w:tc>
          <w:tcPr>
            <w:tcW w:type="dxa" w:w="1728"/>
            <w:vAlign w:val="top"/>
            <w:tcMar>
              <w:top w:w="50" w:type="dxa"/>
              <w:start w:w="60" w:type="dxa"/>
              <w:bottom w:w="50" w:type="dxa"/>
              <w:end w:w="60" w:type="dxa"/>
            </w:tcMar>
          </w:tcPr>
          <w:p>
            <w:pPr>
              <w:spacing w:after="0" w:before="0" w:line="240" w:lineRule="auto"/>
            </w:pPr>
            <w:r/>
            <w:r>
              <w:rPr>
                <w:rFonts w:ascii="Aptos" w:hAnsi="Aptos"/>
                <w:b w:val="0"/>
                <w:color w:val="1F2937"/>
                <w:sz w:val="14"/>
              </w:rPr>
              <w:t>C09-ROUTE-MISSING-BLOCK</w:t>
            </w:r>
          </w:p>
        </w:tc>
        <w:tc>
          <w:tcPr>
            <w:tcW w:type="dxa" w:w="6480"/>
            <w:vAlign w:val="top"/>
            <w:tcMar>
              <w:top w:w="50" w:type="dxa"/>
              <w:start w:w="60" w:type="dxa"/>
              <w:bottom w:w="50" w:type="dxa"/>
              <w:end w:w="60" w:type="dxa"/>
            </w:tcMar>
          </w:tcPr>
          <w:p>
            <w:pPr>
              <w:spacing w:after="0" w:before="0" w:line="240" w:lineRule="auto"/>
            </w:pPr>
            <w:r/>
            <w:r>
              <w:rPr>
                <w:rFonts w:ascii="Aptos" w:hAnsi="Aptos"/>
                <w:b w:val="0"/>
                <w:color w:val="1F2937"/>
                <w:sz w:val="14"/>
              </w:rPr>
              <w:t>Feedback sin cierre C09 debe disparar EXB-005.</w:t>
            </w:r>
          </w:p>
        </w:tc>
        <w:tc>
          <w:tcPr>
            <w:tcW w:type="dxa" w:w="5184"/>
            <w:vAlign w:val="top"/>
            <w:tcMar>
              <w:top w:w="50" w:type="dxa"/>
              <w:start w:w="60" w:type="dxa"/>
              <w:bottom w:w="50" w:type="dxa"/>
              <w:end w:w="60" w:type="dxa"/>
            </w:tcMar>
          </w:tcPr>
          <w:p>
            <w:pPr>
              <w:spacing w:after="0" w:before="0" w:line="240" w:lineRule="auto"/>
            </w:pPr>
            <w:r/>
            <w:r>
              <w:rPr>
                <w:rFonts w:ascii="Aptos" w:hAnsi="Aptos"/>
                <w:b w:val="0"/>
                <w:color w:val="1F2937"/>
                <w:sz w:val="14"/>
              </w:rPr>
              <w:t>{"c09RouteClosed": false}</w:t>
            </w:r>
          </w:p>
        </w:tc>
        <w:tc>
          <w:tcPr>
            <w:tcW w:type="dxa" w:w="2015"/>
            <w:vAlign w:val="top"/>
            <w:tcMar>
              <w:top w:w="50" w:type="dxa"/>
              <w:start w:w="60" w:type="dxa"/>
              <w:bottom w:w="50" w:type="dxa"/>
              <w:end w:w="60" w:type="dxa"/>
            </w:tcMar>
          </w:tcPr>
          <w:p>
            <w:pPr>
              <w:spacing w:after="0" w:before="0" w:line="240" w:lineRule="auto"/>
            </w:pPr>
            <w:r/>
            <w:r>
              <w:rPr>
                <w:rFonts w:ascii="Aptos" w:hAnsi="Aptos"/>
                <w:b w:val="0"/>
                <w:color w:val="1F2937"/>
                <w:sz w:val="14"/>
              </w:rPr>
              <w:t>EXB-005</w:t>
            </w:r>
          </w:p>
        </w:tc>
      </w:tr>
      <w:tr>
        <w:tc>
          <w:tcPr>
            <w:tcW w:type="dxa" w:w="1728"/>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SATISFACTION-NOT-FEEDBACK</w:t>
            </w:r>
          </w:p>
        </w:tc>
        <w:tc>
          <w:tcPr>
            <w:tcW w:type="dxa" w:w="6480"/>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Derivar feedback desde satisfaction debe disparar EXB-006.</w:t>
            </w:r>
          </w:p>
        </w:tc>
        <w:tc>
          <w:tcPr>
            <w:tcW w:type="dxa" w:w="5184"/>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{"feedbackDerivedFromSatisfaction": true}</w:t>
            </w:r>
          </w:p>
        </w:tc>
        <w:tc>
          <w:tcPr>
            <w:tcW w:type="dxa" w:w="2015"/>
            <w:vAlign w:val="top"/>
            <w:tcMar>
              <w:top w:w="50" w:type="dxa"/>
              <w:start w:w="60" w:type="dxa"/>
              <w:bottom w:w="50" w:type="dxa"/>
              <w:end w:w="60" w:type="dxa"/>
            </w:tcMar>
            <w:shd w:fill="F4F7F7"/>
          </w:tcPr>
          <w:p>
            <w:pPr>
              <w:spacing w:after="0" w:before="0" w:line="240" w:lineRule="auto"/>
            </w:pPr>
            <w:r/>
            <w:r>
              <w:rPr>
                <w:rFonts w:ascii="Aptos" w:hAnsi="Aptos"/>
                <w:b w:val="0"/>
                <w:color w:val="1F2937"/>
                <w:sz w:val="14"/>
              </w:rPr>
              <w:t>EXB-006</w:t>
            </w:r>
          </w:p>
        </w:tc>
      </w:tr>
    </w:tbl>
    <w:p>
      <w:pPr>
        <w:spacing w:after="20"/>
      </w:pPr>
    </w:p>
    <w:p>
      <w:pPr>
        <w:pStyle w:val="Heading1"/>
        <w:keepNext/>
        <w:spacing w:before="200" w:after="80"/>
      </w:pPr>
      <w:r>
        <w:t>13. Contrato de instalación y activación</w:t>
      </w:r>
    </w:p>
    <w:tbl>
      <w:tblPr>
        <w:tblStyle w:val="TableGrid"/>
        <w:tblW w:type="auto" w:w="0"/>
        <w:jc w:val="center"/>
        <w:tblLayout w:type="fixed"/>
        <w:tblLook w:firstColumn="1" w:firstRow="1" w:lastColumn="0" w:lastRow="0" w:noHBand="0" w:noVBand="1" w:val="04A0"/>
      </w:tblPr>
      <w:tblGrid>
        <w:gridCol w:w="7852"/>
        <w:gridCol w:w="7852"/>
      </w:tblGrid>
      <w:tr>
        <w:trPr>
          <w:tblHeader w:val="true"/>
        </w:trPr>
        <w:tc>
          <w:tcPr>
            <w:tcW w:type="dxa" w:w="3311"/>
            <w:vAlign w:val="top"/>
            <w:tcMar>
              <w:top w:w="50" w:type="dxa"/>
              <w:start w:w="60" w:type="dxa"/>
              <w:bottom w:w="50" w:type="dxa"/>
              <w:end w:w="60" w:type="dxa"/>
            </w:tcMar>
            <w:shd w:fill="0F766E"/>
          </w:tcPr>
          <w:p>
            <w:pPr>
              <w:spacing w:after="0" w:before="0" w:line="240" w:lineRule="auto"/>
            </w:pPr>
            <w:r/>
            <w:r>
              <w:rPr>
                <w:rFonts w:ascii="Aptos" w:hAnsi="Aptos"/>
                <w:b/>
                <w:color w:val="FFFFFF"/>
                <w:sz w:val="15"/>
              </w:rPr>
              <w:t>Campo</w:t>
            </w:r>
          </w:p>
        </w:tc>
        <w:tc>
          <w:tcPr>
            <w:tcW w:type="dxa" w:w="12096"/>
            <w:vAlign w:val="top"/>
            <w:tcMar>
              <w:top w:w="50" w:type="dxa"/>
              <w:start w:w="60" w:type="dxa"/>
              <w:bottom w:w="50" w:type="dxa"/>
              <w:end w:w="60" w:type="dxa"/>
            </w:tcMar>
            <w:shd w:fill="0F766E"/>
          </w:tcPr>
          <w:p>
            <w:pPr>
              <w:spacing w:after="0" w:before="0" w:line="240" w:lineRule="auto"/>
            </w:pPr>
            <w:r/>
            <w:r>
              <w:rPr>
                <w:rFonts w:ascii="Aptos" w:hAnsi="Aptos"/>
                <w:b/>
                <w:color w:val="FFFFFF"/>
                <w:sz w:val="15"/>
              </w:rPr>
              <w:t>Valor</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5"/>
              </w:rPr>
              <w:t>recommended_repo_path</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5"/>
              </w:rPr>
              <w:t>docs/chips/parallel-production-interface/EVE_07_Parallel_Production_Interface_v0_1_2_candidate/</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required_dependency_versions</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{"EVE-03-CANONICAL-CATALOG": "0.1.0", "EVE-04-RUNTIME-CATALOG": "0.2.0", "EVE-05-GATE-ENGINE": "0.1.0", "EVE-06-EXECUTION-ENGINE": "0.1.0"}</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5"/>
              </w:rPr>
              <w:t>activation_mode</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5"/>
              </w:rPr>
              <w:t>shadow_first_after_repo_intake</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active_runtime_authority</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5"/>
              </w:rPr>
              <w:t>product_wiring</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database_migrations_applied</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5"/>
              </w:rPr>
              <w:t>registry_write</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diagnosis_enabled</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5"/>
              </w:rPr>
              <w:t>final_export_enabled</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final_transduction_enabled</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tcPr>
          <w:p>
            <w:pPr>
              <w:spacing w:after="0" w:before="0" w:line="240" w:lineRule="auto"/>
            </w:pPr>
            <w:r/>
            <w:r>
              <w:rPr>
                <w:rFonts w:ascii="Aptos" w:hAnsi="Aptos"/>
                <w:b w:val="0"/>
                <w:color w:val="1F2937"/>
                <w:sz w:val="15"/>
              </w:rPr>
              <w:t>parallel_production_enabled</w:t>
            </w:r>
          </w:p>
        </w:tc>
        <w:tc>
          <w:tcPr>
            <w:tcW w:type="dxa" w:w="12096"/>
            <w:vAlign w:val="top"/>
            <w:tcMar>
              <w:top w:w="50" w:type="dxa"/>
              <w:start w:w="60" w:type="dxa"/>
              <w:bottom w:w="50" w:type="dxa"/>
              <w:end w:w="60" w:type="dxa"/>
            </w:tcMar>
          </w:tcPr>
          <w:p>
            <w:pPr>
              <w:spacing w:after="0" w:before="0" w:line="240" w:lineRule="auto"/>
            </w:pPr>
            <w:r/>
            <w:r>
              <w:rPr>
                <w:rFonts w:ascii="Aptos" w:hAnsi="Aptos"/>
                <w:b w:val="0"/>
                <w:color w:val="1F2937"/>
                <w:sz w:val="15"/>
              </w:rPr>
              <w:t>False</w:t>
            </w:r>
          </w:p>
        </w:tc>
      </w:tr>
      <w:tr>
        <w:tc>
          <w:tcPr>
            <w:tcW w:type="dxa" w:w="3311"/>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shadow_rehearsal_enabled</w:t>
            </w:r>
          </w:p>
        </w:tc>
        <w:tc>
          <w:tcPr>
            <w:tcW w:type="dxa" w:w="12096"/>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False</w:t>
            </w:r>
          </w:p>
        </w:tc>
      </w:tr>
    </w:tbl>
    <w:p>
      <w:pPr>
        <w:spacing w:after="20"/>
      </w:pPr>
    </w:p>
    <w:p>
      <w:pPr>
        <w:pStyle w:val="Heading2"/>
        <w:keepNext/>
        <w:spacing w:before="120" w:after="80"/>
      </w:pPr>
      <w:r>
        <w:t>13.1 Dependencias</w:t>
      </w:r>
    </w:p>
    <w:tbl>
      <w:tblPr>
        <w:tblStyle w:val="TableGrid"/>
        <w:tblW w:type="auto" w:w="0"/>
        <w:jc w:val="center"/>
        <w:tblLayout w:type="fixed"/>
        <w:tblLook w:firstColumn="1" w:firstRow="1" w:lastColumn="0" w:lastRow="0" w:noHBand="0" w:noVBand="1" w:val="04A0"/>
      </w:tblPr>
      <w:tblGrid>
        <w:gridCol w:w="3926"/>
        <w:gridCol w:w="3926"/>
        <w:gridCol w:w="3926"/>
        <w:gridCol w:w="3926"/>
      </w:tblGrid>
      <w:tr>
        <w:trPr>
          <w:tblHeader w:val="true"/>
        </w:trPr>
        <w:tc>
          <w:tcPr>
            <w:tcW w:type="dxa" w:w="3168"/>
            <w:vAlign w:val="top"/>
            <w:tcMar>
              <w:top w:w="50" w:type="dxa"/>
              <w:start w:w="60" w:type="dxa"/>
              <w:bottom w:w="50" w:type="dxa"/>
              <w:end w:w="60" w:type="dxa"/>
            </w:tcMar>
            <w:shd w:fill="0F766E"/>
          </w:tcPr>
          <w:p>
            <w:pPr>
              <w:spacing w:after="0" w:before="0" w:line="240" w:lineRule="auto"/>
            </w:pPr>
            <w:r/>
            <w:r>
              <w:rPr>
                <w:rFonts w:ascii="Aptos" w:hAnsi="Aptos"/>
                <w:b/>
                <w:color w:val="FFFFFF"/>
                <w:sz w:val="15"/>
              </w:rPr>
              <w:t>Chip</w:t>
            </w:r>
          </w:p>
        </w:tc>
        <w:tc>
          <w:tcPr>
            <w:tcW w:type="dxa" w:w="1440"/>
            <w:vAlign w:val="top"/>
            <w:tcMar>
              <w:top w:w="50" w:type="dxa"/>
              <w:start w:w="60" w:type="dxa"/>
              <w:bottom w:w="50" w:type="dxa"/>
              <w:end w:w="60" w:type="dxa"/>
            </w:tcMar>
            <w:shd w:fill="0F766E"/>
          </w:tcPr>
          <w:p>
            <w:pPr>
              <w:spacing w:after="0" w:before="0" w:line="240" w:lineRule="auto"/>
            </w:pPr>
            <w:r/>
            <w:r>
              <w:rPr>
                <w:rFonts w:ascii="Aptos" w:hAnsi="Aptos"/>
                <w:b/>
                <w:color w:val="FFFFFF"/>
                <w:sz w:val="15"/>
              </w:rPr>
              <w:t>Versión</w:t>
            </w:r>
          </w:p>
        </w:tc>
        <w:tc>
          <w:tcPr>
            <w:tcW w:type="dxa" w:w="1440"/>
            <w:vAlign w:val="top"/>
            <w:tcMar>
              <w:top w:w="50" w:type="dxa"/>
              <w:start w:w="60" w:type="dxa"/>
              <w:bottom w:w="50" w:type="dxa"/>
              <w:end w:w="60" w:type="dxa"/>
            </w:tcMar>
            <w:shd w:fill="0F766E"/>
          </w:tcPr>
          <w:p>
            <w:pPr>
              <w:spacing w:after="0" w:before="0" w:line="240" w:lineRule="auto"/>
            </w:pPr>
            <w:r/>
            <w:r>
              <w:rPr>
                <w:rFonts w:ascii="Aptos" w:hAnsi="Aptos"/>
                <w:b/>
                <w:color w:val="FFFFFF"/>
                <w:sz w:val="15"/>
              </w:rPr>
              <w:t>Obligatorio</w:t>
            </w:r>
          </w:p>
        </w:tc>
        <w:tc>
          <w:tcPr>
            <w:tcW w:type="dxa" w:w="9360"/>
            <w:vAlign w:val="top"/>
            <w:tcMar>
              <w:top w:w="50" w:type="dxa"/>
              <w:start w:w="60" w:type="dxa"/>
              <w:bottom w:w="50" w:type="dxa"/>
              <w:end w:w="60" w:type="dxa"/>
            </w:tcMar>
            <w:shd w:fill="0F766E"/>
          </w:tcPr>
          <w:p>
            <w:pPr>
              <w:spacing w:after="0" w:before="0" w:line="240" w:lineRule="auto"/>
            </w:pPr>
            <w:r/>
            <w:r>
              <w:rPr>
                <w:rFonts w:ascii="Aptos" w:hAnsi="Aptos"/>
                <w:b/>
                <w:color w:val="FFFFFF"/>
                <w:sz w:val="15"/>
              </w:rPr>
              <w:t>Rol</w:t>
            </w:r>
          </w:p>
        </w:tc>
      </w:tr>
      <w:tr>
        <w:tc>
          <w:tcPr>
            <w:tcW w:type="dxa" w:w="3168"/>
            <w:vAlign w:val="top"/>
            <w:tcMar>
              <w:top w:w="50" w:type="dxa"/>
              <w:start w:w="60" w:type="dxa"/>
              <w:bottom w:w="50" w:type="dxa"/>
              <w:end w:w="60" w:type="dxa"/>
            </w:tcMar>
          </w:tcPr>
          <w:p>
            <w:pPr>
              <w:spacing w:after="0" w:before="0" w:line="240" w:lineRule="auto"/>
            </w:pPr>
            <w:r/>
            <w:r>
              <w:rPr>
                <w:rFonts w:ascii="Aptos" w:hAnsi="Aptos"/>
                <w:b w:val="0"/>
                <w:color w:val="1F2937"/>
                <w:sz w:val="15"/>
              </w:rPr>
              <w:t>EVE-03-CANONICAL-CATALOG</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0.1.0</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True</w:t>
            </w:r>
          </w:p>
        </w:tc>
        <w:tc>
          <w:tcPr>
            <w:tcW w:type="dxa" w:w="9360"/>
            <w:vAlign w:val="top"/>
            <w:tcMar>
              <w:top w:w="50" w:type="dxa"/>
              <w:start w:w="60" w:type="dxa"/>
              <w:bottom w:w="50" w:type="dxa"/>
              <w:end w:w="60" w:type="dxa"/>
            </w:tcMar>
          </w:tcPr>
          <w:p>
            <w:pPr>
              <w:spacing w:after="0" w:before="0" w:line="240" w:lineRule="auto"/>
            </w:pPr>
            <w:r/>
            <w:r>
              <w:rPr>
                <w:rFonts w:ascii="Aptos" w:hAnsi="Aptos"/>
                <w:b w:val="0"/>
                <w:color w:val="1F2937"/>
                <w:sz w:val="15"/>
              </w:rPr>
              <w:t>source_node_registry y genealogía D8.</w:t>
            </w:r>
          </w:p>
        </w:tc>
      </w:tr>
      <w:tr>
        <w:tc>
          <w:tcPr>
            <w:tcW w:type="dxa" w:w="3168"/>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EVE-04-RUNTIME-CATALOG</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0.2.0</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True</w:t>
            </w:r>
          </w:p>
        </w:tc>
        <w:tc>
          <w:tcPr>
            <w:tcW w:type="dxa" w:w="936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interacciones, variables, rutas y contratos runtime.</w:t>
            </w:r>
          </w:p>
        </w:tc>
      </w:tr>
      <w:tr>
        <w:tc>
          <w:tcPr>
            <w:tcW w:type="dxa" w:w="3168"/>
            <w:vAlign w:val="top"/>
            <w:tcMar>
              <w:top w:w="50" w:type="dxa"/>
              <w:start w:w="60" w:type="dxa"/>
              <w:bottom w:w="50" w:type="dxa"/>
              <w:end w:w="60" w:type="dxa"/>
            </w:tcMar>
          </w:tcPr>
          <w:p>
            <w:pPr>
              <w:spacing w:after="0" w:before="0" w:line="240" w:lineRule="auto"/>
            </w:pPr>
            <w:r/>
            <w:r>
              <w:rPr>
                <w:rFonts w:ascii="Aptos" w:hAnsi="Aptos"/>
                <w:b w:val="0"/>
                <w:color w:val="1F2937"/>
                <w:sz w:val="15"/>
              </w:rPr>
              <w:t>EVE-05-GATE-ENGINE</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0.1.0</w:t>
            </w:r>
          </w:p>
        </w:tc>
        <w:tc>
          <w:tcPr>
            <w:tcW w:type="dxa" w:w="1440"/>
            <w:vAlign w:val="top"/>
            <w:tcMar>
              <w:top w:w="50" w:type="dxa"/>
              <w:start w:w="60" w:type="dxa"/>
              <w:bottom w:w="50" w:type="dxa"/>
              <w:end w:w="60" w:type="dxa"/>
            </w:tcMar>
          </w:tcPr>
          <w:p>
            <w:pPr>
              <w:spacing w:after="0" w:before="0" w:line="240" w:lineRule="auto"/>
            </w:pPr>
            <w:r/>
            <w:r>
              <w:rPr>
                <w:rFonts w:ascii="Aptos" w:hAnsi="Aptos"/>
                <w:b w:val="0"/>
                <w:color w:val="1F2937"/>
                <w:sz w:val="15"/>
              </w:rPr>
              <w:t>True</w:t>
            </w:r>
          </w:p>
        </w:tc>
        <w:tc>
          <w:tcPr>
            <w:tcW w:type="dxa" w:w="9360"/>
            <w:vAlign w:val="top"/>
            <w:tcMar>
              <w:top w:w="50" w:type="dxa"/>
              <w:start w:w="60" w:type="dxa"/>
              <w:bottom w:w="50" w:type="dxa"/>
              <w:end w:w="60" w:type="dxa"/>
            </w:tcMar>
          </w:tcPr>
          <w:p>
            <w:pPr>
              <w:spacing w:after="0" w:before="0" w:line="240" w:lineRule="auto"/>
            </w:pPr>
            <w:r/>
            <w:r>
              <w:rPr>
                <w:rFonts w:ascii="Aptos" w:hAnsi="Aptos"/>
                <w:b w:val="0"/>
                <w:color w:val="1F2937"/>
                <w:sz w:val="15"/>
              </w:rPr>
              <w:t>gates críticos, SEM, PST, conformance y consistency.</w:t>
            </w:r>
          </w:p>
        </w:tc>
      </w:tr>
      <w:tr>
        <w:tc>
          <w:tcPr>
            <w:tcW w:type="dxa" w:w="3168"/>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EVE-06-EXECUTION-ENGINE</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0.1.0</w:t>
            </w:r>
          </w:p>
        </w:tc>
        <w:tc>
          <w:tcPr>
            <w:tcW w:type="dxa" w:w="144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True</w:t>
            </w:r>
          </w:p>
        </w:tc>
        <w:tc>
          <w:tcPr>
            <w:tcW w:type="dxa" w:w="9360"/>
            <w:vAlign w:val="top"/>
            <w:tcMar>
              <w:top w:w="50" w:type="dxa"/>
              <w:start w:w="60" w:type="dxa"/>
              <w:bottom w:w="50" w:type="dxa"/>
              <w:end w:w="60" w:type="dxa"/>
            </w:tcMar>
            <w:shd w:fill="F4F7F7"/>
          </w:tcPr>
          <w:p>
            <w:pPr>
              <w:spacing w:after="0" w:before="0" w:line="240" w:lineRule="auto"/>
            </w:pPr>
            <w:r/>
            <w:r>
              <w:rPr>
                <w:rFonts w:ascii="Aptos" w:hAnsi="Aptos"/>
                <w:b w:val="0"/>
                <w:color w:val="1F2937"/>
                <w:sz w:val="15"/>
              </w:rPr>
              <w:t>runs, evidence, variables y structural candidates.</w:t>
            </w:r>
          </w:p>
        </w:tc>
      </w:tr>
    </w:tbl>
    <w:p>
      <w:pPr>
        <w:spacing w:after="20"/>
      </w:pPr>
    </w:p>
    <w:p>
      <w:pPr>
        <w:pStyle w:val="Heading1"/>
        <w:keepNext/>
        <w:spacing w:before="200" w:after="80"/>
      </w:pPr>
      <w:r>
        <w:t>14. Dictamen final</w:t>
      </w:r>
    </w:p>
    <w:p>
      <w:pPr>
        <w:spacing w:after="80" w:line="252" w:lineRule="auto"/>
      </w:pPr>
      <w:r>
        <w:rPr>
          <w:sz w:val="20"/>
        </w:rPr>
        <w:t>WORKBENCH_REPAIRED_READY_FOR_INDEPENDENT_QA_RERUN; exact source proof roles, source-to-target locator precision and certification claims repaired; candidate-only, not installed, without runtime authority, registry write, final export, final transduction or real Parallel Production.</w:t>
      </w:r>
    </w:p>
    <w:p>
      <w:pPr>
        <w:spacing w:after="80" w:line="252" w:lineRule="auto"/>
      </w:pPr>
      <w:r>
        <w:rPr>
          <w:sz w:val="18"/>
        </w:rPr>
        <w:t>El chip queda reparado como candidato para reauditoría independiente. Esta mesa no autoriza instalación, promoción productiva, escritura en registries activos, export final, diagnóstico final, transducción final ni conexión con Producción Paralela real.</w:t>
      </w:r>
    </w:p>
    <w:p>
      <w:pPr>
        <w:spacing w:after="80" w:line="252" w:lineRule="auto"/>
      </w:pPr>
      <w:r>
        <w:rPr>
          <w:sz w:val="18"/>
        </w:rPr>
        <w:t>Cierre de mesa: 151 unidades previamente aceptadas y 3 pruebas primarias reparadas; 26 mappings con locators exactos; D8 path-long controlado; 16 claims de certificación degradados; reauditoría independiente obligatoria.</w:t>
      </w:r>
    </w:p>
    <w:p>
      <w:r>
        <w:br w:type="page"/>
      </w:r>
    </w:p>
    <w:p>
      <w:pPr>
        <w:pStyle w:val="Heading1"/>
      </w:pPr>
      <w:r>
        <w:t>15. Workbench content repair V1</w:t>
      </w:r>
    </w:p>
    <w:p>
      <w:r>
        <w:rPr>
          <w:b/>
        </w:rPr>
        <w:t xml:space="preserve">Repair ID: </w:t>
      </w:r>
      <w:r>
        <w:t>EVE07-WORKBENCH-CONTENT-REPAIR-V1</w:t>
      </w:r>
    </w:p>
    <w:p>
      <w:r>
        <w:rPr>
          <w:b/>
        </w:rPr>
        <w:t xml:space="preserve">Result: </w:t>
      </w:r>
      <w:r>
        <w:t>WORKBENCH_REPAIRED_READY_FOR_INDEPENDENT_QA_RERUN</w:t>
      </w:r>
    </w:p>
    <w:p>
      <w:r>
        <w:t>This section is non-certifying. It prepares evidence and synchronized package artifacts for an independent QA rerun.</w:t>
      </w:r>
    </w:p>
    <w:p>
      <w:pPr>
        <w:pStyle w:val="Heading2"/>
      </w:pPr>
      <w:r>
        <w:t>15.1 Exact proof role repairs</w:t>
      </w:r>
    </w:p>
    <w:tbl>
      <w:tblPr>
        <w:tblW w:type="auto" w:w="0"/>
        <w:jc w:val="center"/>
        <w:tblLook w:firstColumn="1" w:firstRow="1" w:lastColumn="0" w:lastRow="0" w:noHBand="0" w:noVBand="1" w:val="04A0"/>
      </w:tblPr>
      <w:tblGrid>
        <w:gridCol w:w="3926"/>
        <w:gridCol w:w="3926"/>
        <w:gridCol w:w="3926"/>
        <w:gridCol w:w="3926"/>
      </w:tblGrid>
      <w:tr>
        <w:tc>
          <w:tcPr>
            <w:tcW w:type="dxa" w:w="3926"/>
          </w:tcPr>
          <w:p>
            <w:r>
              <w:t>Rule</w:t>
            </w:r>
          </w:p>
        </w:tc>
        <w:tc>
          <w:tcPr>
            <w:tcW w:type="dxa" w:w="3926"/>
          </w:tcPr>
          <w:p>
            <w:r>
              <w:t>Direct proof after repair</w:t>
            </w:r>
          </w:p>
        </w:tc>
        <w:tc>
          <w:tcPr>
            <w:tcW w:type="dxa" w:w="3926"/>
          </w:tcPr>
          <w:p>
            <w:r>
              <w:t>Contextual guard</w:t>
            </w:r>
          </w:p>
        </w:tc>
        <w:tc>
          <w:tcPr>
            <w:tcW w:type="dxa" w:w="3926"/>
          </w:tcPr>
          <w:p>
            <w:r>
              <w:t>Status</w:t>
            </w:r>
          </w:p>
        </w:tc>
      </w:tr>
      <w:tr>
        <w:tc>
          <w:tcPr>
            <w:tcW w:type="dxa" w:w="3926"/>
          </w:tcPr>
          <w:p>
            <w:r>
              <w:t>REGC-006</w:t>
            </w:r>
          </w:p>
        </w:tc>
        <w:tc>
          <w:tcPr>
            <w:tcW w:type="dxa" w:w="3926"/>
          </w:tcPr>
          <w:p>
            <w:r>
              <w:t>D5:10/Table13/R5/C3</w:t>
              <w:br/>
              <w:t>heading "10. Contrato de salida hacia Producción Paralela"; table 13, row 5, column "Restricción"</w:t>
            </w:r>
          </w:p>
        </w:tc>
        <w:tc>
          <w:tcPr>
            <w:tcW w:type="dxa" w:w="3926"/>
          </w:tcPr>
          <w:p>
            <w:r>
              <w:t>D1:2.2.6/2.3.6</w:t>
            </w:r>
          </w:p>
        </w:tc>
        <w:tc>
          <w:tcPr>
            <w:tcW w:type="dxa" w:w="3926"/>
          </w:tcPr>
          <w:p>
            <w:r>
              <w:t>READY_FOR_QA_RERUN</w:t>
            </w:r>
          </w:p>
        </w:tc>
      </w:tr>
      <w:tr>
        <w:tc>
          <w:tcPr>
            <w:tcW w:type="dxa" w:w="3926"/>
          </w:tcPr>
          <w:p>
            <w:r>
              <w:t>REGC-011</w:t>
            </w:r>
          </w:p>
        </w:tc>
        <w:tc>
          <w:tcPr>
            <w:tcW w:type="dxa" w:w="3926"/>
          </w:tcPr>
          <w:p>
            <w:r>
              <w:t>D5:10/Table13/R7/C3</w:t>
              <w:br/>
              <w:t>heading "10. Contrato de salida hacia Producción Paralela"; table 13, row 7, column "Restricción"</w:t>
            </w:r>
          </w:p>
        </w:tc>
        <w:tc>
          <w:tcPr>
            <w:tcW w:type="dxa" w:w="3926"/>
          </w:tcPr>
          <w:p>
            <w:r>
              <w:t>D1:2.3.3</w:t>
            </w:r>
          </w:p>
        </w:tc>
        <w:tc>
          <w:tcPr>
            <w:tcW w:type="dxa" w:w="3926"/>
          </w:tcPr>
          <w:p>
            <w:r>
              <w:t>READY_FOR_QA_RERUN</w:t>
            </w:r>
          </w:p>
        </w:tc>
      </w:tr>
      <w:tr>
        <w:tc>
          <w:tcPr>
            <w:tcW w:type="dxa" w:w="3926"/>
          </w:tcPr>
          <w:p>
            <w:r>
              <w:t>EXBE-013</w:t>
            </w:r>
          </w:p>
        </w:tc>
        <w:tc>
          <w:tcPr>
            <w:tcW w:type="dxa" w:w="3926"/>
          </w:tcPr>
          <w:p>
            <w:r>
              <w:t>EVE05:$.modules.mmabp_conformance_gate.principles[4]</w:t>
              <w:br/>
              <w:t>$.modules.mmabp_conformance_gate.principles[4]</w:t>
            </w:r>
          </w:p>
        </w:tc>
        <w:tc>
          <w:tcPr>
            <w:tcW w:type="dxa" w:w="3926"/>
          </w:tcPr>
          <w:p>
            <w:r>
              <w:t>D1:4.1-4.5</w:t>
            </w:r>
          </w:p>
        </w:tc>
        <w:tc>
          <w:tcPr>
            <w:tcW w:type="dxa" w:w="3926"/>
          </w:tcPr>
          <w:p>
            <w:r>
              <w:t>READY_FOR_QA_RERUN</w:t>
            </w:r>
          </w:p>
        </w:tc>
      </w:tr>
    </w:tbl>
    <w:p>
      <w:pPr>
        <w:pStyle w:val="Heading2"/>
      </w:pPr>
      <w:r>
        <w:t>15.2 Exact source-to-target mapping locators</w:t>
      </w:r>
    </w:p>
    <w:p>
      <w:pPr>
        <w:pStyle w:val="ListBullet"/>
      </w:pPr>
      <w:r>
        <w:rPr>
          <w:b/>
        </w:rPr>
        <w:t xml:space="preserve">STM7-001 · D4 · </w:t>
      </w:r>
      <w:r>
        <w:t>heading "23.1 SceneCanonicalRecordPatch"; paragraph 289 → modules.scr_payload.payload_schema [exact_source_proof]</w:t>
      </w:r>
    </w:p>
    <w:p>
      <w:pPr>
        <w:pStyle w:val="ListBullet"/>
      </w:pPr>
      <w:r>
        <w:rPr>
          <w:b/>
        </w:rPr>
        <w:t xml:space="preserve">STM7-002 · D4 · </w:t>
      </w:r>
      <w:r>
        <w:t>heading "23.2 EvidenceBundlePatch"; paragraph 291 → modules.evidence_bundle_payload.payload_schema [exact_source_proof]</w:t>
      </w:r>
    </w:p>
    <w:p>
      <w:pPr>
        <w:pStyle w:val="ListBullet"/>
      </w:pPr>
      <w:r>
        <w:rPr>
          <w:b/>
        </w:rPr>
        <w:t xml:space="preserve">STM7-003 · D4 · </w:t>
      </w:r>
      <w:r>
        <w:t>heading "23.3 MMABPDesignSourceBundlePatch"; paragraph 293 → modules.mdsb_payload.payload_schema [exact_source_proof]</w:t>
      </w:r>
    </w:p>
    <w:p>
      <w:pPr>
        <w:pStyle w:val="ListBullet"/>
      </w:pPr>
      <w:r>
        <w:rPr>
          <w:b/>
        </w:rPr>
        <w:t xml:space="preserve">STM7-004 · D4 · </w:t>
      </w:r>
      <w:r>
        <w:t>table 4, row 18, columns "Entidad|Descripción|Campos clave" → payload types/states/version/checksum [exact_source_proof]</w:t>
      </w:r>
    </w:p>
    <w:p>
      <w:pPr>
        <w:pStyle w:val="ListBullet"/>
      </w:pPr>
      <w:r>
        <w:rPr>
          <w:b/>
        </w:rPr>
        <w:t xml:space="preserve">STM7-005 · D4 · </w:t>
      </w:r>
      <w:r>
        <w:t>table 9, rows 8-9, columns "Endpoint|Propósito|Input|Output" → execution_pipeline steps 4-11 [exact_source_proof]</w:t>
      </w:r>
    </w:p>
    <w:p>
      <w:pPr>
        <w:pStyle w:val="ListBullet"/>
      </w:pPr>
      <w:r>
        <w:rPr>
          <w:b/>
        </w:rPr>
        <w:t xml:space="preserve">STM7-006 · D4 · </w:t>
      </w:r>
      <w:r>
        <w:t>heading "24. Idempotencia, revisión de respuestas e invalidación/recomputación"; paragraph 297; table 22, row 6 → versioning and supersession rules [exact_source_proof]</w:t>
      </w:r>
    </w:p>
    <w:p>
      <w:pPr>
        <w:pStyle w:val="ListBullet"/>
      </w:pPr>
      <w:r>
        <w:rPr>
          <w:b/>
        </w:rPr>
        <w:t xml:space="preserve">STM7-007 · D4 · </w:t>
      </w:r>
      <w:r>
        <w:t>heading "27. Seguridad mínima, scope y auditoría de autoridad"; paragraph 303; table 25, rows 2-8 → scope, authorization and audit blockers [exact_source_proof]</w:t>
      </w:r>
    </w:p>
    <w:p>
      <w:pPr>
        <w:pStyle w:val="ListBullet"/>
      </w:pPr>
      <w:r>
        <w:rPr>
          <w:b/>
        </w:rPr>
        <w:t xml:space="preserve">STM7-008 · D4 · </w:t>
      </w:r>
      <w:r>
        <w:t>heading "28. Criterios de listo para implementación v1.0.1"; table 26, rows 2-9 → qa_controls and no-placeholder controls [exact_source_proof]</w:t>
      </w:r>
    </w:p>
    <w:p>
      <w:pPr>
        <w:pStyle w:val="ListBullet"/>
      </w:pPr>
      <w:r>
        <w:rPr>
          <w:b/>
        </w:rPr>
        <w:t xml:space="preserve">STM7-009 · D6 · </w:t>
      </w:r>
      <w:r>
        <w:t>sheet "Parallel_Production_Contract", range A1:E9 → payload/registry target contracts [exact_source_proof]</w:t>
      </w:r>
    </w:p>
    <w:p>
      <w:pPr>
        <w:pStyle w:val="ListBullet"/>
      </w:pPr>
      <w:r>
        <w:rPr>
          <w:b/>
        </w:rPr>
        <w:t xml:space="preserve">STM7-010 · D6 · </w:t>
      </w:r>
      <w:r>
        <w:t>sheet "MMABP_Output_Map", range A1:L61 → quadrant candidate fields [exact_source_proof]</w:t>
      </w:r>
    </w:p>
    <w:p>
      <w:pPr>
        <w:pStyle w:val="ListBullet"/>
      </w:pPr>
      <w:r>
        <w:rPr>
          <w:b/>
        </w:rPr>
        <w:t xml:space="preserve">STM7-011 · D6 · </w:t>
      </w:r>
      <w:r>
        <w:t>sheet "Critical_Routes", range A1:G5 → EXB-003..007 and payload route rules [exact_source_proof]</w:t>
      </w:r>
    </w:p>
    <w:p>
      <w:pPr>
        <w:pStyle w:val="ListBullet"/>
      </w:pPr>
      <w:r>
        <w:rPr>
          <w:b/>
        </w:rPr>
        <w:t xml:space="preserve">STM7-012 · D6 · </w:t>
      </w:r>
      <w:r>
        <w:t>sheet "Semantic_Resolution_Gates", range A1:G8 → EXB-008, MDSB/IR/registry semantic rules [exact_source_proof]</w:t>
      </w:r>
    </w:p>
    <w:p>
      <w:pPr>
        <w:pStyle w:val="ListBullet"/>
      </w:pPr>
      <w:r>
        <w:rPr>
          <w:b/>
        </w:rPr>
        <w:t xml:space="preserve">STM7-013 · D6 · </w:t>
      </w:r>
      <w:r>
        <w:t>sheet "Process_State_Timer_Gates", range A1:G7 → EXB-009 and PF/OLC candidate rules [exact_source_proof]</w:t>
      </w:r>
    </w:p>
    <w:p>
      <w:pPr>
        <w:pStyle w:val="ListBullet"/>
      </w:pPr>
      <w:r>
        <w:rPr>
          <w:b/>
        </w:rPr>
        <w:t xml:space="preserve">STM7-014 · D6 · </w:t>
      </w:r>
      <w:r>
        <w:t>sheet "Readiness_Gaps_Reentry", range A1:E8 → payload eligibility and export blockers [exact_source_proof]</w:t>
      </w:r>
    </w:p>
    <w:p>
      <w:pPr>
        <w:pStyle w:val="ListBullet"/>
      </w:pPr>
      <w:r>
        <w:rPr>
          <w:b/>
        </w:rPr>
        <w:t xml:space="preserve">STM7-015 · D5 · </w:t>
      </w:r>
      <w:r>
        <w:t>heading "6.2 C09 normalizada"; paragraph 22; table 7, rows 2-6 → feedback route blockers and candidate restrictions [exact_source_proof]</w:t>
      </w:r>
    </w:p>
    <w:p>
      <w:pPr>
        <w:pStyle w:val="ListBullet"/>
      </w:pPr>
      <w:r>
        <w:rPr>
          <w:b/>
        </w:rPr>
        <w:t xml:space="preserve">STM7-016 · D5 · </w:t>
      </w:r>
      <w:r>
        <w:t>heading "6.3 B7-Q39/B7-Q40 versus C20"; table 8, rows 2-8 → no direct IR/registry/export rules [exact_source_proof]</w:t>
      </w:r>
    </w:p>
    <w:p>
      <w:pPr>
        <w:pStyle w:val="ListBullet"/>
      </w:pPr>
      <w:r>
        <w:rPr>
          <w:b/>
        </w:rPr>
        <w:t xml:space="preserve">STM7-017 · D3 · </w:t>
      </w:r>
      <w:r>
        <w:t>table 5, rows 2-5, columns "Componente Producción Paralela 1.6|Función|Límite" → IR/registry candidate-only boundaries [exact_source_proof]</w:t>
      </w:r>
    </w:p>
    <w:p>
      <w:pPr>
        <w:pStyle w:val="ListBullet"/>
      </w:pPr>
      <w:r>
        <w:rPr>
          <w:b/>
        </w:rPr>
        <w:t xml:space="preserve">STM7-018 · D3 · </w:t>
      </w:r>
      <w:r>
        <w:t>table 6, rows 2-5 and table 10, rows 2-7 → external_boundaries and finality blockers [exact_source_proof]</w:t>
      </w:r>
    </w:p>
    <w:p>
      <w:pPr>
        <w:pStyle w:val="ListBullet"/>
      </w:pPr>
      <w:r>
        <w:rPr>
          <w:b/>
        </w:rPr>
        <w:t xml:space="preserve">STM7-019 · D3 · </w:t>
      </w:r>
      <w:r>
        <w:t>table 13, rows 2-9, rules R1-R8 → integration_rules, genealogy, rehearsal and algedonic escalation [exact_source_proof]</w:t>
      </w:r>
    </w:p>
    <w:p>
      <w:pPr>
        <w:pStyle w:val="ListBullet"/>
      </w:pPr>
      <w:r>
        <w:rPr>
          <w:b/>
        </w:rPr>
        <w:t xml:space="preserve">STM7-020 · EVE06 · </w:t>
      </w:r>
      <w:r>
        <w:t>$.modules.evidence_item → EvidenceBundle evidence input [structured_source_proof]</w:t>
      </w:r>
    </w:p>
    <w:p>
      <w:pPr>
        <w:pStyle w:val="ListBullet"/>
      </w:pPr>
      <w:r>
        <w:rPr>
          <w:b/>
        </w:rPr>
        <w:t xml:space="preserve">STM7-021 · EVE06 · </w:t>
      </w:r>
      <w:r>
        <w:t>$.modules.canonical_variable_record → SCR/EvidenceBundle variable input [structured_source_proof]</w:t>
      </w:r>
    </w:p>
    <w:p>
      <w:pPr>
        <w:pStyle w:val="ListBullet"/>
      </w:pPr>
      <w:r>
        <w:rPr>
          <w:b/>
        </w:rPr>
        <w:t xml:space="preserve">STM7-022 · EVE06 · </w:t>
      </w:r>
      <w:r>
        <w:t>$.modules.structural_candidate_record → MDSB/IR/registry candidate input [structured_source_proof]</w:t>
      </w:r>
    </w:p>
    <w:p>
      <w:pPr>
        <w:pStyle w:val="ListBullet"/>
      </w:pPr>
      <w:r>
        <w:rPr>
          <w:b/>
        </w:rPr>
        <w:t xml:space="preserve">STM7-023 · EVE05 · </w:t>
      </w:r>
      <w:r>
        <w:t>$.modules.{critical_route_gate,semantic_resolution_gate,process_state_timer_gate,mmabp_conformance_gate,mmabp_consistency_gate} → route/SEM/PST/conformance/consistency snapshots [structured_source_proof]</w:t>
      </w:r>
    </w:p>
    <w:p>
      <w:pPr>
        <w:pStyle w:val="ListBullet"/>
      </w:pPr>
      <w:r>
        <w:rPr>
          <w:b/>
        </w:rPr>
        <w:t xml:space="preserve">STM7-024 · EVE04 · </w:t>
      </w:r>
      <w:r>
        <w:t>$.modules and $.source_to_target_mapping → catalog/version/source validation [structured_source_proof]</w:t>
      </w:r>
    </w:p>
    <w:p>
      <w:pPr>
        <w:pStyle w:val="ListBullet"/>
      </w:pPr>
      <w:r>
        <w:rPr>
          <w:b/>
        </w:rPr>
        <w:t xml:space="preserve">STM7-025 · D8 · </w:t>
      </w:r>
      <w:r>
        <w:t>sheets "Catalogo_Madre_Nodos" A1:AJ165; "Source_Question_Registry" A1:K165; "Canonical_Variables" A1:K165; plus EVE03 JSON $.modules.source_node_registry → source refs in all payload/candidates [structured_source_proof]</w:t>
      </w:r>
    </w:p>
    <w:p>
      <w:pPr>
        <w:pStyle w:val="ListBullet"/>
      </w:pPr>
      <w:r>
        <w:rPr>
          <w:b/>
        </w:rPr>
        <w:t xml:space="preserve">STM7-026 · D1 · </w:t>
      </w:r>
      <w:r>
        <w:t>physical pages 67 (2.2.6), 83 (2.3.3), 117 (2.3.6), 219-225 (4.5 and chapter summary) → IR and registry candidate guards [contextual_guard_only]</w:t>
      </w:r>
    </w:p>
    <w:p>
      <w:pPr>
        <w:pStyle w:val="Heading2"/>
      </w:pPr>
      <w:r>
        <w:t>15.3 D8 long-path control</w:t>
      </w:r>
    </w:p>
    <w:p>
      <w:r>
        <w:t>Canonical repo path: docs/chips/canonical-catalog/EVE_03_Canonical_Catalog_v0_1/sources/EVE_Catalogo_Madre_Capa1_v1_0_Bloques_0_0_5_1_7.xlsx</w:t>
      </w:r>
    </w:p>
    <w:p>
      <w:r>
        <w:t>SHA256: 09531a66fde4c8f17e88d591ae523992a6c42d448965ef52012c2c2de7d948a2</w:t>
      </w:r>
    </w:p>
    <w:p>
      <w:r>
        <w:t>Approved technical read methods: Windows extended path, Node fs, or temporary subst for diagnostic reading. The source content is unchanged.</w:t>
      </w:r>
    </w:p>
    <w:p>
      <w:pPr>
        <w:pStyle w:val="Heading2"/>
      </w:pPr>
      <w:r>
        <w:t>15.4 Certification claim policy</w:t>
      </w:r>
    </w:p>
    <w:p>
      <w:r>
        <w:t>The previous internal certification report is retained as historical package input but is not final proof. Sixteen premature certification claims are downgraded or prepared for independent verification. The only authorized next state is INDEPENDENT_RECORD_RULE_SOURCE_QA_RERUN.</w:t>
      </w:r>
    </w:p>
    <w:p>
      <w:pPr>
        <w:pStyle w:val="Heading2"/>
      </w:pPr>
      <w:r>
        <w:t>15.5 No-cableado preserved</w:t>
      </w:r>
    </w:p>
    <w:p>
      <w:pPr>
        <w:pStyle w:val="ListBullet"/>
      </w:pPr>
      <w:r>
        <w:t>installation_status = NOT_INSTALLED</w:t>
      </w:r>
    </w:p>
    <w:p>
      <w:pPr>
        <w:pStyle w:val="ListBullet"/>
      </w:pPr>
      <w:r>
        <w:t>activation_status = SHADOW_ONLY</w:t>
      </w:r>
    </w:p>
    <w:p>
      <w:pPr>
        <w:pStyle w:val="ListBullet"/>
      </w:pPr>
      <w:r>
        <w:t>active_runtime_authority = false</w:t>
      </w:r>
    </w:p>
    <w:p>
      <w:pPr>
        <w:pStyle w:val="ListBullet"/>
      </w:pPr>
      <w:r>
        <w:t>product_wiring = false</w:t>
      </w:r>
    </w:p>
    <w:p>
      <w:pPr>
        <w:pStyle w:val="ListBullet"/>
      </w:pPr>
      <w:r>
        <w:t>registry_write = false</w:t>
      </w:r>
    </w:p>
    <w:p>
      <w:pPr>
        <w:pStyle w:val="ListBullet"/>
      </w:pPr>
      <w:r>
        <w:t>diagnosis_enabled = false</w:t>
      </w:r>
    </w:p>
    <w:p>
      <w:pPr>
        <w:pStyle w:val="ListBullet"/>
      </w:pPr>
      <w:r>
        <w:t>final_export_enabled = false</w:t>
      </w:r>
    </w:p>
    <w:p>
      <w:pPr>
        <w:pStyle w:val="ListBullet"/>
      </w:pPr>
      <w:r>
        <w:t>final_transduction_enabled = false</w:t>
      </w:r>
    </w:p>
    <w:p>
      <w:pPr>
        <w:pStyle w:val="ListBullet"/>
      </w:pPr>
      <w:r>
        <w:t>parallel_production_enabled = false</w:t>
      </w:r>
    </w:p>
    <w:sectPr w:rsidR="00FC693F" w:rsidRPr="0006063C" w:rsidSect="00034616">
      <w:headerReference w:type="default" r:id="rId9"/>
      <w:footerReference w:type="default" r:id="rId10"/>
      <w:pgSz w:w="16838" w:h="11906" w:orient="landscape"/>
      <w:pgMar w:top="567" w:right="567" w:bottom="567" w:left="56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READY_FOR_INDEPENDENT_QA_RERUN · NOT_INSTALLED · SHADOW_ONLY</w:t>
    </w:r>
    <w:r>
      <w:tab/>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475569"/>
        <w:sz w:val="15"/>
      </w:rPr>
      <w:t>EVE · Chip 07 · Parallel Production Interface · v0.1.2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15E5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34E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766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