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EVE™ — Catálogo Madre Capa 1 v1.0</w:t>
      </w:r>
    </w:p>
    <w:p>
      <w:pPr>
        <w:jc w:val="center"/>
      </w:pPr>
      <w:r>
        <w:rPr>
          <w:i/>
        </w:rPr>
        <w:t>Bloques 0, 0.5 y 1–7 · Nodo Canónico de Captura · Mapeo MMABP inicial</w:t>
      </w:r>
    </w:p>
    <w:p>
      <w:pPr>
        <w:pStyle w:val="Heading1"/>
      </w:pPr>
      <w:r>
        <w:t>1. Propósito</w:t>
      </w:r>
    </w:p>
    <w:p>
      <w:r>
        <w:t>Este README acompaña al workbook EVE_Catalogo_Madre_Capa1_v1_0_Bloques_0_0_5_1_7.xlsx. El catálogo madre conserva el corpus final aprobado de Bloques 0, 0.5 y 1–7 con códigos originales intactos, y agrega clasificación runtime, carga cognitiva, gobierno epistemológico, rutas críticas y mapeo MMABP PM/MoC/PF/OLC.</w:t>
      </w:r>
    </w:p>
    <w:p>
      <w:pPr>
        <w:pStyle w:val="Heading1"/>
      </w:pPr>
      <w:r>
        <w:t>2. Corpus fuente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sz w:val="16"/>
              </w:rPr>
              <w:t>Bloque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Documento fuente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Bloque_0_Documento_Madre_Capa1_v2_1_EVE_rev4_redisenado_robusto.docx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Bloque_0_5_Documento_Madre_Capa1_v2_1_EVE.docx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Bloque_1_Documento_Madre_Capa1_v2_1_EVE.docx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Bloque_2_Documento_Madre_Capa1_v2_1_EVE.docx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Bloque_3_Documento_Madre_Capa1_v2_1_EVE_rev3_alineado.docx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Bloque_4_Documento_Madre_Capa1_v2_1_EVE.docx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Bloque_5_Documento_Madre_Capa1_v2_1_EVE_rev3.docx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Bloque_6_Documento_Madre_Capa1_v2_1_EVE_rev4_reconstruido.docx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Bloque_7_Documento_Madre_Capa1_v2_1_EVE_rev4_alineado.docx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Fuente final aprobada</w:t>
            </w:r>
          </w:p>
        </w:tc>
      </w:tr>
    </w:tbl>
    <w:p>
      <w:pPr>
        <w:pStyle w:val="Heading1"/>
      </w:pPr>
      <w:r>
        <w:t>3. Resultado de inventario</w:t>
      </w:r>
    </w:p>
    <w:p>
      <w:r>
        <w:t>Total de nodos únicos: 164.</w:t>
      </w:r>
    </w:p>
    <w:p>
      <w:r>
        <w:t>El conteo incluye block0_entry_control como nodo de control runtime; el estudio previo estimaba aproximadamente 163 nodos.</w:t>
      </w:r>
    </w:p>
    <w:p>
      <w:pPr>
        <w:pStyle w:val="Heading1"/>
      </w:pPr>
      <w:r>
        <w:t>4. Hojas del workbook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16"/>
              </w:rPr>
              <w:t>Hoja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Función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Version_Control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Versión, alcance, regla de gobierno y conteo.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Corpus_Documental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Documentos fuente y estado final/histórico.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Resumen_por_Bloque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Conteo por bloque y distribución preliminar por tipo de nodo.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Catalogo_Madre_Nodos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Hoja principal: una fila por nodo canónico.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Source_Question_Registry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Códigos originales, textos y condiciones fuente.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Runtime_Classification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Rol runtime, condiciones, carga y presupuesto.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UX_Copy_View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Texto visible, ayuda, opciones y componente UI sugerido.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Epistemic_Governance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Proveniencia, inferencia, confirmación y auditoría.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MMABP_Mapping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PM/MoC/PF/OLC, candidato estructural y checkpoints.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Canonical_Variables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Variables, rutas y almacenamiento.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Critical_Routes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Rutas blindadas B0, B2, B3 y B7.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Trigger_Branching_Rules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Condiciones de despliegue, branching y reentrada.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Readiness_Reentry_Gaps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Gaps, issues, carry-forward y checkpoints.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VSM_AHE_Prep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Preparación no diagnóstica hacia VSM/AHE.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Variables_Canonicas_Source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Variables canónicas extraídas desde los documentos fuente.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Implementation_Dictionaries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Enums iniciales para implementación.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Audit_Issues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Observaciones de auditoría del catálogo madre.</w:t>
            </w:r>
          </w:p>
        </w:tc>
      </w:tr>
    </w:tbl>
    <w:p>
      <w:pPr>
        <w:pStyle w:val="Heading1"/>
      </w:pPr>
      <w:r>
        <w:t>5. Rutas críticas blindadas</w:t>
      </w:r>
    </w:p>
    <w:p>
      <w:r>
        <w:t>CR-B0-WorkMapIntake-semantic-entry: 0.0 → 0.1 → 0.1a/0.D</w:t>
      </w:r>
    </w:p>
    <w:p>
      <w:r>
        <w:t>Regla: Entrada robusta desde WorkMapIntake. Si la actividad llega parcial o fallida, Bloque 0 reconstruye sin inventar estructura.</w:t>
      </w:r>
    </w:p>
    <w:p>
      <w:r>
        <w:t>CR-B2-V3-transformation_exception: 2.9 / transformation_exception_type → transformation_exception_exists → transformation_exception_description</w:t>
      </w:r>
    </w:p>
    <w:p>
      <w:r>
        <w:t>Regla: La excepción de transformación se captura/deriva solo por ruta canónica; no desde texto libre sin trazabilidad.</w:t>
      </w:r>
    </w:p>
    <w:p>
      <w:r>
        <w:t>CR-B3-R9-receiver_feedback: 3.10 → 3.13 → 3.13a → receiver_feedback_exists → receiver_feedback</w:t>
      </w:r>
    </w:p>
    <w:p>
      <w:r>
        <w:t>Regla: receiver_satisfaction no equivale a receiver_feedback. El feedback operativo exige señal de aviso, rechazo, devolución, corrección, recontacto o bloqueo.</w:t>
      </w:r>
    </w:p>
    <w:p>
      <w:r>
        <w:t>CR-B7-AHE-boundary_guard: 7.0 → 7.0a → 7.3 → 7.3a → 7.4</w:t>
      </w:r>
    </w:p>
    <w:p>
      <w:r>
        <w:t>Regla: B7 transporta señal preclasificatoria no diagnóstica; no produce inventario, IR, export, VSM/AHE cerrado ni diagnóstico.</w:t>
      </w:r>
    </w:p>
    <w:p>
      <w:pPr>
        <w:pStyle w:val="Heading1"/>
      </w:pPr>
      <w:r>
        <w:t>6. Regla de uso</w:t>
      </w:r>
    </w:p>
    <w:p>
      <w:r>
        <w:t>Este catálogo madre no es todavía el flujo runtime 40+20. Es el inventario canónico versionado desde el cual se derivará el catálogo operativo, la interfaz visual del usuario y la cabina de lógica operativa. Ningún nodo debe convertirse en carga visible si no produce o protege evidencia para conformance, consistencia, ruta canónica, readiness, PM/MoC/PF/OLC o frontera epistemológica.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