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Regla Operativa de Suficiencia Sistémica</w:t>
      </w:r>
    </w:p>
    <w:p>
      <w:pPr>
        <w:jc w:val="center"/>
      </w:pPr>
      <w:r>
        <w:rPr>
          <w:i/>
          <w:color w:val="595959"/>
          <w:sz w:val="20"/>
        </w:rPr>
        <w:t>20 Preguntas Causales · Runtime EVE Capa 1 · MMABP/EVE</w:t>
      </w:r>
    </w:p>
    <w:p/>
    <w:p>
      <w:pPr>
        <w:pStyle w:val="Heading1"/>
      </w:pPr>
      <w:r>
        <w:t>1. Regla madre para las 20 causales</w:t>
      </w:r>
    </w:p>
    <w:tbl>
      <w:tblPr>
        <w:tblW w:type="auto" w:w="0"/>
        <w:jc w:val="center"/>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14832"/>
      </w:tblGrid>
      <w:tr>
        <w:tc>
          <w:tcPr>
            <w:tcW w:type="dxa" w:w="14832"/>
            <w:shd w:fill="D9EAF7"/>
          </w:tcPr>
          <w:p>
            <w:r/>
            <w:r>
              <w:rPr>
                <w:b/>
                <w:color w:val="1F4E79"/>
                <w:sz w:val="22"/>
              </w:rPr>
              <w:t>CAUSAL-20 — Contrato operativo</w:t>
            </w:r>
          </w:p>
          <w:p>
            <w:pPr>
              <w:spacing w:after="40"/>
              <w:ind w:left="216"/>
            </w:pPr>
            <w:r>
              <w:rPr>
                <w:sz w:val="18"/>
              </w:rPr>
              <w:t>• Las 20 causales no son opcionales. Son causales adaptativas de resolución obligatoria cuando se activa su condición documental.</w:t>
            </w:r>
          </w:p>
          <w:p>
            <w:pPr>
              <w:spacing w:after="40"/>
              <w:ind w:left="216"/>
            </w:pPr>
            <w:r>
              <w:rPr>
                <w:sz w:val="18"/>
              </w:rPr>
              <w:t>• Cada causal C01–C20 debe ser evaluada por el motor para cada actividad primaria, aunque no se muestre al usuario.</w:t>
            </w:r>
          </w:p>
          <w:p>
            <w:pPr>
              <w:spacing w:after="40"/>
              <w:ind w:left="216"/>
            </w:pPr>
            <w:r>
              <w:rPr>
                <w:sz w:val="18"/>
              </w:rPr>
              <w:t>• Si la condición de apertura es falsa con evidencia suficiente, la causal queda cerrada como no desplegada por condición no cumplida.</w:t>
            </w:r>
          </w:p>
          <w:p>
            <w:pPr>
              <w:spacing w:after="40"/>
              <w:ind w:left="216"/>
            </w:pPr>
            <w:r>
              <w:rPr>
                <w:sz w:val="18"/>
              </w:rPr>
              <w:t>• Si la condición de apertura es verdadera, la causal debe desplegarse, resolverse por ruta canónica o quedar como gap/reentry/manual review.</w:t>
            </w:r>
          </w:p>
          <w:p>
            <w:pPr>
              <w:spacing w:after="40"/>
              <w:ind w:left="216"/>
            </w:pPr>
            <w:r>
              <w:rPr>
                <w:sz w:val="18"/>
              </w:rPr>
              <w:t>• Si la activación es desconocida por falta de evidencia, no puede asumirse como falsa. Debe marcarse gap, reentry o manual_review_required.</w:t>
            </w:r>
          </w:p>
          <w:p>
            <w:pPr>
              <w:spacing w:after="40"/>
              <w:ind w:left="216"/>
            </w:pPr>
            <w:r>
              <w:rPr>
                <w:sz w:val="18"/>
              </w:rPr>
              <w:t>• Ninguna ruta crítica puede cerrarse por inferencia libre desde texto sin variable canónica y proveniencia.</w:t>
            </w:r>
          </w:p>
          <w:p>
            <w:pPr>
              <w:spacing w:after="40"/>
              <w:ind w:left="216"/>
            </w:pPr>
            <w:r>
              <w:rPr>
                <w:sz w:val="18"/>
              </w:rPr>
              <w:t>• Una actividad primaria no puede cerrar ready pleno si una causal activada queda sin resolver.</w:t>
            </w:r>
          </w:p>
        </w:tc>
      </w:tr>
    </w:tbl>
    <w:p/>
    <w:p>
      <w:pPr>
        <w:pStyle w:val="Heading1"/>
      </w:pPr>
      <w:r>
        <w:t>2. Estados operativos permitidos por causal</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44"/>
        <w:gridCol w:w="4944"/>
        <w:gridCol w:w="4944"/>
      </w:tblGrid>
      <w:tr>
        <w:tc>
          <w:tcPr>
            <w:tcW w:type="dxa" w:w="3168"/>
            <w:vAlign w:val="top"/>
            <w:shd w:fill="1F4E79"/>
          </w:tcPr>
          <w:p>
            <w:pPr>
              <w:jc w:val="left"/>
            </w:pPr>
            <w:r/>
            <w:r>
              <w:rPr>
                <w:b/>
                <w:color w:val="FFFFFF"/>
                <w:sz w:val="15"/>
              </w:rPr>
              <w:t>Estado</w:t>
            </w:r>
          </w:p>
        </w:tc>
        <w:tc>
          <w:tcPr>
            <w:tcW w:type="dxa" w:w="6912"/>
            <w:vAlign w:val="top"/>
            <w:shd w:fill="1F4E79"/>
          </w:tcPr>
          <w:p>
            <w:pPr>
              <w:jc w:val="left"/>
            </w:pPr>
            <w:r/>
            <w:r>
              <w:rPr>
                <w:b/>
                <w:color w:val="FFFFFF"/>
                <w:sz w:val="15"/>
              </w:rPr>
              <w:t>Definición</w:t>
            </w:r>
          </w:p>
        </w:tc>
        <w:tc>
          <w:tcPr>
            <w:tcW w:type="dxa" w:w="6912"/>
            <w:vAlign w:val="top"/>
            <w:shd w:fill="1F4E79"/>
          </w:tcPr>
          <w:p>
            <w:pPr>
              <w:jc w:val="left"/>
            </w:pPr>
            <w:r/>
            <w:r>
              <w:rPr>
                <w:b/>
                <w:color w:val="FFFFFF"/>
                <w:sz w:val="15"/>
              </w:rPr>
              <w:t>Efecto</w:t>
            </w:r>
          </w:p>
        </w:tc>
      </w:tr>
      <w:tr>
        <w:tc>
          <w:tcPr>
            <w:tcW w:type="dxa" w:w="3168"/>
            <w:vAlign w:val="top"/>
          </w:tcPr>
          <w:p>
            <w:pPr>
              <w:jc w:val="left"/>
            </w:pPr>
            <w:r/>
            <w:r>
              <w:rPr>
                <w:b w:val="0"/>
                <w:sz w:val="15"/>
              </w:rPr>
              <w:t>condition_not_met_with_evidence</w:t>
            </w:r>
          </w:p>
        </w:tc>
        <w:tc>
          <w:tcPr>
            <w:tcW w:type="dxa" w:w="6912"/>
            <w:vAlign w:val="top"/>
          </w:tcPr>
          <w:p>
            <w:pPr>
              <w:jc w:val="left"/>
            </w:pPr>
            <w:r/>
            <w:r>
              <w:rPr>
                <w:b w:val="0"/>
                <w:sz w:val="15"/>
              </w:rPr>
              <w:t>La condición documental de apertura no se cumple y existe respuesta base que lo soporta.</w:t>
            </w:r>
          </w:p>
        </w:tc>
        <w:tc>
          <w:tcPr>
            <w:tcW w:type="dxa" w:w="6912"/>
            <w:vAlign w:val="top"/>
          </w:tcPr>
          <w:p>
            <w:pPr>
              <w:jc w:val="left"/>
            </w:pPr>
            <w:r/>
            <w:r>
              <w:rPr>
                <w:b w:val="0"/>
                <w:sz w:val="15"/>
              </w:rPr>
              <w:t>La causal no se muestra; queda trazada como cerrada por no activación.</w:t>
            </w:r>
          </w:p>
        </w:tc>
      </w:tr>
      <w:tr>
        <w:tc>
          <w:tcPr>
            <w:tcW w:type="dxa" w:w="3168"/>
            <w:vAlign w:val="top"/>
          </w:tcPr>
          <w:p>
            <w:pPr>
              <w:jc w:val="left"/>
            </w:pPr>
            <w:r/>
            <w:r>
              <w:rPr>
                <w:b w:val="0"/>
                <w:sz w:val="15"/>
              </w:rPr>
              <w:t>triggered_required</w:t>
            </w:r>
          </w:p>
        </w:tc>
        <w:tc>
          <w:tcPr>
            <w:tcW w:type="dxa" w:w="6912"/>
            <w:vAlign w:val="top"/>
          </w:tcPr>
          <w:p>
            <w:pPr>
              <w:jc w:val="left"/>
            </w:pPr>
            <w:r/>
            <w:r>
              <w:rPr>
                <w:b w:val="0"/>
                <w:sz w:val="15"/>
              </w:rPr>
              <w:t>La condición documental se cumple.</w:t>
            </w:r>
          </w:p>
        </w:tc>
        <w:tc>
          <w:tcPr>
            <w:tcW w:type="dxa" w:w="6912"/>
            <w:vAlign w:val="top"/>
          </w:tcPr>
          <w:p>
            <w:pPr>
              <w:jc w:val="left"/>
            </w:pPr>
            <w:r/>
            <w:r>
              <w:rPr>
                <w:b w:val="0"/>
                <w:sz w:val="15"/>
              </w:rPr>
              <w:t>Debe desplegarse o resolverse por ruta canónica. No puede ignorarse.</w:t>
            </w:r>
          </w:p>
        </w:tc>
      </w:tr>
      <w:tr>
        <w:tc>
          <w:tcPr>
            <w:tcW w:type="dxa" w:w="3168"/>
            <w:vAlign w:val="top"/>
          </w:tcPr>
          <w:p>
            <w:pPr>
              <w:jc w:val="left"/>
            </w:pPr>
            <w:r/>
            <w:r>
              <w:rPr>
                <w:b w:val="0"/>
                <w:sz w:val="15"/>
              </w:rPr>
              <w:t>answered_closed</w:t>
            </w:r>
          </w:p>
        </w:tc>
        <w:tc>
          <w:tcPr>
            <w:tcW w:type="dxa" w:w="6912"/>
            <w:vAlign w:val="top"/>
          </w:tcPr>
          <w:p>
            <w:pPr>
              <w:jc w:val="left"/>
            </w:pPr>
            <w:r/>
            <w:r>
              <w:rPr>
                <w:b w:val="0"/>
                <w:sz w:val="15"/>
              </w:rPr>
              <w:t>El usuario respondió la causal y cerró variables requeridas.</w:t>
            </w:r>
          </w:p>
        </w:tc>
        <w:tc>
          <w:tcPr>
            <w:tcW w:type="dxa" w:w="6912"/>
            <w:vAlign w:val="top"/>
          </w:tcPr>
          <w:p>
            <w:pPr>
              <w:jc w:val="left"/>
            </w:pPr>
            <w:r/>
            <w:r>
              <w:rPr>
                <w:b w:val="0"/>
                <w:sz w:val="15"/>
              </w:rPr>
              <w:t>Permite continuar si no quedan contradicciones.</w:t>
            </w:r>
          </w:p>
        </w:tc>
      </w:tr>
      <w:tr>
        <w:tc>
          <w:tcPr>
            <w:tcW w:type="dxa" w:w="3168"/>
            <w:vAlign w:val="top"/>
          </w:tcPr>
          <w:p>
            <w:pPr>
              <w:jc w:val="left"/>
            </w:pPr>
            <w:r/>
            <w:r>
              <w:rPr>
                <w:b w:val="0"/>
                <w:sz w:val="15"/>
              </w:rPr>
              <w:t>closed_by_canonical_derivation</w:t>
            </w:r>
          </w:p>
        </w:tc>
        <w:tc>
          <w:tcPr>
            <w:tcW w:type="dxa" w:w="6912"/>
            <w:vAlign w:val="top"/>
          </w:tcPr>
          <w:p>
            <w:pPr>
              <w:jc w:val="left"/>
            </w:pPr>
            <w:r/>
            <w:r>
              <w:rPr>
                <w:b w:val="0"/>
                <w:sz w:val="15"/>
              </w:rPr>
              <w:t>La ruta canónica ya cerró la variable desde respuesta fuente documentada.</w:t>
            </w:r>
          </w:p>
        </w:tc>
        <w:tc>
          <w:tcPr>
            <w:tcW w:type="dxa" w:w="6912"/>
            <w:vAlign w:val="top"/>
          </w:tcPr>
          <w:p>
            <w:pPr>
              <w:jc w:val="left"/>
            </w:pPr>
            <w:r/>
            <w:r>
              <w:rPr>
                <w:b w:val="0"/>
                <w:sz w:val="15"/>
              </w:rPr>
              <w:t>Solo válido si la ruta está explícita y trazada.</w:t>
            </w:r>
          </w:p>
        </w:tc>
      </w:tr>
      <w:tr>
        <w:tc>
          <w:tcPr>
            <w:tcW w:type="dxa" w:w="3168"/>
            <w:vAlign w:val="top"/>
          </w:tcPr>
          <w:p>
            <w:pPr>
              <w:jc w:val="left"/>
            </w:pPr>
            <w:r/>
            <w:r>
              <w:rPr>
                <w:b w:val="0"/>
                <w:sz w:val="15"/>
              </w:rPr>
              <w:t>closed_by_confirmed_negative</w:t>
            </w:r>
          </w:p>
        </w:tc>
        <w:tc>
          <w:tcPr>
            <w:tcW w:type="dxa" w:w="6912"/>
            <w:vAlign w:val="top"/>
          </w:tcPr>
          <w:p>
            <w:pPr>
              <w:jc w:val="left"/>
            </w:pPr>
            <w:r/>
            <w:r>
              <w:rPr>
                <w:b w:val="0"/>
                <w:sz w:val="15"/>
              </w:rPr>
              <w:t>El usuario negó explícitamente la condición o fenómeno.</w:t>
            </w:r>
          </w:p>
        </w:tc>
        <w:tc>
          <w:tcPr>
            <w:tcW w:type="dxa" w:w="6912"/>
            <w:vAlign w:val="top"/>
          </w:tcPr>
          <w:p>
            <w:pPr>
              <w:jc w:val="left"/>
            </w:pPr>
            <w:r/>
            <w:r>
              <w:rPr>
                <w:b w:val="0"/>
                <w:sz w:val="15"/>
              </w:rPr>
              <w:t>Permite cerrar la causal como ausencia confirmada.</w:t>
            </w:r>
          </w:p>
        </w:tc>
      </w:tr>
      <w:tr>
        <w:tc>
          <w:tcPr>
            <w:tcW w:type="dxa" w:w="3168"/>
            <w:vAlign w:val="top"/>
          </w:tcPr>
          <w:p>
            <w:pPr>
              <w:jc w:val="left"/>
            </w:pPr>
            <w:r/>
            <w:r>
              <w:rPr>
                <w:b w:val="0"/>
                <w:sz w:val="15"/>
              </w:rPr>
              <w:t>activation_unknown</w:t>
            </w:r>
          </w:p>
        </w:tc>
        <w:tc>
          <w:tcPr>
            <w:tcW w:type="dxa" w:w="6912"/>
            <w:vAlign w:val="top"/>
          </w:tcPr>
          <w:p>
            <w:pPr>
              <w:jc w:val="left"/>
            </w:pPr>
            <w:r/>
            <w:r>
              <w:rPr>
                <w:b w:val="0"/>
                <w:sz w:val="15"/>
              </w:rPr>
              <w:t>No hay evidencia suficiente para decidir activación.</w:t>
            </w:r>
          </w:p>
        </w:tc>
        <w:tc>
          <w:tcPr>
            <w:tcW w:type="dxa" w:w="6912"/>
            <w:vAlign w:val="top"/>
          </w:tcPr>
          <w:p>
            <w:pPr>
              <w:jc w:val="left"/>
            </w:pPr>
            <w:r/>
            <w:r>
              <w:rPr>
                <w:b w:val="0"/>
                <w:sz w:val="15"/>
              </w:rPr>
              <w:t>No permite ready pleno; requiere gap/reentry/manual review.</w:t>
            </w:r>
          </w:p>
        </w:tc>
      </w:tr>
      <w:tr>
        <w:tc>
          <w:tcPr>
            <w:tcW w:type="dxa" w:w="3168"/>
            <w:vAlign w:val="top"/>
          </w:tcPr>
          <w:p>
            <w:pPr>
              <w:jc w:val="left"/>
            </w:pPr>
            <w:r/>
            <w:r>
              <w:rPr>
                <w:b w:val="0"/>
                <w:sz w:val="15"/>
              </w:rPr>
              <w:t>triggered_unanswered</w:t>
            </w:r>
          </w:p>
        </w:tc>
        <w:tc>
          <w:tcPr>
            <w:tcW w:type="dxa" w:w="6912"/>
            <w:vAlign w:val="top"/>
          </w:tcPr>
          <w:p>
            <w:pPr>
              <w:jc w:val="left"/>
            </w:pPr>
            <w:r/>
            <w:r>
              <w:rPr>
                <w:b w:val="0"/>
                <w:sz w:val="15"/>
              </w:rPr>
              <w:t>La causal se activó pero no fue respondida.</w:t>
            </w:r>
          </w:p>
        </w:tc>
        <w:tc>
          <w:tcPr>
            <w:tcW w:type="dxa" w:w="6912"/>
            <w:vAlign w:val="top"/>
          </w:tcPr>
          <w:p>
            <w:pPr>
              <w:jc w:val="left"/>
            </w:pPr>
            <w:r/>
            <w:r>
              <w:rPr>
                <w:b w:val="0"/>
                <w:sz w:val="15"/>
              </w:rPr>
              <w:t>Bloquea ready pleno.</w:t>
            </w:r>
          </w:p>
        </w:tc>
      </w:tr>
      <w:tr>
        <w:tc>
          <w:tcPr>
            <w:tcW w:type="dxa" w:w="3168"/>
            <w:vAlign w:val="top"/>
          </w:tcPr>
          <w:p>
            <w:pPr>
              <w:jc w:val="left"/>
            </w:pPr>
            <w:r/>
            <w:r>
              <w:rPr>
                <w:b w:val="0"/>
                <w:sz w:val="15"/>
              </w:rPr>
              <w:t>blocked_by_missing_canonical_route</w:t>
            </w:r>
          </w:p>
        </w:tc>
        <w:tc>
          <w:tcPr>
            <w:tcW w:type="dxa" w:w="6912"/>
            <w:vAlign w:val="top"/>
          </w:tcPr>
          <w:p>
            <w:pPr>
              <w:jc w:val="left"/>
            </w:pPr>
            <w:r/>
            <w:r>
              <w:rPr>
                <w:b w:val="0"/>
                <w:sz w:val="15"/>
              </w:rPr>
              <w:t>Existe evidencia textual, pero la ruta canónica no cerró.</w:t>
            </w:r>
          </w:p>
        </w:tc>
        <w:tc>
          <w:tcPr>
            <w:tcW w:type="dxa" w:w="6912"/>
            <w:vAlign w:val="top"/>
          </w:tcPr>
          <w:p>
            <w:pPr>
              <w:jc w:val="left"/>
            </w:pPr>
            <w:r/>
            <w:r>
              <w:rPr>
                <w:b w:val="0"/>
                <w:sz w:val="15"/>
              </w:rPr>
              <w:t>Bloquea ready y MDSB para esa variable.</w:t>
            </w:r>
          </w:p>
        </w:tc>
      </w:tr>
      <w:tr>
        <w:tc>
          <w:tcPr>
            <w:tcW w:type="dxa" w:w="3168"/>
            <w:vAlign w:val="top"/>
          </w:tcPr>
          <w:p>
            <w:pPr>
              <w:jc w:val="left"/>
            </w:pPr>
            <w:r/>
            <w:r>
              <w:rPr>
                <w:b w:val="0"/>
                <w:sz w:val="15"/>
              </w:rPr>
              <w:t>reentry_required</w:t>
            </w:r>
          </w:p>
        </w:tc>
        <w:tc>
          <w:tcPr>
            <w:tcW w:type="dxa" w:w="6912"/>
            <w:vAlign w:val="top"/>
          </w:tcPr>
          <w:p>
            <w:pPr>
              <w:jc w:val="left"/>
            </w:pPr>
            <w:r/>
            <w:r>
              <w:rPr>
                <w:b w:val="0"/>
                <w:sz w:val="15"/>
              </w:rPr>
              <w:t>Debe volver al bloque fuente.</w:t>
            </w:r>
          </w:p>
        </w:tc>
        <w:tc>
          <w:tcPr>
            <w:tcW w:type="dxa" w:w="6912"/>
            <w:vAlign w:val="top"/>
          </w:tcPr>
          <w:p>
            <w:pPr>
              <w:jc w:val="left"/>
            </w:pPr>
            <w:r/>
            <w:r>
              <w:rPr>
                <w:b w:val="0"/>
                <w:sz w:val="15"/>
              </w:rPr>
              <w:t>Cierre bloqueado hasta reentrada.</w:t>
            </w:r>
          </w:p>
        </w:tc>
      </w:tr>
      <w:tr>
        <w:tc>
          <w:tcPr>
            <w:tcW w:type="dxa" w:w="3168"/>
            <w:vAlign w:val="top"/>
          </w:tcPr>
          <w:p>
            <w:pPr>
              <w:jc w:val="left"/>
            </w:pPr>
            <w:r/>
            <w:r>
              <w:rPr>
                <w:b w:val="0"/>
                <w:sz w:val="15"/>
              </w:rPr>
              <w:t>manual_review_required</w:t>
            </w:r>
          </w:p>
        </w:tc>
        <w:tc>
          <w:tcPr>
            <w:tcW w:type="dxa" w:w="6912"/>
            <w:vAlign w:val="top"/>
          </w:tcPr>
          <w:p>
            <w:pPr>
              <w:jc w:val="left"/>
            </w:pPr>
            <w:r/>
            <w:r>
              <w:rPr>
                <w:b w:val="0"/>
                <w:sz w:val="15"/>
              </w:rPr>
              <w:t>Ambigüedad o señales cruzadas no resolubles por runtime.</w:t>
            </w:r>
          </w:p>
        </w:tc>
        <w:tc>
          <w:tcPr>
            <w:tcW w:type="dxa" w:w="6912"/>
            <w:vAlign w:val="top"/>
          </w:tcPr>
          <w:p>
            <w:pPr>
              <w:jc w:val="left"/>
            </w:pPr>
            <w:r/>
            <w:r>
              <w:rPr>
                <w:b w:val="0"/>
                <w:sz w:val="15"/>
              </w:rPr>
              <w:t>No diagnosticar; revisar.</w:t>
            </w:r>
          </w:p>
        </w:tc>
      </w:tr>
    </w:tbl>
    <w:p/>
    <w:p>
      <w:pPr>
        <w:pStyle w:val="Heading1"/>
      </w:pPr>
      <w:r>
        <w:t>3. Distribución cerrada de las 20 causales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44"/>
        <w:gridCol w:w="4944"/>
        <w:gridCol w:w="4944"/>
      </w:tblGrid>
      <w:tr>
        <w:tc>
          <w:tcPr>
            <w:tcW w:type="dxa" w:w="1440"/>
            <w:vAlign w:val="top"/>
            <w:shd w:fill="1F4E79"/>
          </w:tcPr>
          <w:p>
            <w:pPr>
              <w:jc w:val="left"/>
            </w:pPr>
            <w:r/>
            <w:r>
              <w:rPr>
                <w:b/>
                <w:color w:val="FFFFFF"/>
                <w:sz w:val="15"/>
              </w:rPr>
              <w:t>Bloque</w:t>
            </w:r>
          </w:p>
        </w:tc>
        <w:tc>
          <w:tcPr>
            <w:tcW w:type="dxa" w:w="1728"/>
            <w:vAlign w:val="top"/>
            <w:shd w:fill="1F4E79"/>
          </w:tcPr>
          <w:p>
            <w:pPr>
              <w:jc w:val="left"/>
            </w:pPr>
            <w:r/>
            <w:r>
              <w:rPr>
                <w:b/>
                <w:color w:val="FFFFFF"/>
                <w:sz w:val="15"/>
              </w:rPr>
              <w:t>Cantidad causal</w:t>
            </w:r>
          </w:p>
        </w:tc>
        <w:tc>
          <w:tcPr>
            <w:tcW w:type="dxa" w:w="12240"/>
            <w:vAlign w:val="top"/>
            <w:shd w:fill="1F4E79"/>
          </w:tcPr>
          <w:p>
            <w:pPr>
              <w:jc w:val="left"/>
            </w:pPr>
            <w:r/>
            <w:r>
              <w:rPr>
                <w:b/>
                <w:color w:val="FFFFFF"/>
                <w:sz w:val="15"/>
              </w:rPr>
              <w:t>IDs runtime</w:t>
            </w:r>
          </w:p>
        </w:tc>
      </w:tr>
      <w:tr>
        <w:tc>
          <w:tcPr>
            <w:tcW w:type="dxa" w:w="1440"/>
            <w:vAlign w:val="top"/>
          </w:tcPr>
          <w:p>
            <w:pPr>
              <w:jc w:val="left"/>
            </w:pPr>
            <w:r/>
            <w:r>
              <w:rPr>
                <w:b w:val="0"/>
                <w:sz w:val="16"/>
              </w:rPr>
              <w:t>0</w:t>
            </w:r>
          </w:p>
        </w:tc>
        <w:tc>
          <w:tcPr>
            <w:tcW w:type="dxa" w:w="1728"/>
            <w:vAlign w:val="top"/>
          </w:tcPr>
          <w:p>
            <w:pPr>
              <w:jc w:val="left"/>
            </w:pPr>
            <w:r/>
            <w:r>
              <w:rPr>
                <w:b w:val="0"/>
                <w:sz w:val="16"/>
              </w:rPr>
              <w:t>1</w:t>
            </w:r>
          </w:p>
        </w:tc>
        <w:tc>
          <w:tcPr>
            <w:tcW w:type="dxa" w:w="12240"/>
            <w:vAlign w:val="top"/>
          </w:tcPr>
          <w:p>
            <w:pPr>
              <w:jc w:val="left"/>
            </w:pPr>
            <w:r/>
            <w:r>
              <w:rPr>
                <w:b w:val="0"/>
                <w:sz w:val="16"/>
              </w:rPr>
              <w:t>C01</w:t>
            </w:r>
          </w:p>
        </w:tc>
      </w:tr>
      <w:tr>
        <w:tc>
          <w:tcPr>
            <w:tcW w:type="dxa" w:w="1440"/>
            <w:vAlign w:val="top"/>
          </w:tcPr>
          <w:p>
            <w:pPr>
              <w:jc w:val="left"/>
            </w:pPr>
            <w:r/>
            <w:r>
              <w:rPr>
                <w:b w:val="0"/>
                <w:sz w:val="16"/>
              </w:rPr>
              <w:t>0.5</w:t>
            </w:r>
          </w:p>
        </w:tc>
        <w:tc>
          <w:tcPr>
            <w:tcW w:type="dxa" w:w="1728"/>
            <w:vAlign w:val="top"/>
          </w:tcPr>
          <w:p>
            <w:pPr>
              <w:jc w:val="left"/>
            </w:pPr>
            <w:r/>
            <w:r>
              <w:rPr>
                <w:b w:val="0"/>
                <w:sz w:val="16"/>
              </w:rPr>
              <w:t>1</w:t>
            </w:r>
          </w:p>
        </w:tc>
        <w:tc>
          <w:tcPr>
            <w:tcW w:type="dxa" w:w="12240"/>
            <w:vAlign w:val="top"/>
          </w:tcPr>
          <w:p>
            <w:pPr>
              <w:jc w:val="left"/>
            </w:pPr>
            <w:r/>
            <w:r>
              <w:rPr>
                <w:b w:val="0"/>
                <w:sz w:val="16"/>
              </w:rPr>
              <w:t>C02</w:t>
            </w:r>
          </w:p>
        </w:tc>
      </w:tr>
      <w:tr>
        <w:tc>
          <w:tcPr>
            <w:tcW w:type="dxa" w:w="1440"/>
            <w:vAlign w:val="top"/>
          </w:tcPr>
          <w:p>
            <w:pPr>
              <w:jc w:val="left"/>
            </w:pPr>
            <w:r/>
            <w:r>
              <w:rPr>
                <w:b w:val="0"/>
                <w:sz w:val="16"/>
              </w:rPr>
              <w:t>1</w:t>
            </w:r>
          </w:p>
        </w:tc>
        <w:tc>
          <w:tcPr>
            <w:tcW w:type="dxa" w:w="1728"/>
            <w:vAlign w:val="top"/>
          </w:tcPr>
          <w:p>
            <w:pPr>
              <w:jc w:val="left"/>
            </w:pPr>
            <w:r/>
            <w:r>
              <w:rPr>
                <w:b w:val="0"/>
                <w:sz w:val="16"/>
              </w:rPr>
              <w:t>1</w:t>
            </w:r>
          </w:p>
        </w:tc>
        <w:tc>
          <w:tcPr>
            <w:tcW w:type="dxa" w:w="12240"/>
            <w:vAlign w:val="top"/>
          </w:tcPr>
          <w:p>
            <w:pPr>
              <w:jc w:val="left"/>
            </w:pPr>
            <w:r/>
            <w:r>
              <w:rPr>
                <w:b w:val="0"/>
                <w:sz w:val="16"/>
              </w:rPr>
              <w:t>C03</w:t>
            </w:r>
          </w:p>
        </w:tc>
      </w:tr>
      <w:tr>
        <w:tc>
          <w:tcPr>
            <w:tcW w:type="dxa" w:w="1440"/>
            <w:vAlign w:val="top"/>
          </w:tcPr>
          <w:p>
            <w:pPr>
              <w:jc w:val="left"/>
            </w:pPr>
            <w:r/>
            <w:r>
              <w:rPr>
                <w:b w:val="0"/>
                <w:sz w:val="16"/>
              </w:rPr>
              <w:t>2</w:t>
            </w:r>
          </w:p>
        </w:tc>
        <w:tc>
          <w:tcPr>
            <w:tcW w:type="dxa" w:w="1728"/>
            <w:vAlign w:val="top"/>
          </w:tcPr>
          <w:p>
            <w:pPr>
              <w:jc w:val="left"/>
            </w:pPr>
            <w:r/>
            <w:r>
              <w:rPr>
                <w:b w:val="0"/>
                <w:sz w:val="16"/>
              </w:rPr>
              <w:t>4</w:t>
            </w:r>
          </w:p>
        </w:tc>
        <w:tc>
          <w:tcPr>
            <w:tcW w:type="dxa" w:w="12240"/>
            <w:vAlign w:val="top"/>
          </w:tcPr>
          <w:p>
            <w:pPr>
              <w:jc w:val="left"/>
            </w:pPr>
            <w:r/>
            <w:r>
              <w:rPr>
                <w:b w:val="0"/>
                <w:sz w:val="16"/>
              </w:rPr>
              <w:t>C04, C05, C06, C07</w:t>
            </w:r>
          </w:p>
        </w:tc>
      </w:tr>
      <w:tr>
        <w:tc>
          <w:tcPr>
            <w:tcW w:type="dxa" w:w="1440"/>
            <w:vAlign w:val="top"/>
          </w:tcPr>
          <w:p>
            <w:pPr>
              <w:jc w:val="left"/>
            </w:pPr>
            <w:r/>
            <w:r>
              <w:rPr>
                <w:b w:val="0"/>
                <w:sz w:val="16"/>
              </w:rPr>
              <w:t>3</w:t>
            </w:r>
          </w:p>
        </w:tc>
        <w:tc>
          <w:tcPr>
            <w:tcW w:type="dxa" w:w="1728"/>
            <w:vAlign w:val="top"/>
          </w:tcPr>
          <w:p>
            <w:pPr>
              <w:jc w:val="left"/>
            </w:pPr>
            <w:r/>
            <w:r>
              <w:rPr>
                <w:b w:val="0"/>
                <w:sz w:val="16"/>
              </w:rPr>
              <w:t>3</w:t>
            </w:r>
          </w:p>
        </w:tc>
        <w:tc>
          <w:tcPr>
            <w:tcW w:type="dxa" w:w="12240"/>
            <w:vAlign w:val="top"/>
          </w:tcPr>
          <w:p>
            <w:pPr>
              <w:jc w:val="left"/>
            </w:pPr>
            <w:r/>
            <w:r>
              <w:rPr>
                <w:b w:val="0"/>
                <w:sz w:val="16"/>
              </w:rPr>
              <w:t>C08, C09, C10</w:t>
            </w:r>
          </w:p>
        </w:tc>
      </w:tr>
      <w:tr>
        <w:tc>
          <w:tcPr>
            <w:tcW w:type="dxa" w:w="1440"/>
            <w:vAlign w:val="top"/>
          </w:tcPr>
          <w:p>
            <w:pPr>
              <w:jc w:val="left"/>
            </w:pPr>
            <w:r/>
            <w:r>
              <w:rPr>
                <w:b w:val="0"/>
                <w:sz w:val="16"/>
              </w:rPr>
              <w:t>4</w:t>
            </w:r>
          </w:p>
        </w:tc>
        <w:tc>
          <w:tcPr>
            <w:tcW w:type="dxa" w:w="1728"/>
            <w:vAlign w:val="top"/>
          </w:tcPr>
          <w:p>
            <w:pPr>
              <w:jc w:val="left"/>
            </w:pPr>
            <w:r/>
            <w:r>
              <w:rPr>
                <w:b w:val="0"/>
                <w:sz w:val="16"/>
              </w:rPr>
              <w:t>4</w:t>
            </w:r>
          </w:p>
        </w:tc>
        <w:tc>
          <w:tcPr>
            <w:tcW w:type="dxa" w:w="12240"/>
            <w:vAlign w:val="top"/>
          </w:tcPr>
          <w:p>
            <w:pPr>
              <w:jc w:val="left"/>
            </w:pPr>
            <w:r/>
            <w:r>
              <w:rPr>
                <w:b w:val="0"/>
                <w:sz w:val="16"/>
              </w:rPr>
              <w:t>C11, C12, C13, C14</w:t>
            </w:r>
          </w:p>
        </w:tc>
      </w:tr>
      <w:tr>
        <w:tc>
          <w:tcPr>
            <w:tcW w:type="dxa" w:w="1440"/>
            <w:vAlign w:val="top"/>
          </w:tcPr>
          <w:p>
            <w:pPr>
              <w:jc w:val="left"/>
            </w:pPr>
            <w:r/>
            <w:r>
              <w:rPr>
                <w:b w:val="0"/>
                <w:sz w:val="16"/>
              </w:rPr>
              <w:t>5</w:t>
            </w:r>
          </w:p>
        </w:tc>
        <w:tc>
          <w:tcPr>
            <w:tcW w:type="dxa" w:w="1728"/>
            <w:vAlign w:val="top"/>
          </w:tcPr>
          <w:p>
            <w:pPr>
              <w:jc w:val="left"/>
            </w:pPr>
            <w:r/>
            <w:r>
              <w:rPr>
                <w:b w:val="0"/>
                <w:sz w:val="16"/>
              </w:rPr>
              <w:t>1</w:t>
            </w:r>
          </w:p>
        </w:tc>
        <w:tc>
          <w:tcPr>
            <w:tcW w:type="dxa" w:w="12240"/>
            <w:vAlign w:val="top"/>
          </w:tcPr>
          <w:p>
            <w:pPr>
              <w:jc w:val="left"/>
            </w:pPr>
            <w:r/>
            <w:r>
              <w:rPr>
                <w:b w:val="0"/>
                <w:sz w:val="16"/>
              </w:rPr>
              <w:t>C15</w:t>
            </w:r>
          </w:p>
        </w:tc>
      </w:tr>
      <w:tr>
        <w:tc>
          <w:tcPr>
            <w:tcW w:type="dxa" w:w="1440"/>
            <w:vAlign w:val="top"/>
          </w:tcPr>
          <w:p>
            <w:pPr>
              <w:jc w:val="left"/>
            </w:pPr>
            <w:r/>
            <w:r>
              <w:rPr>
                <w:b w:val="0"/>
                <w:sz w:val="16"/>
              </w:rPr>
              <w:t>6</w:t>
            </w:r>
          </w:p>
        </w:tc>
        <w:tc>
          <w:tcPr>
            <w:tcW w:type="dxa" w:w="1728"/>
            <w:vAlign w:val="top"/>
          </w:tcPr>
          <w:p>
            <w:pPr>
              <w:jc w:val="left"/>
            </w:pPr>
            <w:r/>
            <w:r>
              <w:rPr>
                <w:b w:val="0"/>
                <w:sz w:val="16"/>
              </w:rPr>
              <w:t>4</w:t>
            </w:r>
          </w:p>
        </w:tc>
        <w:tc>
          <w:tcPr>
            <w:tcW w:type="dxa" w:w="12240"/>
            <w:vAlign w:val="top"/>
          </w:tcPr>
          <w:p>
            <w:pPr>
              <w:jc w:val="left"/>
            </w:pPr>
            <w:r/>
            <w:r>
              <w:rPr>
                <w:b w:val="0"/>
                <w:sz w:val="16"/>
              </w:rPr>
              <w:t>C16, C17, C18, C19</w:t>
            </w:r>
          </w:p>
        </w:tc>
      </w:tr>
      <w:tr>
        <w:tc>
          <w:tcPr>
            <w:tcW w:type="dxa" w:w="1440"/>
            <w:vAlign w:val="top"/>
          </w:tcPr>
          <w:p>
            <w:pPr>
              <w:jc w:val="left"/>
            </w:pPr>
            <w:r/>
            <w:r>
              <w:rPr>
                <w:b w:val="0"/>
                <w:sz w:val="16"/>
              </w:rPr>
              <w:t>7</w:t>
            </w:r>
          </w:p>
        </w:tc>
        <w:tc>
          <w:tcPr>
            <w:tcW w:type="dxa" w:w="1728"/>
            <w:vAlign w:val="top"/>
          </w:tcPr>
          <w:p>
            <w:pPr>
              <w:jc w:val="left"/>
            </w:pPr>
            <w:r/>
            <w:r>
              <w:rPr>
                <w:b w:val="0"/>
                <w:sz w:val="16"/>
              </w:rPr>
              <w:t>1</w:t>
            </w:r>
          </w:p>
        </w:tc>
        <w:tc>
          <w:tcPr>
            <w:tcW w:type="dxa" w:w="12240"/>
            <w:vAlign w:val="top"/>
          </w:tcPr>
          <w:p>
            <w:pPr>
              <w:jc w:val="left"/>
            </w:pPr>
            <w:r/>
            <w:r>
              <w:rPr>
                <w:b w:val="0"/>
                <w:sz w:val="16"/>
              </w:rPr>
              <w:t>C20</w:t>
            </w:r>
          </w:p>
        </w:tc>
      </w:tr>
    </w:tbl>
    <w:p/>
    <w:p>
      <w:pPr>
        <w:pStyle w:val="Heading1"/>
      </w:pPr>
      <w:r>
        <w:t>4. Matriz estricta C01–C20</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54"/>
        <w:gridCol w:w="1854"/>
        <w:gridCol w:w="1854"/>
        <w:gridCol w:w="1854"/>
        <w:gridCol w:w="1854"/>
        <w:gridCol w:w="1854"/>
        <w:gridCol w:w="1854"/>
        <w:gridCol w:w="1854"/>
      </w:tblGrid>
      <w:tr>
        <w:tc>
          <w:tcPr>
            <w:tcW w:type="dxa" w:w="792"/>
            <w:vAlign w:val="top"/>
            <w:shd w:fill="1F4E79"/>
          </w:tcPr>
          <w:p>
            <w:pPr>
              <w:jc w:val="left"/>
            </w:pPr>
            <w:r/>
            <w:r>
              <w:rPr>
                <w:b/>
                <w:color w:val="FFFFFF"/>
                <w:sz w:val="15"/>
              </w:rPr>
              <w:t>ID</w:t>
            </w:r>
          </w:p>
        </w:tc>
        <w:tc>
          <w:tcPr>
            <w:tcW w:type="dxa" w:w="648"/>
            <w:vAlign w:val="top"/>
            <w:shd w:fill="1F4E79"/>
          </w:tcPr>
          <w:p>
            <w:pPr>
              <w:jc w:val="left"/>
            </w:pPr>
            <w:r/>
            <w:r>
              <w:rPr>
                <w:b/>
                <w:color w:val="FFFFFF"/>
                <w:sz w:val="15"/>
              </w:rPr>
              <w:t>B</w:t>
            </w:r>
          </w:p>
        </w:tc>
        <w:tc>
          <w:tcPr>
            <w:tcW w:type="dxa" w:w="2592"/>
            <w:vAlign w:val="top"/>
            <w:shd w:fill="1F4E79"/>
          </w:tcPr>
          <w:p>
            <w:pPr>
              <w:jc w:val="left"/>
            </w:pPr>
            <w:r/>
            <w:r>
              <w:rPr>
                <w:b/>
                <w:color w:val="FFFFFF"/>
                <w:sz w:val="15"/>
              </w:rPr>
              <w:t>Función</w:t>
            </w:r>
          </w:p>
        </w:tc>
        <w:tc>
          <w:tcPr>
            <w:tcW w:type="dxa" w:w="2160"/>
            <w:vAlign w:val="top"/>
            <w:shd w:fill="1F4E79"/>
          </w:tcPr>
          <w:p>
            <w:pPr>
              <w:jc w:val="left"/>
            </w:pPr>
            <w:r/>
            <w:r>
              <w:rPr>
                <w:b/>
                <w:color w:val="FFFFFF"/>
                <w:sz w:val="15"/>
              </w:rPr>
              <w:t>Clasificación</w:t>
            </w:r>
          </w:p>
        </w:tc>
        <w:tc>
          <w:tcPr>
            <w:tcW w:type="dxa" w:w="4320"/>
            <w:vAlign w:val="top"/>
            <w:shd w:fill="1F4E79"/>
          </w:tcPr>
          <w:p>
            <w:pPr>
              <w:jc w:val="left"/>
            </w:pPr>
            <w:r/>
            <w:r>
              <w:rPr>
                <w:b/>
                <w:color w:val="FFFFFF"/>
                <w:sz w:val="15"/>
              </w:rPr>
              <w:t>Condición de activación</w:t>
            </w:r>
          </w:p>
        </w:tc>
        <w:tc>
          <w:tcPr>
            <w:tcW w:type="dxa" w:w="1728"/>
            <w:vAlign w:val="top"/>
            <w:shd w:fill="1F4E79"/>
          </w:tcPr>
          <w:p>
            <w:pPr>
              <w:jc w:val="left"/>
            </w:pPr>
            <w:r/>
            <w:r>
              <w:rPr>
                <w:b/>
                <w:color w:val="FFFFFF"/>
                <w:sz w:val="15"/>
              </w:rPr>
              <w:t>Nodos fuente</w:t>
            </w:r>
          </w:p>
        </w:tc>
        <w:tc>
          <w:tcPr>
            <w:tcW w:type="dxa" w:w="3744"/>
            <w:vAlign w:val="top"/>
            <w:shd w:fill="1F4E79"/>
          </w:tcPr>
          <w:p>
            <w:pPr>
              <w:jc w:val="left"/>
            </w:pPr>
            <w:r/>
            <w:r>
              <w:rPr>
                <w:b/>
                <w:color w:val="FFFFFF"/>
                <w:sz w:val="15"/>
              </w:rPr>
              <w:t>Cierre obligatorio</w:t>
            </w:r>
          </w:p>
        </w:tc>
        <w:tc>
          <w:tcPr>
            <w:tcW w:type="dxa" w:w="3456"/>
            <w:vAlign w:val="top"/>
            <w:shd w:fill="1F4E79"/>
          </w:tcPr>
          <w:p>
            <w:pPr>
              <w:jc w:val="left"/>
            </w:pPr>
            <w:r/>
            <w:r>
              <w:rPr>
                <w:b/>
                <w:color w:val="FFFFFF"/>
                <w:sz w:val="15"/>
              </w:rPr>
              <w:t>Bloqueo si falla</w:t>
            </w:r>
          </w:p>
        </w:tc>
      </w:tr>
      <w:tr>
        <w:tc>
          <w:tcPr>
            <w:tcW w:type="dxa" w:w="792"/>
            <w:vAlign w:val="top"/>
          </w:tcPr>
          <w:p>
            <w:pPr>
              <w:jc w:val="left"/>
            </w:pPr>
            <w:r/>
            <w:r>
              <w:rPr>
                <w:b w:val="0"/>
                <w:sz w:val="12"/>
              </w:rPr>
              <w:t>C01</w:t>
            </w:r>
          </w:p>
        </w:tc>
        <w:tc>
          <w:tcPr>
            <w:tcW w:type="dxa" w:w="648"/>
            <w:vAlign w:val="top"/>
          </w:tcPr>
          <w:p>
            <w:pPr>
              <w:jc w:val="left"/>
            </w:pPr>
            <w:r/>
            <w:r>
              <w:rPr>
                <w:b w:val="0"/>
                <w:sz w:val="12"/>
              </w:rPr>
              <w:t>0</w:t>
            </w:r>
          </w:p>
        </w:tc>
        <w:tc>
          <w:tcPr>
            <w:tcW w:type="dxa" w:w="2592"/>
            <w:vAlign w:val="top"/>
          </w:tcPr>
          <w:p>
            <w:pPr>
              <w:jc w:val="left"/>
            </w:pPr>
            <w:r/>
            <w:r>
              <w:rPr>
                <w:b w:val="0"/>
                <w:sz w:val="12"/>
              </w:rPr>
              <w:t>Variación de frecuencia/caso especial</w:t>
            </w:r>
          </w:p>
        </w:tc>
        <w:tc>
          <w:tcPr>
            <w:tcW w:type="dxa" w:w="2160"/>
            <w:vAlign w:val="top"/>
          </w:tcPr>
          <w:p>
            <w:pPr>
              <w:jc w:val="left"/>
            </w:pPr>
            <w:r/>
            <w:r>
              <w:rPr>
                <w:b w:val="0"/>
                <w:sz w:val="12"/>
              </w:rPr>
              <w:t>Condicional de anclaje</w:t>
            </w:r>
          </w:p>
        </w:tc>
        <w:tc>
          <w:tcPr>
            <w:tcW w:type="dxa" w:w="4320"/>
            <w:vAlign w:val="top"/>
          </w:tcPr>
          <w:p>
            <w:pPr>
              <w:jc w:val="left"/>
            </w:pPr>
            <w:r/>
            <w:r>
              <w:rPr>
                <w:b w:val="0"/>
                <w:sz w:val="12"/>
              </w:rPr>
              <w:t>B0-Q03 muestra frecuencia variable o B0-Q02/B0-Q04 actividad no estable.</w:t>
            </w:r>
          </w:p>
        </w:tc>
        <w:tc>
          <w:tcPr>
            <w:tcW w:type="dxa" w:w="1728"/>
            <w:vAlign w:val="top"/>
          </w:tcPr>
          <w:p>
            <w:pPr>
              <w:jc w:val="left"/>
            </w:pPr>
            <w:r/>
            <w:r>
              <w:rPr>
                <w:b w:val="0"/>
                <w:sz w:val="12"/>
              </w:rPr>
              <w:t>0.3a, 0.8, 0.8a</w:t>
            </w:r>
          </w:p>
        </w:tc>
        <w:tc>
          <w:tcPr>
            <w:tcW w:type="dxa" w:w="3744"/>
            <w:vAlign w:val="top"/>
          </w:tcPr>
          <w:p>
            <w:pPr>
              <w:jc w:val="left"/>
            </w:pPr>
            <w:r/>
            <w:r>
              <w:rPr>
                <w:b w:val="0"/>
                <w:sz w:val="12"/>
              </w:rPr>
              <w:t>Si se activa, debe cerrar causa de variación y caso especial común.</w:t>
            </w:r>
          </w:p>
        </w:tc>
        <w:tc>
          <w:tcPr>
            <w:tcW w:type="dxa" w:w="3456"/>
            <w:vAlign w:val="top"/>
          </w:tcPr>
          <w:p>
            <w:pPr>
              <w:jc w:val="left"/>
            </w:pPr>
            <w:r/>
            <w:r>
              <w:rPr>
                <w:b w:val="0"/>
                <w:sz w:val="12"/>
              </w:rPr>
              <w:t>Si queda abierto: activity_variation_gap / reentry B0.</w:t>
            </w:r>
          </w:p>
        </w:tc>
      </w:tr>
      <w:tr>
        <w:tc>
          <w:tcPr>
            <w:tcW w:type="dxa" w:w="792"/>
            <w:vAlign w:val="top"/>
          </w:tcPr>
          <w:p>
            <w:pPr>
              <w:jc w:val="left"/>
            </w:pPr>
            <w:r/>
            <w:r>
              <w:rPr>
                <w:b w:val="0"/>
                <w:sz w:val="12"/>
              </w:rPr>
              <w:t>C02</w:t>
            </w:r>
          </w:p>
        </w:tc>
        <w:tc>
          <w:tcPr>
            <w:tcW w:type="dxa" w:w="648"/>
            <w:vAlign w:val="top"/>
          </w:tcPr>
          <w:p>
            <w:pPr>
              <w:jc w:val="left"/>
            </w:pPr>
            <w:r/>
            <w:r>
              <w:rPr>
                <w:b w:val="0"/>
                <w:sz w:val="12"/>
              </w:rPr>
              <w:t>0.5</w:t>
            </w:r>
          </w:p>
        </w:tc>
        <w:tc>
          <w:tcPr>
            <w:tcW w:type="dxa" w:w="2592"/>
            <w:vAlign w:val="top"/>
          </w:tcPr>
          <w:p>
            <w:pPr>
              <w:jc w:val="left"/>
            </w:pPr>
            <w:r/>
            <w:r>
              <w:rPr>
                <w:b w:val="0"/>
                <w:sz w:val="12"/>
              </w:rPr>
              <w:t>Asimetría beneficio-daño/hito ambiguo</w:t>
            </w:r>
          </w:p>
        </w:tc>
        <w:tc>
          <w:tcPr>
            <w:tcW w:type="dxa" w:w="2160"/>
            <w:vAlign w:val="top"/>
          </w:tcPr>
          <w:p>
            <w:pPr>
              <w:jc w:val="left"/>
            </w:pPr>
            <w:r/>
            <w:r>
              <w:rPr>
                <w:b w:val="0"/>
                <w:sz w:val="12"/>
              </w:rPr>
              <w:t>Condicional de encuadre PM</w:t>
            </w:r>
          </w:p>
        </w:tc>
        <w:tc>
          <w:tcPr>
            <w:tcW w:type="dxa" w:w="4320"/>
            <w:vAlign w:val="top"/>
          </w:tcPr>
          <w:p>
            <w:pPr>
              <w:jc w:val="left"/>
            </w:pPr>
            <w:r/>
            <w:r>
              <w:rPr>
                <w:b w:val="0"/>
                <w:sz w:val="12"/>
              </w:rPr>
              <w:t>Beneficiario/afectado no coinciden, baja claridad, o hito describe solo tarea.</w:t>
            </w:r>
          </w:p>
        </w:tc>
        <w:tc>
          <w:tcPr>
            <w:tcW w:type="dxa" w:w="1728"/>
            <w:vAlign w:val="top"/>
          </w:tcPr>
          <w:p>
            <w:pPr>
              <w:jc w:val="left"/>
            </w:pPr>
            <w:r/>
            <w:r>
              <w:rPr>
                <w:b w:val="0"/>
                <w:sz w:val="12"/>
              </w:rPr>
              <w:t>0.5.1b, 0.5.A, 0.5.C</w:t>
            </w:r>
          </w:p>
        </w:tc>
        <w:tc>
          <w:tcPr>
            <w:tcW w:type="dxa" w:w="3744"/>
            <w:vAlign w:val="top"/>
          </w:tcPr>
          <w:p>
            <w:pPr>
              <w:jc w:val="left"/>
            </w:pPr>
            <w:r/>
            <w:r>
              <w:rPr>
                <w:b w:val="0"/>
                <w:sz w:val="12"/>
              </w:rPr>
              <w:t>Debe cerrar distribución valor/daño e hito real desbloqueado.</w:t>
            </w:r>
          </w:p>
        </w:tc>
        <w:tc>
          <w:tcPr>
            <w:tcW w:type="dxa" w:w="3456"/>
            <w:vAlign w:val="top"/>
          </w:tcPr>
          <w:p>
            <w:pPr>
              <w:jc w:val="left"/>
            </w:pPr>
            <w:r/>
            <w:r>
              <w:rPr>
                <w:b w:val="0"/>
                <w:sz w:val="12"/>
              </w:rPr>
              <w:t>Si queda abierto: scene_frame_readiness con flags/reentry B0.5.</w:t>
            </w:r>
          </w:p>
        </w:tc>
      </w:tr>
      <w:tr>
        <w:tc>
          <w:tcPr>
            <w:tcW w:type="dxa" w:w="792"/>
            <w:vAlign w:val="top"/>
          </w:tcPr>
          <w:p>
            <w:pPr>
              <w:jc w:val="left"/>
            </w:pPr>
            <w:r/>
            <w:r>
              <w:rPr>
                <w:b w:val="0"/>
                <w:sz w:val="12"/>
              </w:rPr>
              <w:t>C03</w:t>
            </w:r>
          </w:p>
        </w:tc>
        <w:tc>
          <w:tcPr>
            <w:tcW w:type="dxa" w:w="648"/>
            <w:vAlign w:val="top"/>
          </w:tcPr>
          <w:p>
            <w:pPr>
              <w:jc w:val="left"/>
            </w:pPr>
            <w:r/>
            <w:r>
              <w:rPr>
                <w:b w:val="0"/>
                <w:sz w:val="12"/>
              </w:rPr>
              <w:t>1</w:t>
            </w:r>
          </w:p>
        </w:tc>
        <w:tc>
          <w:tcPr>
            <w:tcW w:type="dxa" w:w="2592"/>
            <w:vAlign w:val="top"/>
          </w:tcPr>
          <w:p>
            <w:pPr>
              <w:jc w:val="left"/>
            </w:pPr>
            <w:r/>
            <w:r>
              <w:rPr>
                <w:b w:val="0"/>
                <w:sz w:val="12"/>
              </w:rPr>
              <w:t>Excepción o ambigüedad de inicio</w:t>
            </w:r>
          </w:p>
        </w:tc>
        <w:tc>
          <w:tcPr>
            <w:tcW w:type="dxa" w:w="2160"/>
            <w:vAlign w:val="top"/>
          </w:tcPr>
          <w:p>
            <w:pPr>
              <w:jc w:val="left"/>
            </w:pPr>
            <w:r/>
            <w:r>
              <w:rPr>
                <w:b w:val="0"/>
                <w:sz w:val="12"/>
              </w:rPr>
              <w:t>Condicional de disparador PM/PF</w:t>
            </w:r>
          </w:p>
        </w:tc>
        <w:tc>
          <w:tcPr>
            <w:tcW w:type="dxa" w:w="4320"/>
            <w:vAlign w:val="top"/>
          </w:tcPr>
          <w:p>
            <w:pPr>
              <w:jc w:val="left"/>
            </w:pPr>
            <w:r/>
            <w:r>
              <w:rPr>
                <w:b w:val="0"/>
                <w:sz w:val="12"/>
              </w:rPr>
              <w:t>B1-Q09 muestra ambigüedad o B1-Q11 marca excepción de inicio.</w:t>
            </w:r>
          </w:p>
        </w:tc>
        <w:tc>
          <w:tcPr>
            <w:tcW w:type="dxa" w:w="1728"/>
            <w:vAlign w:val="top"/>
          </w:tcPr>
          <w:p>
            <w:pPr>
              <w:jc w:val="left"/>
            </w:pPr>
            <w:r/>
            <w:r>
              <w:rPr>
                <w:b w:val="0"/>
                <w:sz w:val="12"/>
              </w:rPr>
              <w:t>1.8, 1.A, 1.B, 1.C</w:t>
            </w:r>
          </w:p>
        </w:tc>
        <w:tc>
          <w:tcPr>
            <w:tcW w:type="dxa" w:w="3744"/>
            <w:vAlign w:val="top"/>
          </w:tcPr>
          <w:p>
            <w:pPr>
              <w:jc w:val="left"/>
            </w:pPr>
            <w:r/>
            <w:r>
              <w:rPr>
                <w:b w:val="0"/>
                <w:sz w:val="12"/>
              </w:rPr>
              <w:t>Debe cerrar señal dominante, excepción y primer síntoma del silencio del disparador.</w:t>
            </w:r>
          </w:p>
        </w:tc>
        <w:tc>
          <w:tcPr>
            <w:tcW w:type="dxa" w:w="3456"/>
            <w:vAlign w:val="top"/>
          </w:tcPr>
          <w:p>
            <w:pPr>
              <w:jc w:val="left"/>
            </w:pPr>
            <w:r/>
            <w:r>
              <w:rPr>
                <w:b w:val="0"/>
                <w:sz w:val="12"/>
              </w:rPr>
              <w:t>Si queda abierto: trigger_silence_risk / reentry B1.</w:t>
            </w:r>
          </w:p>
        </w:tc>
      </w:tr>
      <w:tr>
        <w:tc>
          <w:tcPr>
            <w:tcW w:type="dxa" w:w="792"/>
            <w:vAlign w:val="top"/>
          </w:tcPr>
          <w:p>
            <w:pPr>
              <w:jc w:val="left"/>
            </w:pPr>
            <w:r/>
            <w:r>
              <w:rPr>
                <w:b w:val="0"/>
                <w:sz w:val="12"/>
              </w:rPr>
              <w:t>C04</w:t>
            </w:r>
          </w:p>
        </w:tc>
        <w:tc>
          <w:tcPr>
            <w:tcW w:type="dxa" w:w="648"/>
            <w:vAlign w:val="top"/>
          </w:tcPr>
          <w:p>
            <w:pPr>
              <w:jc w:val="left"/>
            </w:pPr>
            <w:r/>
            <w:r>
              <w:rPr>
                <w:b w:val="0"/>
                <w:sz w:val="12"/>
              </w:rPr>
              <w:t>2</w:t>
            </w:r>
          </w:p>
        </w:tc>
        <w:tc>
          <w:tcPr>
            <w:tcW w:type="dxa" w:w="2592"/>
            <w:vAlign w:val="top"/>
          </w:tcPr>
          <w:p>
            <w:pPr>
              <w:jc w:val="left"/>
            </w:pPr>
            <w:r/>
            <w:r>
              <w:rPr>
                <w:b w:val="0"/>
                <w:sz w:val="12"/>
              </w:rPr>
              <w:t>Dimensión dominante de transformación</w:t>
            </w:r>
          </w:p>
        </w:tc>
        <w:tc>
          <w:tcPr>
            <w:tcW w:type="dxa" w:w="2160"/>
            <w:vAlign w:val="top"/>
          </w:tcPr>
          <w:p>
            <w:pPr>
              <w:jc w:val="left"/>
            </w:pPr>
            <w:r/>
            <w:r>
              <w:rPr>
                <w:b w:val="0"/>
                <w:sz w:val="12"/>
              </w:rPr>
              <w:t>Gate MoC/OLC→B5</w:t>
            </w:r>
          </w:p>
        </w:tc>
        <w:tc>
          <w:tcPr>
            <w:tcW w:type="dxa" w:w="4320"/>
            <w:vAlign w:val="top"/>
          </w:tcPr>
          <w:p>
            <w:pPr>
              <w:jc w:val="left"/>
            </w:pPr>
            <w:r/>
            <w:r>
              <w:rPr>
                <w:b w:val="0"/>
                <w:sz w:val="12"/>
              </w:rPr>
              <w:t>B2-Q12 selecciona más de una dimensión o B5 no puede medir capacidad comparable.</w:t>
            </w:r>
          </w:p>
        </w:tc>
        <w:tc>
          <w:tcPr>
            <w:tcW w:type="dxa" w:w="1728"/>
            <w:vAlign w:val="top"/>
          </w:tcPr>
          <w:p>
            <w:pPr>
              <w:jc w:val="left"/>
            </w:pPr>
            <w:r/>
            <w:r>
              <w:rPr>
                <w:b w:val="0"/>
                <w:sz w:val="12"/>
              </w:rPr>
              <w:t>2.1_AB/AC/BC/ABC, 2.1_ABC_Prioridad, 2.A</w:t>
            </w:r>
          </w:p>
        </w:tc>
        <w:tc>
          <w:tcPr>
            <w:tcW w:type="dxa" w:w="3744"/>
            <w:vAlign w:val="top"/>
          </w:tcPr>
          <w:p>
            <w:pPr>
              <w:jc w:val="left"/>
            </w:pPr>
            <w:r/>
            <w:r>
              <w:rPr>
                <w:b w:val="0"/>
                <w:sz w:val="12"/>
              </w:rPr>
              <w:t>Debe cerrar dimensión dominante y ranking si hay triple dimensión.</w:t>
            </w:r>
          </w:p>
        </w:tc>
        <w:tc>
          <w:tcPr>
            <w:tcW w:type="dxa" w:w="3456"/>
            <w:vAlign w:val="top"/>
          </w:tcPr>
          <w:p>
            <w:pPr>
              <w:jc w:val="left"/>
            </w:pPr>
            <w:r/>
            <w:r>
              <w:rPr>
                <w:b w:val="0"/>
                <w:sz w:val="12"/>
              </w:rPr>
              <w:t>Si queda abierto: needs_reentry_to_block_2; no medir capacidad en B5.</w:t>
            </w:r>
          </w:p>
        </w:tc>
      </w:tr>
      <w:tr>
        <w:tc>
          <w:tcPr>
            <w:tcW w:type="dxa" w:w="792"/>
            <w:vAlign w:val="top"/>
          </w:tcPr>
          <w:p>
            <w:pPr>
              <w:jc w:val="left"/>
            </w:pPr>
            <w:r/>
            <w:r>
              <w:rPr>
                <w:b w:val="0"/>
                <w:sz w:val="12"/>
              </w:rPr>
              <w:t>C05</w:t>
            </w:r>
          </w:p>
        </w:tc>
        <w:tc>
          <w:tcPr>
            <w:tcW w:type="dxa" w:w="648"/>
            <w:vAlign w:val="top"/>
          </w:tcPr>
          <w:p>
            <w:pPr>
              <w:jc w:val="left"/>
            </w:pPr>
            <w:r/>
            <w:r>
              <w:rPr>
                <w:b w:val="0"/>
                <w:sz w:val="12"/>
              </w:rPr>
              <w:t>2</w:t>
            </w:r>
          </w:p>
        </w:tc>
        <w:tc>
          <w:tcPr>
            <w:tcW w:type="dxa" w:w="2592"/>
            <w:vAlign w:val="top"/>
          </w:tcPr>
          <w:p>
            <w:pPr>
              <w:jc w:val="left"/>
            </w:pPr>
            <w:r/>
            <w:r>
              <w:rPr>
                <w:b w:val="0"/>
                <w:sz w:val="12"/>
              </w:rPr>
              <w:t>Detalle de excepción de transformación</w:t>
            </w:r>
          </w:p>
        </w:tc>
        <w:tc>
          <w:tcPr>
            <w:tcW w:type="dxa" w:w="2160"/>
            <w:vAlign w:val="top"/>
          </w:tcPr>
          <w:p>
            <w:pPr>
              <w:jc w:val="left"/>
            </w:pPr>
            <w:r/>
            <w:r>
              <w:rPr>
                <w:b w:val="0"/>
                <w:sz w:val="12"/>
              </w:rPr>
              <w:t>Ruta crítica CR-B2</w:t>
            </w:r>
          </w:p>
        </w:tc>
        <w:tc>
          <w:tcPr>
            <w:tcW w:type="dxa" w:w="4320"/>
            <w:vAlign w:val="top"/>
          </w:tcPr>
          <w:p>
            <w:pPr>
              <w:jc w:val="left"/>
            </w:pPr>
            <w:r/>
            <w:r>
              <w:rPr>
                <w:b w:val="0"/>
                <w:sz w:val="12"/>
              </w:rPr>
              <w:t>B2-Q17 activa transformation_exception_exists.</w:t>
            </w:r>
          </w:p>
        </w:tc>
        <w:tc>
          <w:tcPr>
            <w:tcW w:type="dxa" w:w="1728"/>
            <w:vAlign w:val="top"/>
          </w:tcPr>
          <w:p>
            <w:pPr>
              <w:jc w:val="left"/>
            </w:pPr>
            <w:r/>
            <w:r>
              <w:rPr>
                <w:b w:val="0"/>
                <w:sz w:val="12"/>
              </w:rPr>
              <w:t>2.10, 2.B</w:t>
            </w:r>
          </w:p>
        </w:tc>
        <w:tc>
          <w:tcPr>
            <w:tcW w:type="dxa" w:w="3744"/>
            <w:vAlign w:val="top"/>
          </w:tcPr>
          <w:p>
            <w:pPr>
              <w:jc w:val="left"/>
            </w:pPr>
            <w:r/>
            <w:r>
              <w:rPr>
                <w:b w:val="0"/>
                <w:sz w:val="12"/>
              </w:rPr>
              <w:t>Debe cerrar transformation_exception_type y description por ruta canónica.</w:t>
            </w:r>
          </w:p>
        </w:tc>
        <w:tc>
          <w:tcPr>
            <w:tcW w:type="dxa" w:w="3456"/>
            <w:vAlign w:val="top"/>
          </w:tcPr>
          <w:p>
            <w:pPr>
              <w:jc w:val="left"/>
            </w:pPr>
            <w:r/>
            <w:r>
              <w:rPr>
                <w:b w:val="0"/>
                <w:sz w:val="12"/>
              </w:rPr>
              <w:t>Si queda abierto: transformation_exception_route_unresolved / blocked_by_missing_canonical_route.</w:t>
            </w:r>
          </w:p>
        </w:tc>
      </w:tr>
      <w:tr>
        <w:tc>
          <w:tcPr>
            <w:tcW w:type="dxa" w:w="792"/>
            <w:vAlign w:val="top"/>
          </w:tcPr>
          <w:p>
            <w:pPr>
              <w:jc w:val="left"/>
            </w:pPr>
            <w:r/>
            <w:r>
              <w:rPr>
                <w:b w:val="0"/>
                <w:sz w:val="12"/>
              </w:rPr>
              <w:t>C06</w:t>
            </w:r>
          </w:p>
        </w:tc>
        <w:tc>
          <w:tcPr>
            <w:tcW w:type="dxa" w:w="648"/>
            <w:vAlign w:val="top"/>
          </w:tcPr>
          <w:p>
            <w:pPr>
              <w:jc w:val="left"/>
            </w:pPr>
            <w:r/>
            <w:r>
              <w:rPr>
                <w:b w:val="0"/>
                <w:sz w:val="12"/>
              </w:rPr>
              <w:t>2</w:t>
            </w:r>
          </w:p>
        </w:tc>
        <w:tc>
          <w:tcPr>
            <w:tcW w:type="dxa" w:w="2592"/>
            <w:vAlign w:val="top"/>
          </w:tcPr>
          <w:p>
            <w:pPr>
              <w:jc w:val="left"/>
            </w:pPr>
            <w:r/>
            <w:r>
              <w:rPr>
                <w:b w:val="0"/>
                <w:sz w:val="12"/>
              </w:rPr>
              <w:t>Cambio oculto de transformación</w:t>
            </w:r>
          </w:p>
        </w:tc>
        <w:tc>
          <w:tcPr>
            <w:tcW w:type="dxa" w:w="2160"/>
            <w:vAlign w:val="top"/>
          </w:tcPr>
          <w:p>
            <w:pPr>
              <w:jc w:val="left"/>
            </w:pPr>
            <w:r/>
            <w:r>
              <w:rPr>
                <w:b w:val="0"/>
                <w:sz w:val="12"/>
              </w:rPr>
              <w:t>Condicional MoC/OLC/PF</w:t>
            </w:r>
          </w:p>
        </w:tc>
        <w:tc>
          <w:tcPr>
            <w:tcW w:type="dxa" w:w="4320"/>
            <w:vAlign w:val="top"/>
          </w:tcPr>
          <w:p>
            <w:pPr>
              <w:jc w:val="left"/>
            </w:pPr>
            <w:r/>
            <w:r>
              <w:rPr>
                <w:b w:val="0"/>
                <w:sz w:val="12"/>
              </w:rPr>
              <w:t>B2-Q17 detecta transformation_hidden_changes.</w:t>
            </w:r>
          </w:p>
        </w:tc>
        <w:tc>
          <w:tcPr>
            <w:tcW w:type="dxa" w:w="1728"/>
            <w:vAlign w:val="top"/>
          </w:tcPr>
          <w:p>
            <w:pPr>
              <w:jc w:val="left"/>
            </w:pPr>
            <w:r/>
            <w:r>
              <w:rPr>
                <w:b w:val="0"/>
                <w:sz w:val="12"/>
              </w:rPr>
              <w:t>2.12, 2.C</w:t>
            </w:r>
          </w:p>
        </w:tc>
        <w:tc>
          <w:tcPr>
            <w:tcW w:type="dxa" w:w="3744"/>
            <w:vAlign w:val="top"/>
          </w:tcPr>
          <w:p>
            <w:pPr>
              <w:jc w:val="left"/>
            </w:pPr>
            <w:r/>
            <w:r>
              <w:rPr>
                <w:b w:val="0"/>
                <w:sz w:val="12"/>
              </w:rPr>
              <w:t>Debe cerrar cambios ocultos, quién los hace y desde dónde ocurren.</w:t>
            </w:r>
          </w:p>
        </w:tc>
        <w:tc>
          <w:tcPr>
            <w:tcW w:type="dxa" w:w="3456"/>
            <w:vAlign w:val="top"/>
          </w:tcPr>
          <w:p>
            <w:pPr>
              <w:jc w:val="left"/>
            </w:pPr>
            <w:r/>
            <w:r>
              <w:rPr>
                <w:b w:val="0"/>
                <w:sz w:val="12"/>
              </w:rPr>
              <w:t>Si queda abierto: hidden_change_gap / reentry B2.</w:t>
            </w:r>
          </w:p>
        </w:tc>
      </w:tr>
      <w:tr>
        <w:tc>
          <w:tcPr>
            <w:tcW w:type="dxa" w:w="792"/>
            <w:vAlign w:val="top"/>
          </w:tcPr>
          <w:p>
            <w:pPr>
              <w:jc w:val="left"/>
            </w:pPr>
            <w:r/>
            <w:r>
              <w:rPr>
                <w:b w:val="0"/>
                <w:sz w:val="12"/>
              </w:rPr>
              <w:t>C07</w:t>
            </w:r>
          </w:p>
        </w:tc>
        <w:tc>
          <w:tcPr>
            <w:tcW w:type="dxa" w:w="648"/>
            <w:vAlign w:val="top"/>
          </w:tcPr>
          <w:p>
            <w:pPr>
              <w:jc w:val="left"/>
            </w:pPr>
            <w:r/>
            <w:r>
              <w:rPr>
                <w:b w:val="0"/>
                <w:sz w:val="12"/>
              </w:rPr>
              <w:t>2</w:t>
            </w:r>
          </w:p>
        </w:tc>
        <w:tc>
          <w:tcPr>
            <w:tcW w:type="dxa" w:w="2592"/>
            <w:vAlign w:val="top"/>
          </w:tcPr>
          <w:p>
            <w:pPr>
              <w:jc w:val="left"/>
            </w:pPr>
            <w:r/>
            <w:r>
              <w:rPr>
                <w:b w:val="0"/>
                <w:sz w:val="12"/>
              </w:rPr>
              <w:t>Ciclos de transformación</w:t>
            </w:r>
          </w:p>
        </w:tc>
        <w:tc>
          <w:tcPr>
            <w:tcW w:type="dxa" w:w="2160"/>
            <w:vAlign w:val="top"/>
          </w:tcPr>
          <w:p>
            <w:pPr>
              <w:jc w:val="left"/>
            </w:pPr>
            <w:r/>
            <w:r>
              <w:rPr>
                <w:b w:val="0"/>
                <w:sz w:val="12"/>
              </w:rPr>
              <w:t>Condicional OLC/PF</w:t>
            </w:r>
          </w:p>
        </w:tc>
        <w:tc>
          <w:tcPr>
            <w:tcW w:type="dxa" w:w="4320"/>
            <w:vAlign w:val="top"/>
          </w:tcPr>
          <w:p>
            <w:pPr>
              <w:jc w:val="left"/>
            </w:pPr>
            <w:r/>
            <w:r>
              <w:rPr>
                <w:b w:val="0"/>
                <w:sz w:val="12"/>
              </w:rPr>
              <w:t>B2-Q16 marca múltiples ciclos.</w:t>
            </w:r>
          </w:p>
        </w:tc>
        <w:tc>
          <w:tcPr>
            <w:tcW w:type="dxa" w:w="1728"/>
            <w:vAlign w:val="top"/>
          </w:tcPr>
          <w:p>
            <w:pPr>
              <w:jc w:val="left"/>
            </w:pPr>
            <w:r/>
            <w:r>
              <w:rPr>
                <w:b w:val="0"/>
                <w:sz w:val="12"/>
              </w:rPr>
              <w:t>2.8</w:t>
            </w:r>
          </w:p>
        </w:tc>
        <w:tc>
          <w:tcPr>
            <w:tcW w:type="dxa" w:w="3744"/>
            <w:vAlign w:val="top"/>
          </w:tcPr>
          <w:p>
            <w:pPr>
              <w:jc w:val="left"/>
            </w:pPr>
            <w:r/>
            <w:r>
              <w:rPr>
                <w:b w:val="0"/>
                <w:sz w:val="12"/>
              </w:rPr>
              <w:t>Debe cerrar conteo/régimen típico de ciclos.</w:t>
            </w:r>
          </w:p>
        </w:tc>
        <w:tc>
          <w:tcPr>
            <w:tcW w:type="dxa" w:w="3456"/>
            <w:vAlign w:val="top"/>
          </w:tcPr>
          <w:p>
            <w:pPr>
              <w:jc w:val="left"/>
            </w:pPr>
            <w:r/>
            <w:r>
              <w:rPr>
                <w:b w:val="0"/>
                <w:sz w:val="12"/>
              </w:rPr>
              <w:t>Si queda abierto: transformation_iteration_gap.</w:t>
            </w:r>
          </w:p>
        </w:tc>
      </w:tr>
      <w:tr>
        <w:tc>
          <w:tcPr>
            <w:tcW w:type="dxa" w:w="792"/>
            <w:vAlign w:val="top"/>
          </w:tcPr>
          <w:p>
            <w:pPr>
              <w:jc w:val="left"/>
            </w:pPr>
            <w:r/>
            <w:r>
              <w:rPr>
                <w:b w:val="0"/>
                <w:sz w:val="12"/>
              </w:rPr>
              <w:t>C08</w:t>
            </w:r>
          </w:p>
        </w:tc>
        <w:tc>
          <w:tcPr>
            <w:tcW w:type="dxa" w:w="648"/>
            <w:vAlign w:val="top"/>
          </w:tcPr>
          <w:p>
            <w:pPr>
              <w:jc w:val="left"/>
            </w:pPr>
            <w:r/>
            <w:r>
              <w:rPr>
                <w:b w:val="0"/>
                <w:sz w:val="12"/>
              </w:rPr>
              <w:t>3</w:t>
            </w:r>
          </w:p>
        </w:tc>
        <w:tc>
          <w:tcPr>
            <w:tcW w:type="dxa" w:w="2592"/>
            <w:vAlign w:val="top"/>
          </w:tcPr>
          <w:p>
            <w:pPr>
              <w:jc w:val="left"/>
            </w:pPr>
            <w:r/>
            <w:r>
              <w:rPr>
                <w:b w:val="0"/>
                <w:sz w:val="12"/>
              </w:rPr>
              <w:t>Tipo e impacto de falla de entrega</w:t>
            </w:r>
          </w:p>
        </w:tc>
        <w:tc>
          <w:tcPr>
            <w:tcW w:type="dxa" w:w="2160"/>
            <w:vAlign w:val="top"/>
          </w:tcPr>
          <w:p>
            <w:pPr>
              <w:jc w:val="left"/>
            </w:pPr>
            <w:r/>
            <w:r>
              <w:rPr>
                <w:b w:val="0"/>
                <w:sz w:val="12"/>
              </w:rPr>
              <w:t>Condicional de handoff PF</w:t>
            </w:r>
          </w:p>
        </w:tc>
        <w:tc>
          <w:tcPr>
            <w:tcW w:type="dxa" w:w="4320"/>
            <w:vAlign w:val="top"/>
          </w:tcPr>
          <w:p>
            <w:pPr>
              <w:jc w:val="left"/>
            </w:pPr>
            <w:r/>
            <w:r>
              <w:rPr>
                <w:b w:val="0"/>
                <w:sz w:val="12"/>
              </w:rPr>
              <w:t>B3-Q21 = sí o B3-Q22 muestra correcciones/rechazos recurrentes.</w:t>
            </w:r>
          </w:p>
        </w:tc>
        <w:tc>
          <w:tcPr>
            <w:tcW w:type="dxa" w:w="1728"/>
            <w:vAlign w:val="top"/>
          </w:tcPr>
          <w:p>
            <w:pPr>
              <w:jc w:val="left"/>
            </w:pPr>
            <w:r/>
            <w:r>
              <w:rPr>
                <w:b w:val="0"/>
                <w:sz w:val="12"/>
              </w:rPr>
              <w:t>3.11, 3.12, 3.C</w:t>
            </w:r>
          </w:p>
        </w:tc>
        <w:tc>
          <w:tcPr>
            <w:tcW w:type="dxa" w:w="3744"/>
            <w:vAlign w:val="top"/>
          </w:tcPr>
          <w:p>
            <w:pPr>
              <w:jc w:val="left"/>
            </w:pPr>
            <w:r/>
            <w:r>
              <w:rPr>
                <w:b w:val="0"/>
                <w:sz w:val="12"/>
              </w:rPr>
              <w:t>Debe cerrar delivery_exception_type e impact/compensación del receptor.</w:t>
            </w:r>
          </w:p>
        </w:tc>
        <w:tc>
          <w:tcPr>
            <w:tcW w:type="dxa" w:w="3456"/>
            <w:vAlign w:val="top"/>
          </w:tcPr>
          <w:p>
            <w:pPr>
              <w:jc w:val="left"/>
            </w:pPr>
            <w:r/>
            <w:r>
              <w:rPr>
                <w:b w:val="0"/>
                <w:sz w:val="12"/>
              </w:rPr>
              <w:t>Si queda abierto: delivery_exception_gap / reentry B3.</w:t>
            </w:r>
          </w:p>
        </w:tc>
      </w:tr>
      <w:tr>
        <w:tc>
          <w:tcPr>
            <w:tcW w:type="dxa" w:w="792"/>
            <w:vAlign w:val="top"/>
          </w:tcPr>
          <w:p>
            <w:pPr>
              <w:jc w:val="left"/>
            </w:pPr>
            <w:r/>
            <w:r>
              <w:rPr>
                <w:b w:val="0"/>
                <w:sz w:val="12"/>
              </w:rPr>
              <w:t>C09</w:t>
            </w:r>
          </w:p>
        </w:tc>
        <w:tc>
          <w:tcPr>
            <w:tcW w:type="dxa" w:w="648"/>
            <w:vAlign w:val="top"/>
          </w:tcPr>
          <w:p>
            <w:pPr>
              <w:jc w:val="left"/>
            </w:pPr>
            <w:r/>
            <w:r>
              <w:rPr>
                <w:b w:val="0"/>
                <w:sz w:val="12"/>
              </w:rPr>
              <w:t>3</w:t>
            </w:r>
          </w:p>
        </w:tc>
        <w:tc>
          <w:tcPr>
            <w:tcW w:type="dxa" w:w="2592"/>
            <w:vAlign w:val="top"/>
          </w:tcPr>
          <w:p>
            <w:pPr>
              <w:jc w:val="left"/>
            </w:pPr>
            <w:r/>
            <w:r>
              <w:rPr>
                <w:b w:val="0"/>
                <w:sz w:val="12"/>
              </w:rPr>
              <w:t>Feedback operativo del receptor</w:t>
            </w:r>
          </w:p>
        </w:tc>
        <w:tc>
          <w:tcPr>
            <w:tcW w:type="dxa" w:w="2160"/>
            <w:vAlign w:val="top"/>
          </w:tcPr>
          <w:p>
            <w:pPr>
              <w:jc w:val="left"/>
            </w:pPr>
            <w:r/>
            <w:r>
              <w:rPr>
                <w:b w:val="0"/>
                <w:sz w:val="12"/>
              </w:rPr>
              <w:t>Ruta crítica CR-B3</w:t>
            </w:r>
          </w:p>
        </w:tc>
        <w:tc>
          <w:tcPr>
            <w:tcW w:type="dxa" w:w="4320"/>
            <w:vAlign w:val="top"/>
          </w:tcPr>
          <w:p>
            <w:pPr>
              <w:jc w:val="left"/>
            </w:pPr>
            <w:r/>
            <w:r>
              <w:rPr>
                <w:b w:val="0"/>
                <w:sz w:val="12"/>
              </w:rPr>
              <w:t>B3-Q21 o B3-Q22 muestran falla/ajuste. receiver_satisfaction ≠ receiver_feedback.</w:t>
            </w:r>
          </w:p>
        </w:tc>
        <w:tc>
          <w:tcPr>
            <w:tcW w:type="dxa" w:w="1728"/>
            <w:vAlign w:val="top"/>
          </w:tcPr>
          <w:p>
            <w:pPr>
              <w:jc w:val="left"/>
            </w:pPr>
            <w:r/>
            <w:r>
              <w:rPr>
                <w:b w:val="0"/>
                <w:sz w:val="12"/>
              </w:rPr>
              <w:t>3.13a, 3.D</w:t>
            </w:r>
          </w:p>
        </w:tc>
        <w:tc>
          <w:tcPr>
            <w:tcW w:type="dxa" w:w="3744"/>
            <w:vAlign w:val="top"/>
          </w:tcPr>
          <w:p>
            <w:pPr>
              <w:jc w:val="left"/>
            </w:pPr>
            <w:r/>
            <w:r>
              <w:rPr>
                <w:b w:val="0"/>
                <w:sz w:val="12"/>
              </w:rPr>
              <w:t>Debe cerrar receiver_feedback_exists, receiver_feedback, gap_flag o route_missing.</w:t>
            </w:r>
          </w:p>
        </w:tc>
        <w:tc>
          <w:tcPr>
            <w:tcW w:type="dxa" w:w="3456"/>
            <w:vAlign w:val="top"/>
          </w:tcPr>
          <w:p>
            <w:pPr>
              <w:jc w:val="left"/>
            </w:pPr>
            <w:r/>
            <w:r>
              <w:rPr>
                <w:b w:val="0"/>
                <w:sz w:val="12"/>
              </w:rPr>
              <w:t>Si queda abierto: receiver_feedback_route_missing / blocked_by_missing_canonical_route.</w:t>
            </w:r>
          </w:p>
        </w:tc>
      </w:tr>
      <w:tr>
        <w:tc>
          <w:tcPr>
            <w:tcW w:type="dxa" w:w="792"/>
            <w:vAlign w:val="top"/>
          </w:tcPr>
          <w:p>
            <w:pPr>
              <w:jc w:val="left"/>
            </w:pPr>
            <w:r/>
            <w:r>
              <w:rPr>
                <w:b w:val="0"/>
                <w:sz w:val="12"/>
              </w:rPr>
              <w:t>C10</w:t>
            </w:r>
          </w:p>
        </w:tc>
        <w:tc>
          <w:tcPr>
            <w:tcW w:type="dxa" w:w="648"/>
            <w:vAlign w:val="top"/>
          </w:tcPr>
          <w:p>
            <w:pPr>
              <w:jc w:val="left"/>
            </w:pPr>
            <w:r/>
            <w:r>
              <w:rPr>
                <w:b w:val="0"/>
                <w:sz w:val="12"/>
              </w:rPr>
              <w:t>3</w:t>
            </w:r>
          </w:p>
        </w:tc>
        <w:tc>
          <w:tcPr>
            <w:tcW w:type="dxa" w:w="2592"/>
            <w:vAlign w:val="top"/>
          </w:tcPr>
          <w:p>
            <w:pPr>
              <w:jc w:val="left"/>
            </w:pPr>
            <w:r/>
            <w:r>
              <w:rPr>
                <w:b w:val="0"/>
                <w:sz w:val="12"/>
              </w:rPr>
              <w:t>Receptores secundarios</w:t>
            </w:r>
          </w:p>
        </w:tc>
        <w:tc>
          <w:tcPr>
            <w:tcW w:type="dxa" w:w="2160"/>
            <w:vAlign w:val="top"/>
          </w:tcPr>
          <w:p>
            <w:pPr>
              <w:jc w:val="left"/>
            </w:pPr>
            <w:r/>
            <w:r>
              <w:rPr>
                <w:b w:val="0"/>
                <w:sz w:val="12"/>
              </w:rPr>
              <w:t>Condicional de handoff/MoC</w:t>
            </w:r>
          </w:p>
        </w:tc>
        <w:tc>
          <w:tcPr>
            <w:tcW w:type="dxa" w:w="4320"/>
            <w:vAlign w:val="top"/>
          </w:tcPr>
          <w:p>
            <w:pPr>
              <w:jc w:val="left"/>
            </w:pPr>
            <w:r/>
            <w:r>
              <w:rPr>
                <w:b w:val="0"/>
                <w:sz w:val="12"/>
              </w:rPr>
              <w:t>B3-Q18/B3-Q19 menciona varios usuarios, acceso compartido o impactos laterales.</w:t>
            </w:r>
          </w:p>
        </w:tc>
        <w:tc>
          <w:tcPr>
            <w:tcW w:type="dxa" w:w="1728"/>
            <w:vAlign w:val="top"/>
          </w:tcPr>
          <w:p>
            <w:pPr>
              <w:jc w:val="left"/>
            </w:pPr>
            <w:r/>
            <w:r>
              <w:rPr>
                <w:b w:val="0"/>
                <w:sz w:val="12"/>
              </w:rPr>
              <w:t>3.6</w:t>
            </w:r>
          </w:p>
        </w:tc>
        <w:tc>
          <w:tcPr>
            <w:tcW w:type="dxa" w:w="3744"/>
            <w:vAlign w:val="top"/>
          </w:tcPr>
          <w:p>
            <w:pPr>
              <w:jc w:val="left"/>
            </w:pPr>
            <w:r/>
            <w:r>
              <w:rPr>
                <w:b w:val="0"/>
                <w:sz w:val="12"/>
              </w:rPr>
              <w:t>Debe cerrar secondary_receivers o descartar explícitamente multiplicidad.</w:t>
            </w:r>
          </w:p>
        </w:tc>
        <w:tc>
          <w:tcPr>
            <w:tcW w:type="dxa" w:w="3456"/>
            <w:vAlign w:val="top"/>
          </w:tcPr>
          <w:p>
            <w:pPr>
              <w:jc w:val="left"/>
            </w:pPr>
            <w:r/>
            <w:r>
              <w:rPr>
                <w:b w:val="0"/>
                <w:sz w:val="12"/>
              </w:rPr>
              <w:t>Si queda abierto: secondary_receiver_gap.</w:t>
            </w:r>
          </w:p>
        </w:tc>
      </w:tr>
      <w:tr>
        <w:tc>
          <w:tcPr>
            <w:tcW w:type="dxa" w:w="792"/>
            <w:vAlign w:val="top"/>
          </w:tcPr>
          <w:p>
            <w:pPr>
              <w:jc w:val="left"/>
            </w:pPr>
            <w:r/>
            <w:r>
              <w:rPr>
                <w:b w:val="0"/>
                <w:sz w:val="12"/>
              </w:rPr>
              <w:t>C11</w:t>
            </w:r>
          </w:p>
        </w:tc>
        <w:tc>
          <w:tcPr>
            <w:tcW w:type="dxa" w:w="648"/>
            <w:vAlign w:val="top"/>
          </w:tcPr>
          <w:p>
            <w:pPr>
              <w:jc w:val="left"/>
            </w:pPr>
            <w:r/>
            <w:r>
              <w:rPr>
                <w:b w:val="0"/>
                <w:sz w:val="12"/>
              </w:rPr>
              <w:t>4</w:t>
            </w:r>
          </w:p>
        </w:tc>
        <w:tc>
          <w:tcPr>
            <w:tcW w:type="dxa" w:w="2592"/>
            <w:vAlign w:val="top"/>
          </w:tcPr>
          <w:p>
            <w:pPr>
              <w:jc w:val="left"/>
            </w:pPr>
            <w:r/>
            <w:r>
              <w:rPr>
                <w:b w:val="0"/>
                <w:sz w:val="12"/>
              </w:rPr>
              <w:t>Resolución de bloqueo/deadlock</w:t>
            </w:r>
          </w:p>
        </w:tc>
        <w:tc>
          <w:tcPr>
            <w:tcW w:type="dxa" w:w="2160"/>
            <w:vAlign w:val="top"/>
          </w:tcPr>
          <w:p>
            <w:pPr>
              <w:jc w:val="left"/>
            </w:pPr>
            <w:r/>
            <w:r>
              <w:rPr>
                <w:b w:val="0"/>
                <w:sz w:val="12"/>
              </w:rPr>
              <w:t>Process State/Timer Gate</w:t>
            </w:r>
          </w:p>
        </w:tc>
        <w:tc>
          <w:tcPr>
            <w:tcW w:type="dxa" w:w="4320"/>
            <w:vAlign w:val="top"/>
          </w:tcPr>
          <w:p>
            <w:pPr>
              <w:jc w:val="left"/>
            </w:pPr>
            <w:r/>
            <w:r>
              <w:rPr>
                <w:b w:val="0"/>
                <w:sz w:val="12"/>
              </w:rPr>
              <w:t>B4-Q24 marca bloqueo, espera sin evento o riesgo de deadlock.</w:t>
            </w:r>
          </w:p>
        </w:tc>
        <w:tc>
          <w:tcPr>
            <w:tcW w:type="dxa" w:w="1728"/>
            <w:vAlign w:val="top"/>
          </w:tcPr>
          <w:p>
            <w:pPr>
              <w:jc w:val="left"/>
            </w:pPr>
            <w:r/>
            <w:r>
              <w:rPr>
                <w:b w:val="0"/>
                <w:sz w:val="12"/>
              </w:rPr>
              <w:t>4.5b</w:t>
            </w:r>
          </w:p>
        </w:tc>
        <w:tc>
          <w:tcPr>
            <w:tcW w:type="dxa" w:w="3744"/>
            <w:vAlign w:val="top"/>
          </w:tcPr>
          <w:p>
            <w:pPr>
              <w:jc w:val="left"/>
            </w:pPr>
            <w:r/>
            <w:r>
              <w:rPr>
                <w:b w:val="0"/>
                <w:sz w:val="12"/>
              </w:rPr>
              <w:t>Debe cerrar deadlock_resolution; además PST exige awaited_event, release_condition, timer/timeout, resolver_owner y exit_path si se modela Process State.</w:t>
            </w:r>
          </w:p>
        </w:tc>
        <w:tc>
          <w:tcPr>
            <w:tcW w:type="dxa" w:w="3456"/>
            <w:vAlign w:val="top"/>
          </w:tcPr>
          <w:p>
            <w:pPr>
              <w:jc w:val="left"/>
            </w:pPr>
            <w:r/>
            <w:r>
              <w:rPr>
                <w:b w:val="0"/>
                <w:sz w:val="12"/>
              </w:rPr>
              <w:t>Si queda abierto: deadlock_risk / Process State bloqueado / reentry B4.</w:t>
            </w:r>
          </w:p>
        </w:tc>
      </w:tr>
      <w:tr>
        <w:tc>
          <w:tcPr>
            <w:tcW w:type="dxa" w:w="792"/>
            <w:vAlign w:val="top"/>
          </w:tcPr>
          <w:p>
            <w:pPr>
              <w:jc w:val="left"/>
            </w:pPr>
            <w:r/>
            <w:r>
              <w:rPr>
                <w:b w:val="0"/>
                <w:sz w:val="12"/>
              </w:rPr>
              <w:t>C12</w:t>
            </w:r>
          </w:p>
        </w:tc>
        <w:tc>
          <w:tcPr>
            <w:tcW w:type="dxa" w:w="648"/>
            <w:vAlign w:val="top"/>
          </w:tcPr>
          <w:p>
            <w:pPr>
              <w:jc w:val="left"/>
            </w:pPr>
            <w:r/>
            <w:r>
              <w:rPr>
                <w:b w:val="0"/>
                <w:sz w:val="12"/>
              </w:rPr>
              <w:t>4</w:t>
            </w:r>
          </w:p>
        </w:tc>
        <w:tc>
          <w:tcPr>
            <w:tcW w:type="dxa" w:w="2592"/>
            <w:vAlign w:val="top"/>
          </w:tcPr>
          <w:p>
            <w:pPr>
              <w:jc w:val="left"/>
            </w:pPr>
            <w:r/>
            <w:r>
              <w:rPr>
                <w:b w:val="0"/>
                <w:sz w:val="12"/>
              </w:rPr>
              <w:t>Modo de iteración</w:t>
            </w:r>
          </w:p>
        </w:tc>
        <w:tc>
          <w:tcPr>
            <w:tcW w:type="dxa" w:w="2160"/>
            <w:vAlign w:val="top"/>
          </w:tcPr>
          <w:p>
            <w:pPr>
              <w:jc w:val="left"/>
            </w:pPr>
            <w:r/>
            <w:r>
              <w:rPr>
                <w:b w:val="0"/>
                <w:sz w:val="12"/>
              </w:rPr>
              <w:t>Condicional de flujo PF</w:t>
            </w:r>
          </w:p>
        </w:tc>
        <w:tc>
          <w:tcPr>
            <w:tcW w:type="dxa" w:w="4320"/>
            <w:vAlign w:val="top"/>
          </w:tcPr>
          <w:p>
            <w:pPr>
              <w:jc w:val="left"/>
            </w:pPr>
            <w:r/>
            <w:r>
              <w:rPr>
                <w:b w:val="0"/>
                <w:sz w:val="12"/>
              </w:rPr>
              <w:t>B4-Q25 indica repetición.</w:t>
            </w:r>
          </w:p>
        </w:tc>
        <w:tc>
          <w:tcPr>
            <w:tcW w:type="dxa" w:w="1728"/>
            <w:vAlign w:val="top"/>
          </w:tcPr>
          <w:p>
            <w:pPr>
              <w:jc w:val="left"/>
            </w:pPr>
            <w:r/>
            <w:r>
              <w:rPr>
                <w:b w:val="0"/>
                <w:sz w:val="12"/>
              </w:rPr>
              <w:t>4.6b</w:t>
            </w:r>
          </w:p>
        </w:tc>
        <w:tc>
          <w:tcPr>
            <w:tcW w:type="dxa" w:w="3744"/>
            <w:vAlign w:val="top"/>
          </w:tcPr>
          <w:p>
            <w:pPr>
              <w:jc w:val="left"/>
            </w:pPr>
            <w:r/>
            <w:r>
              <w:rPr>
                <w:b w:val="0"/>
                <w:sz w:val="12"/>
              </w:rPr>
              <w:t>Debe cerrar iteration_batching_mode.</w:t>
            </w:r>
          </w:p>
        </w:tc>
        <w:tc>
          <w:tcPr>
            <w:tcW w:type="dxa" w:w="3456"/>
            <w:vAlign w:val="top"/>
          </w:tcPr>
          <w:p>
            <w:pPr>
              <w:jc w:val="left"/>
            </w:pPr>
            <w:r/>
            <w:r>
              <w:rPr>
                <w:b w:val="0"/>
                <w:sz w:val="12"/>
              </w:rPr>
              <w:t>Si queda abierto: iteration_mode_gap.</w:t>
            </w:r>
          </w:p>
        </w:tc>
      </w:tr>
      <w:tr>
        <w:tc>
          <w:tcPr>
            <w:tcW w:type="dxa" w:w="792"/>
            <w:vAlign w:val="top"/>
          </w:tcPr>
          <w:p>
            <w:pPr>
              <w:jc w:val="left"/>
            </w:pPr>
            <w:r/>
            <w:r>
              <w:rPr>
                <w:b w:val="0"/>
                <w:sz w:val="12"/>
              </w:rPr>
              <w:t>C13</w:t>
            </w:r>
          </w:p>
        </w:tc>
        <w:tc>
          <w:tcPr>
            <w:tcW w:type="dxa" w:w="648"/>
            <w:vAlign w:val="top"/>
          </w:tcPr>
          <w:p>
            <w:pPr>
              <w:jc w:val="left"/>
            </w:pPr>
            <w:r/>
            <w:r>
              <w:rPr>
                <w:b w:val="0"/>
                <w:sz w:val="12"/>
              </w:rPr>
              <w:t>4</w:t>
            </w:r>
          </w:p>
        </w:tc>
        <w:tc>
          <w:tcPr>
            <w:tcW w:type="dxa" w:w="2592"/>
            <w:vAlign w:val="top"/>
          </w:tcPr>
          <w:p>
            <w:pPr>
              <w:jc w:val="left"/>
            </w:pPr>
            <w:r/>
            <w:r>
              <w:rPr>
                <w:b w:val="0"/>
                <w:sz w:val="12"/>
              </w:rPr>
              <w:t>Número/régimen de rutas alternativas</w:t>
            </w:r>
          </w:p>
        </w:tc>
        <w:tc>
          <w:tcPr>
            <w:tcW w:type="dxa" w:w="2160"/>
            <w:vAlign w:val="top"/>
          </w:tcPr>
          <w:p>
            <w:pPr>
              <w:jc w:val="left"/>
            </w:pPr>
            <w:r/>
            <w:r>
              <w:rPr>
                <w:b w:val="0"/>
                <w:sz w:val="12"/>
              </w:rPr>
              <w:t>Condicional estructural PF/OLC</w:t>
            </w:r>
          </w:p>
        </w:tc>
        <w:tc>
          <w:tcPr>
            <w:tcW w:type="dxa" w:w="4320"/>
            <w:vAlign w:val="top"/>
          </w:tcPr>
          <w:p>
            <w:pPr>
              <w:jc w:val="left"/>
            </w:pPr>
            <w:r/>
            <w:r>
              <w:rPr>
                <w:b w:val="0"/>
                <w:sz w:val="12"/>
              </w:rPr>
              <w:t>B4-Q26 indica rutas alternativas.</w:t>
            </w:r>
          </w:p>
        </w:tc>
        <w:tc>
          <w:tcPr>
            <w:tcW w:type="dxa" w:w="1728"/>
            <w:vAlign w:val="top"/>
          </w:tcPr>
          <w:p>
            <w:pPr>
              <w:jc w:val="left"/>
            </w:pPr>
            <w:r/>
            <w:r>
              <w:rPr>
                <w:b w:val="0"/>
                <w:sz w:val="12"/>
              </w:rPr>
              <w:t>4.7b</w:t>
            </w:r>
          </w:p>
        </w:tc>
        <w:tc>
          <w:tcPr>
            <w:tcW w:type="dxa" w:w="3744"/>
            <w:vAlign w:val="top"/>
          </w:tcPr>
          <w:p>
            <w:pPr>
              <w:jc w:val="left"/>
            </w:pPr>
            <w:r/>
            <w:r>
              <w:rPr>
                <w:b w:val="0"/>
                <w:sz w:val="12"/>
              </w:rPr>
              <w:t>Debe cerrar cantidad de caminos y condición de activación de cada ruta.</w:t>
            </w:r>
          </w:p>
        </w:tc>
        <w:tc>
          <w:tcPr>
            <w:tcW w:type="dxa" w:w="3456"/>
            <w:vAlign w:val="top"/>
          </w:tcPr>
          <w:p>
            <w:pPr>
              <w:jc w:val="left"/>
            </w:pPr>
            <w:r/>
            <w:r>
              <w:rPr>
                <w:b w:val="0"/>
                <w:sz w:val="12"/>
              </w:rPr>
              <w:t>Si queda abierto: route_alternative_gap; no modelar gateway sin condición causal.</w:t>
            </w:r>
          </w:p>
        </w:tc>
      </w:tr>
      <w:tr>
        <w:tc>
          <w:tcPr>
            <w:tcW w:type="dxa" w:w="792"/>
            <w:vAlign w:val="top"/>
          </w:tcPr>
          <w:p>
            <w:pPr>
              <w:jc w:val="left"/>
            </w:pPr>
            <w:r/>
            <w:r>
              <w:rPr>
                <w:b w:val="0"/>
                <w:sz w:val="12"/>
              </w:rPr>
              <w:t>C14</w:t>
            </w:r>
          </w:p>
        </w:tc>
        <w:tc>
          <w:tcPr>
            <w:tcW w:type="dxa" w:w="648"/>
            <w:vAlign w:val="top"/>
          </w:tcPr>
          <w:p>
            <w:pPr>
              <w:jc w:val="left"/>
            </w:pPr>
            <w:r/>
            <w:r>
              <w:rPr>
                <w:b w:val="0"/>
                <w:sz w:val="12"/>
              </w:rPr>
              <w:t>4</w:t>
            </w:r>
          </w:p>
        </w:tc>
        <w:tc>
          <w:tcPr>
            <w:tcW w:type="dxa" w:w="2592"/>
            <w:vAlign w:val="top"/>
          </w:tcPr>
          <w:p>
            <w:pPr>
              <w:jc w:val="left"/>
            </w:pPr>
            <w:r/>
            <w:r>
              <w:rPr>
                <w:b w:val="0"/>
                <w:sz w:val="12"/>
              </w:rPr>
              <w:t>Pasos ocultos/cambio de secuencia</w:t>
            </w:r>
          </w:p>
        </w:tc>
        <w:tc>
          <w:tcPr>
            <w:tcW w:type="dxa" w:w="2160"/>
            <w:vAlign w:val="top"/>
          </w:tcPr>
          <w:p>
            <w:pPr>
              <w:jc w:val="left"/>
            </w:pPr>
            <w:r/>
            <w:r>
              <w:rPr>
                <w:b w:val="0"/>
                <w:sz w:val="12"/>
              </w:rPr>
              <w:t>Condicional de flujo real PF</w:t>
            </w:r>
          </w:p>
        </w:tc>
        <w:tc>
          <w:tcPr>
            <w:tcW w:type="dxa" w:w="4320"/>
            <w:vAlign w:val="top"/>
          </w:tcPr>
          <w:p>
            <w:pPr>
              <w:jc w:val="left"/>
            </w:pPr>
            <w:r/>
            <w:r>
              <w:rPr>
                <w:b w:val="0"/>
                <w:sz w:val="12"/>
              </w:rPr>
              <w:t>B4-Q27 o B4-Q28 detectan hidden_subprocess, sequence change, paralelismo confuso o no-linealidad.</w:t>
            </w:r>
          </w:p>
        </w:tc>
        <w:tc>
          <w:tcPr>
            <w:tcW w:type="dxa" w:w="1728"/>
            <w:vAlign w:val="top"/>
          </w:tcPr>
          <w:p>
            <w:pPr>
              <w:jc w:val="left"/>
            </w:pPr>
            <w:r/>
            <w:r>
              <w:rPr>
                <w:b w:val="0"/>
                <w:sz w:val="12"/>
              </w:rPr>
              <w:t>4.9b, 4.10b, 4.B, 4.C</w:t>
            </w:r>
          </w:p>
        </w:tc>
        <w:tc>
          <w:tcPr>
            <w:tcW w:type="dxa" w:w="3744"/>
            <w:vAlign w:val="top"/>
          </w:tcPr>
          <w:p>
            <w:pPr>
              <w:jc w:val="left"/>
            </w:pPr>
            <w:r/>
            <w:r>
              <w:rPr>
                <w:b w:val="0"/>
                <w:sz w:val="12"/>
              </w:rPr>
              <w:t>Debe cerrar razón de pasos extras/cambio de orden y caso real común.</w:t>
            </w:r>
          </w:p>
        </w:tc>
        <w:tc>
          <w:tcPr>
            <w:tcW w:type="dxa" w:w="3456"/>
            <w:vAlign w:val="top"/>
          </w:tcPr>
          <w:p>
            <w:pPr>
              <w:jc w:val="left"/>
            </w:pPr>
            <w:r/>
            <w:r>
              <w:rPr>
                <w:b w:val="0"/>
                <w:sz w:val="12"/>
              </w:rPr>
              <w:t>Si queda abierto: real_vs_official_sequence_gap / reentry B4.</w:t>
            </w:r>
          </w:p>
        </w:tc>
      </w:tr>
      <w:tr>
        <w:tc>
          <w:tcPr>
            <w:tcW w:type="dxa" w:w="792"/>
            <w:vAlign w:val="top"/>
          </w:tcPr>
          <w:p>
            <w:pPr>
              <w:jc w:val="left"/>
            </w:pPr>
            <w:r/>
            <w:r>
              <w:rPr>
                <w:b w:val="0"/>
                <w:sz w:val="12"/>
              </w:rPr>
              <w:t>C15</w:t>
            </w:r>
          </w:p>
        </w:tc>
        <w:tc>
          <w:tcPr>
            <w:tcW w:type="dxa" w:w="648"/>
            <w:vAlign w:val="top"/>
          </w:tcPr>
          <w:p>
            <w:pPr>
              <w:jc w:val="left"/>
            </w:pPr>
            <w:r/>
            <w:r>
              <w:rPr>
                <w:b w:val="0"/>
                <w:sz w:val="12"/>
              </w:rPr>
              <w:t>5</w:t>
            </w:r>
          </w:p>
        </w:tc>
        <w:tc>
          <w:tcPr>
            <w:tcW w:type="dxa" w:w="2592"/>
            <w:vAlign w:val="top"/>
          </w:tcPr>
          <w:p>
            <w:pPr>
              <w:jc w:val="left"/>
            </w:pPr>
            <w:r/>
            <w:r>
              <w:rPr>
                <w:b w:val="0"/>
                <w:sz w:val="12"/>
              </w:rPr>
              <w:t>Variedad residual y sostenibilidad</w:t>
            </w:r>
          </w:p>
        </w:tc>
        <w:tc>
          <w:tcPr>
            <w:tcW w:type="dxa" w:w="2160"/>
            <w:vAlign w:val="top"/>
          </w:tcPr>
          <w:p>
            <w:pPr>
              <w:jc w:val="left"/>
            </w:pPr>
            <w:r/>
            <w:r>
              <w:rPr>
                <w:b w:val="0"/>
                <w:sz w:val="12"/>
              </w:rPr>
              <w:t>Condicional VSM/resource bargain</w:t>
            </w:r>
          </w:p>
        </w:tc>
        <w:tc>
          <w:tcPr>
            <w:tcW w:type="dxa" w:w="4320"/>
            <w:vAlign w:val="top"/>
          </w:tcPr>
          <w:p>
            <w:pPr>
              <w:jc w:val="left"/>
            </w:pPr>
            <w:r/>
            <w:r>
              <w:rPr>
                <w:b w:val="0"/>
                <w:sz w:val="12"/>
              </w:rPr>
              <w:t>B5-Q29 muestra brecha, B5-Q33 muestra no absorción o resource_bargain bajo.</w:t>
            </w:r>
          </w:p>
        </w:tc>
        <w:tc>
          <w:tcPr>
            <w:tcW w:type="dxa" w:w="1728"/>
            <w:vAlign w:val="top"/>
          </w:tcPr>
          <w:p>
            <w:pPr>
              <w:jc w:val="left"/>
            </w:pPr>
            <w:r/>
            <w:r>
              <w:rPr>
                <w:b w:val="0"/>
                <w:sz w:val="12"/>
              </w:rPr>
              <w:t>5.13, 5.14b, 5.A, 5.B, 5.C</w:t>
            </w:r>
          </w:p>
        </w:tc>
        <w:tc>
          <w:tcPr>
            <w:tcW w:type="dxa" w:w="3744"/>
            <w:vAlign w:val="top"/>
          </w:tcPr>
          <w:p>
            <w:pPr>
              <w:jc w:val="left"/>
            </w:pPr>
            <w:r/>
            <w:r>
              <w:rPr>
                <w:b w:val="0"/>
                <w:sz w:val="12"/>
              </w:rPr>
              <w:t>Debe cerrar destino de variedad residual y cambio requerido para sostenibilidad.</w:t>
            </w:r>
          </w:p>
        </w:tc>
        <w:tc>
          <w:tcPr>
            <w:tcW w:type="dxa" w:w="3456"/>
            <w:vAlign w:val="top"/>
          </w:tcPr>
          <w:p>
            <w:pPr>
              <w:jc w:val="left"/>
            </w:pPr>
            <w:r/>
            <w:r>
              <w:rPr>
                <w:b w:val="0"/>
                <w:sz w:val="12"/>
              </w:rPr>
              <w:t>Si queda abierto: residual_variety_gap / ready_with_flags o reentry B5.</w:t>
            </w:r>
          </w:p>
        </w:tc>
      </w:tr>
      <w:tr>
        <w:tc>
          <w:tcPr>
            <w:tcW w:type="dxa" w:w="792"/>
            <w:vAlign w:val="top"/>
          </w:tcPr>
          <w:p>
            <w:pPr>
              <w:jc w:val="left"/>
            </w:pPr>
            <w:r/>
            <w:r>
              <w:rPr>
                <w:b w:val="0"/>
                <w:sz w:val="12"/>
              </w:rPr>
              <w:t>C16</w:t>
            </w:r>
          </w:p>
        </w:tc>
        <w:tc>
          <w:tcPr>
            <w:tcW w:type="dxa" w:w="648"/>
            <w:vAlign w:val="top"/>
          </w:tcPr>
          <w:p>
            <w:pPr>
              <w:jc w:val="left"/>
            </w:pPr>
            <w:r/>
            <w:r>
              <w:rPr>
                <w:b w:val="0"/>
                <w:sz w:val="12"/>
              </w:rPr>
              <w:t>6</w:t>
            </w:r>
          </w:p>
        </w:tc>
        <w:tc>
          <w:tcPr>
            <w:tcW w:type="dxa" w:w="2592"/>
            <w:vAlign w:val="top"/>
          </w:tcPr>
          <w:p>
            <w:pPr>
              <w:jc w:val="left"/>
            </w:pPr>
            <w:r/>
            <w:r>
              <w:rPr>
                <w:b w:val="0"/>
                <w:sz w:val="12"/>
              </w:rPr>
              <w:t>Retrabajo: objeto, condición y dueño esperado</w:t>
            </w:r>
          </w:p>
        </w:tc>
        <w:tc>
          <w:tcPr>
            <w:tcW w:type="dxa" w:w="2160"/>
            <w:vAlign w:val="top"/>
          </w:tcPr>
          <w:p>
            <w:pPr>
              <w:jc w:val="left"/>
            </w:pPr>
            <w:r/>
            <w:r>
              <w:rPr>
                <w:b w:val="0"/>
                <w:sz w:val="12"/>
              </w:rPr>
              <w:t>Condicional PF/OLC/AHE prep</w:t>
            </w:r>
          </w:p>
        </w:tc>
        <w:tc>
          <w:tcPr>
            <w:tcW w:type="dxa" w:w="4320"/>
            <w:vAlign w:val="top"/>
          </w:tcPr>
          <w:p>
            <w:pPr>
              <w:jc w:val="left"/>
            </w:pPr>
            <w:r/>
            <w:r>
              <w:rPr>
                <w:b w:val="0"/>
                <w:sz w:val="12"/>
              </w:rPr>
              <w:t>B6-Q35 = sí.</w:t>
            </w:r>
          </w:p>
        </w:tc>
        <w:tc>
          <w:tcPr>
            <w:tcW w:type="dxa" w:w="1728"/>
            <w:vAlign w:val="top"/>
          </w:tcPr>
          <w:p>
            <w:pPr>
              <w:jc w:val="left"/>
            </w:pPr>
            <w:r/>
            <w:r>
              <w:rPr>
                <w:b w:val="0"/>
                <w:sz w:val="12"/>
              </w:rPr>
              <w:t>6.2a, 6.2b, 6.2c</w:t>
            </w:r>
          </w:p>
        </w:tc>
        <w:tc>
          <w:tcPr>
            <w:tcW w:type="dxa" w:w="3744"/>
            <w:vAlign w:val="top"/>
          </w:tcPr>
          <w:p>
            <w:pPr>
              <w:jc w:val="left"/>
            </w:pPr>
            <w:r/>
            <w:r>
              <w:rPr>
                <w:b w:val="0"/>
                <w:sz w:val="12"/>
              </w:rPr>
              <w:t>Debe cerrar qué regresa, cuándo ocurre y quién debía hacerlo bien.</w:t>
            </w:r>
          </w:p>
        </w:tc>
        <w:tc>
          <w:tcPr>
            <w:tcW w:type="dxa" w:w="3456"/>
            <w:vAlign w:val="top"/>
          </w:tcPr>
          <w:p>
            <w:pPr>
              <w:jc w:val="left"/>
            </w:pPr>
            <w:r/>
            <w:r>
              <w:rPr>
                <w:b w:val="0"/>
                <w:sz w:val="12"/>
              </w:rPr>
              <w:t>Si queda abierto: rework_evidence_gap; AHE/PF débil.</w:t>
            </w:r>
          </w:p>
        </w:tc>
      </w:tr>
      <w:tr>
        <w:tc>
          <w:tcPr>
            <w:tcW w:type="dxa" w:w="792"/>
            <w:vAlign w:val="top"/>
          </w:tcPr>
          <w:p>
            <w:pPr>
              <w:jc w:val="left"/>
            </w:pPr>
            <w:r/>
            <w:r>
              <w:rPr>
                <w:b w:val="0"/>
                <w:sz w:val="12"/>
              </w:rPr>
              <w:t>C17</w:t>
            </w:r>
          </w:p>
        </w:tc>
        <w:tc>
          <w:tcPr>
            <w:tcW w:type="dxa" w:w="648"/>
            <w:vAlign w:val="top"/>
          </w:tcPr>
          <w:p>
            <w:pPr>
              <w:jc w:val="left"/>
            </w:pPr>
            <w:r/>
            <w:r>
              <w:rPr>
                <w:b w:val="0"/>
                <w:sz w:val="12"/>
              </w:rPr>
              <w:t>6</w:t>
            </w:r>
          </w:p>
        </w:tc>
        <w:tc>
          <w:tcPr>
            <w:tcW w:type="dxa" w:w="2592"/>
            <w:vAlign w:val="top"/>
          </w:tcPr>
          <w:p>
            <w:pPr>
              <w:jc w:val="left"/>
            </w:pPr>
            <w:r/>
            <w:r>
              <w:rPr>
                <w:b w:val="0"/>
                <w:sz w:val="12"/>
              </w:rPr>
              <w:t>Información faltante/regla informal</w:t>
            </w:r>
          </w:p>
        </w:tc>
        <w:tc>
          <w:tcPr>
            <w:tcW w:type="dxa" w:w="2160"/>
            <w:vAlign w:val="top"/>
          </w:tcPr>
          <w:p>
            <w:pPr>
              <w:jc w:val="left"/>
            </w:pPr>
            <w:r/>
            <w:r>
              <w:rPr>
                <w:b w:val="0"/>
                <w:sz w:val="12"/>
              </w:rPr>
              <w:t>Condicional VSM/AHE prep</w:t>
            </w:r>
          </w:p>
        </w:tc>
        <w:tc>
          <w:tcPr>
            <w:tcW w:type="dxa" w:w="4320"/>
            <w:vAlign w:val="top"/>
          </w:tcPr>
          <w:p>
            <w:pPr>
              <w:jc w:val="left"/>
            </w:pPr>
            <w:r/>
            <w:r>
              <w:rPr>
                <w:b w:val="0"/>
                <w:sz w:val="12"/>
              </w:rPr>
              <w:t>B6-Q36 marca missing_information o informal_rule_present.</w:t>
            </w:r>
          </w:p>
        </w:tc>
        <w:tc>
          <w:tcPr>
            <w:tcW w:type="dxa" w:w="1728"/>
            <w:vAlign w:val="top"/>
          </w:tcPr>
          <w:p>
            <w:pPr>
              <w:jc w:val="left"/>
            </w:pPr>
            <w:r/>
            <w:r>
              <w:rPr>
                <w:b w:val="0"/>
                <w:sz w:val="12"/>
              </w:rPr>
              <w:t>6.3a, 6.4a, 6.4b, 6.B</w:t>
            </w:r>
          </w:p>
        </w:tc>
        <w:tc>
          <w:tcPr>
            <w:tcW w:type="dxa" w:w="3744"/>
            <w:vAlign w:val="top"/>
          </w:tcPr>
          <w:p>
            <w:pPr>
              <w:jc w:val="left"/>
            </w:pPr>
            <w:r/>
            <w:r>
              <w:rPr>
                <w:b w:val="0"/>
                <w:sz w:val="12"/>
              </w:rPr>
              <w:t>Debe cerrar respuesta ante falta de información, autoridad y extensión de regla informal.</w:t>
            </w:r>
          </w:p>
        </w:tc>
        <w:tc>
          <w:tcPr>
            <w:tcW w:type="dxa" w:w="3456"/>
            <w:vAlign w:val="top"/>
          </w:tcPr>
          <w:p>
            <w:pPr>
              <w:jc w:val="left"/>
            </w:pPr>
            <w:r/>
            <w:r>
              <w:rPr>
                <w:b w:val="0"/>
                <w:sz w:val="12"/>
              </w:rPr>
              <w:t>Si queda abierto: missing_information_gap/informal_rule_gap.</w:t>
            </w:r>
          </w:p>
        </w:tc>
      </w:tr>
      <w:tr>
        <w:tc>
          <w:tcPr>
            <w:tcW w:type="dxa" w:w="792"/>
            <w:vAlign w:val="top"/>
          </w:tcPr>
          <w:p>
            <w:pPr>
              <w:jc w:val="left"/>
            </w:pPr>
            <w:r/>
            <w:r>
              <w:rPr>
                <w:b w:val="0"/>
                <w:sz w:val="12"/>
              </w:rPr>
              <w:t>C18</w:t>
            </w:r>
          </w:p>
        </w:tc>
        <w:tc>
          <w:tcPr>
            <w:tcW w:type="dxa" w:w="648"/>
            <w:vAlign w:val="top"/>
          </w:tcPr>
          <w:p>
            <w:pPr>
              <w:jc w:val="left"/>
            </w:pPr>
            <w:r/>
            <w:r>
              <w:rPr>
                <w:b w:val="0"/>
                <w:sz w:val="12"/>
              </w:rPr>
              <w:t>6</w:t>
            </w:r>
          </w:p>
        </w:tc>
        <w:tc>
          <w:tcPr>
            <w:tcW w:type="dxa" w:w="2592"/>
            <w:vAlign w:val="top"/>
          </w:tcPr>
          <w:p>
            <w:pPr>
              <w:jc w:val="left"/>
            </w:pPr>
            <w:r/>
            <w:r>
              <w:rPr>
                <w:b w:val="0"/>
                <w:sz w:val="12"/>
              </w:rPr>
              <w:t>Desgaste, duración y reconocimiento</w:t>
            </w:r>
          </w:p>
        </w:tc>
        <w:tc>
          <w:tcPr>
            <w:tcW w:type="dxa" w:w="2160"/>
            <w:vAlign w:val="top"/>
          </w:tcPr>
          <w:p>
            <w:pPr>
              <w:jc w:val="left"/>
            </w:pPr>
            <w:r/>
            <w:r>
              <w:rPr>
                <w:b w:val="0"/>
                <w:sz w:val="12"/>
              </w:rPr>
              <w:t>Condicional AHE prep</w:t>
            </w:r>
          </w:p>
        </w:tc>
        <w:tc>
          <w:tcPr>
            <w:tcW w:type="dxa" w:w="4320"/>
            <w:vAlign w:val="top"/>
          </w:tcPr>
          <w:p>
            <w:pPr>
              <w:jc w:val="left"/>
            </w:pPr>
            <w:r/>
            <w:r>
              <w:rPr>
                <w:b w:val="0"/>
                <w:sz w:val="12"/>
              </w:rPr>
              <w:t>B6-Q37 muestra sacrificio, desgaste o costo alto.</w:t>
            </w:r>
          </w:p>
        </w:tc>
        <w:tc>
          <w:tcPr>
            <w:tcW w:type="dxa" w:w="1728"/>
            <w:vAlign w:val="top"/>
          </w:tcPr>
          <w:p>
            <w:pPr>
              <w:jc w:val="left"/>
            </w:pPr>
            <w:r/>
            <w:r>
              <w:rPr>
                <w:b w:val="0"/>
                <w:sz w:val="12"/>
              </w:rPr>
              <w:t>6.6a, 6.6b, 6.7a, 6.7b, 6.C</w:t>
            </w:r>
          </w:p>
        </w:tc>
        <w:tc>
          <w:tcPr>
            <w:tcW w:type="dxa" w:w="3744"/>
            <w:vAlign w:val="top"/>
          </w:tcPr>
          <w:p>
            <w:pPr>
              <w:jc w:val="left"/>
            </w:pPr>
            <w:r/>
            <w:r>
              <w:rPr>
                <w:b w:val="0"/>
                <w:sz w:val="12"/>
              </w:rPr>
              <w:t>Debe cerrar duración, conocimiento organizacional, parte difícil y reconocimiento en rol/evaluación.</w:t>
            </w:r>
          </w:p>
        </w:tc>
        <w:tc>
          <w:tcPr>
            <w:tcW w:type="dxa" w:w="3456"/>
            <w:vAlign w:val="top"/>
          </w:tcPr>
          <w:p>
            <w:pPr>
              <w:jc w:val="left"/>
            </w:pPr>
            <w:r/>
            <w:r>
              <w:rPr>
                <w:b w:val="0"/>
                <w:sz w:val="12"/>
              </w:rPr>
              <w:t>Si queda abierto: human_sacrifice/wear_gap; AHE prep insuficiente.</w:t>
            </w:r>
          </w:p>
        </w:tc>
      </w:tr>
      <w:tr>
        <w:tc>
          <w:tcPr>
            <w:tcW w:type="dxa" w:w="792"/>
            <w:vAlign w:val="top"/>
          </w:tcPr>
          <w:p>
            <w:pPr>
              <w:jc w:val="left"/>
            </w:pPr>
            <w:r/>
            <w:r>
              <w:rPr>
                <w:b w:val="0"/>
                <w:sz w:val="12"/>
              </w:rPr>
              <w:t>C19</w:t>
            </w:r>
          </w:p>
        </w:tc>
        <w:tc>
          <w:tcPr>
            <w:tcW w:type="dxa" w:w="648"/>
            <w:vAlign w:val="top"/>
          </w:tcPr>
          <w:p>
            <w:pPr>
              <w:jc w:val="left"/>
            </w:pPr>
            <w:r/>
            <w:r>
              <w:rPr>
                <w:b w:val="0"/>
                <w:sz w:val="12"/>
              </w:rPr>
              <w:t>6</w:t>
            </w:r>
          </w:p>
        </w:tc>
        <w:tc>
          <w:tcPr>
            <w:tcW w:type="dxa" w:w="2592"/>
            <w:vAlign w:val="top"/>
          </w:tcPr>
          <w:p>
            <w:pPr>
              <w:jc w:val="left"/>
            </w:pPr>
            <w:r/>
            <w:r>
              <w:rPr>
                <w:b w:val="0"/>
                <w:sz w:val="12"/>
              </w:rPr>
              <w:t>Patrón repetitivo/tensión interpersonal</w:t>
            </w:r>
          </w:p>
        </w:tc>
        <w:tc>
          <w:tcPr>
            <w:tcW w:type="dxa" w:w="2160"/>
            <w:vAlign w:val="top"/>
          </w:tcPr>
          <w:p>
            <w:pPr>
              <w:jc w:val="left"/>
            </w:pPr>
            <w:r/>
            <w:r>
              <w:rPr>
                <w:b w:val="0"/>
                <w:sz w:val="12"/>
              </w:rPr>
              <w:t>Condicional AHE/VSM prep</w:t>
            </w:r>
          </w:p>
        </w:tc>
        <w:tc>
          <w:tcPr>
            <w:tcW w:type="dxa" w:w="4320"/>
            <w:vAlign w:val="top"/>
          </w:tcPr>
          <w:p>
            <w:pPr>
              <w:jc w:val="left"/>
            </w:pPr>
            <w:r/>
            <w:r>
              <w:rPr>
                <w:b w:val="0"/>
                <w:sz w:val="12"/>
              </w:rPr>
              <w:t>B6-Q38 detecta patrón repetitivo, variedad residual o compensación interpersonal.</w:t>
            </w:r>
          </w:p>
        </w:tc>
        <w:tc>
          <w:tcPr>
            <w:tcW w:type="dxa" w:w="1728"/>
            <w:vAlign w:val="top"/>
          </w:tcPr>
          <w:p>
            <w:pPr>
              <w:jc w:val="left"/>
            </w:pPr>
            <w:r/>
            <w:r>
              <w:rPr>
                <w:b w:val="0"/>
                <w:sz w:val="12"/>
              </w:rPr>
              <w:t>6.9a, 6.9b, 6.9c, 6.10a, 6.10b, 6.10c, 6.A</w:t>
            </w:r>
          </w:p>
        </w:tc>
        <w:tc>
          <w:tcPr>
            <w:tcW w:type="dxa" w:w="3744"/>
            <w:vAlign w:val="top"/>
          </w:tcPr>
          <w:p>
            <w:pPr>
              <w:jc w:val="left"/>
            </w:pPr>
            <w:r/>
            <w:r>
              <w:rPr>
                <w:b w:val="0"/>
                <w:sz w:val="12"/>
              </w:rPr>
              <w:t>Debe cerrar circunstancias, recurrencia, intentos de arreglo, dueño esperado y efecto entre personas/áreas.</w:t>
            </w:r>
          </w:p>
        </w:tc>
        <w:tc>
          <w:tcPr>
            <w:tcW w:type="dxa" w:w="3456"/>
            <w:vAlign w:val="top"/>
          </w:tcPr>
          <w:p>
            <w:pPr>
              <w:jc w:val="left"/>
            </w:pPr>
            <w:r/>
            <w:r>
              <w:rPr>
                <w:b w:val="0"/>
                <w:sz w:val="12"/>
              </w:rPr>
              <w:t>Si queda abierto: repetitive_failure_gap/interpersonal_compensation_gap.</w:t>
            </w:r>
          </w:p>
        </w:tc>
      </w:tr>
      <w:tr>
        <w:tc>
          <w:tcPr>
            <w:tcW w:type="dxa" w:w="792"/>
            <w:vAlign w:val="top"/>
          </w:tcPr>
          <w:p>
            <w:pPr>
              <w:jc w:val="left"/>
            </w:pPr>
            <w:r/>
            <w:r>
              <w:rPr>
                <w:b w:val="0"/>
                <w:sz w:val="12"/>
              </w:rPr>
              <w:t>C20</w:t>
            </w:r>
          </w:p>
        </w:tc>
        <w:tc>
          <w:tcPr>
            <w:tcW w:type="dxa" w:w="648"/>
            <w:vAlign w:val="top"/>
          </w:tcPr>
          <w:p>
            <w:pPr>
              <w:jc w:val="left"/>
            </w:pPr>
            <w:r/>
            <w:r>
              <w:rPr>
                <w:b w:val="0"/>
                <w:sz w:val="12"/>
              </w:rPr>
              <w:t>7</w:t>
            </w:r>
          </w:p>
        </w:tc>
        <w:tc>
          <w:tcPr>
            <w:tcW w:type="dxa" w:w="2592"/>
            <w:vAlign w:val="top"/>
          </w:tcPr>
          <w:p>
            <w:pPr>
              <w:jc w:val="left"/>
            </w:pPr>
            <w:r/>
            <w:r>
              <w:rPr>
                <w:b w:val="0"/>
                <w:sz w:val="12"/>
              </w:rPr>
              <w:t>Verificación ligera/frontera no diagnóstica</w:t>
            </w:r>
          </w:p>
        </w:tc>
        <w:tc>
          <w:tcPr>
            <w:tcW w:type="dxa" w:w="2160"/>
            <w:vAlign w:val="top"/>
          </w:tcPr>
          <w:p>
            <w:pPr>
              <w:jc w:val="left"/>
            </w:pPr>
            <w:r/>
            <w:r>
              <w:rPr>
                <w:b w:val="0"/>
                <w:sz w:val="12"/>
              </w:rPr>
              <w:t>Ruta crítica CR-B7</w:t>
            </w:r>
          </w:p>
        </w:tc>
        <w:tc>
          <w:tcPr>
            <w:tcW w:type="dxa" w:w="4320"/>
            <w:vAlign w:val="top"/>
          </w:tcPr>
          <w:p>
            <w:pPr>
              <w:jc w:val="left"/>
            </w:pPr>
            <w:r/>
            <w:r>
              <w:rPr>
                <w:b w:val="0"/>
                <w:sz w:val="12"/>
              </w:rPr>
              <w:t>Baja confianza, señales cruzadas o necesidad de corrección. No produce inventario, IR, export ni diagnóstico.</w:t>
            </w:r>
          </w:p>
        </w:tc>
        <w:tc>
          <w:tcPr>
            <w:tcW w:type="dxa" w:w="1728"/>
            <w:vAlign w:val="top"/>
          </w:tcPr>
          <w:p>
            <w:pPr>
              <w:jc w:val="left"/>
            </w:pPr>
            <w:r/>
            <w:r>
              <w:rPr>
                <w:b w:val="0"/>
                <w:sz w:val="12"/>
              </w:rPr>
              <w:t>7.0, 7.0a, 7.1, 7.2, 7.3, 7.3a, 7.4</w:t>
            </w:r>
          </w:p>
        </w:tc>
        <w:tc>
          <w:tcPr>
            <w:tcW w:type="dxa" w:w="3744"/>
            <w:vAlign w:val="top"/>
          </w:tcPr>
          <w:p>
            <w:pPr>
              <w:jc w:val="left"/>
            </w:pPr>
            <w:r/>
            <w:r>
              <w:rPr>
                <w:b w:val="0"/>
                <w:sz w:val="12"/>
              </w:rPr>
              <w:t>Debe cerrar corrección o confirmar necesidad de manual_review/reentry sin emitir diagnóstico.</w:t>
            </w:r>
          </w:p>
        </w:tc>
        <w:tc>
          <w:tcPr>
            <w:tcW w:type="dxa" w:w="3456"/>
            <w:vAlign w:val="top"/>
          </w:tcPr>
          <w:p>
            <w:pPr>
              <w:jc w:val="left"/>
            </w:pPr>
            <w:r/>
            <w:r>
              <w:rPr>
                <w:b w:val="0"/>
                <w:sz w:val="12"/>
              </w:rPr>
              <w:t>Si queda abierto: needs_manual_review / blocked_by_insufficient_evidence.</w:t>
            </w:r>
          </w:p>
        </w:tc>
      </w:tr>
    </w:tbl>
    <w:p/>
    <w:p>
      <w:r>
        <w:br w:type="page"/>
      </w:r>
    </w:p>
    <w:p>
      <w:pPr>
        <w:pStyle w:val="Heading1"/>
      </w:pPr>
      <w:r>
        <w:t>5. Reglas de ejecución obligatorias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44"/>
        <w:gridCol w:w="4944"/>
        <w:gridCol w:w="4944"/>
      </w:tblGrid>
      <w:tr>
        <w:tc>
          <w:tcPr>
            <w:tcW w:type="dxa" w:w="1728"/>
            <w:vAlign w:val="top"/>
            <w:shd w:fill="1F4E79"/>
          </w:tcPr>
          <w:p>
            <w:pPr>
              <w:jc w:val="left"/>
            </w:pPr>
            <w:r/>
            <w:r>
              <w:rPr>
                <w:b/>
                <w:color w:val="FFFFFF"/>
                <w:sz w:val="15"/>
              </w:rPr>
              <w:t>Regla</w:t>
            </w:r>
          </w:p>
        </w:tc>
        <w:tc>
          <w:tcPr>
            <w:tcW w:type="dxa" w:w="3168"/>
            <w:vAlign w:val="top"/>
            <w:shd w:fill="1F4E79"/>
          </w:tcPr>
          <w:p>
            <w:pPr>
              <w:jc w:val="left"/>
            </w:pPr>
            <w:r/>
            <w:r>
              <w:rPr>
                <w:b/>
                <w:color w:val="FFFFFF"/>
                <w:sz w:val="15"/>
              </w:rPr>
              <w:t>Nombre</w:t>
            </w:r>
          </w:p>
        </w:tc>
        <w:tc>
          <w:tcPr>
            <w:tcW w:type="dxa" w:w="11808"/>
            <w:vAlign w:val="top"/>
            <w:shd w:fill="1F4E79"/>
          </w:tcPr>
          <w:p>
            <w:pPr>
              <w:jc w:val="left"/>
            </w:pPr>
            <w:r/>
            <w:r>
              <w:rPr>
                <w:b/>
                <w:color w:val="FFFFFF"/>
                <w:sz w:val="15"/>
              </w:rPr>
              <w:t>Contrato</w:t>
            </w:r>
          </w:p>
        </w:tc>
      </w:tr>
      <w:tr>
        <w:tc>
          <w:tcPr>
            <w:tcW w:type="dxa" w:w="1728"/>
            <w:vAlign w:val="top"/>
          </w:tcPr>
          <w:p>
            <w:pPr>
              <w:jc w:val="left"/>
            </w:pPr>
            <w:r/>
            <w:r>
              <w:rPr>
                <w:b w:val="0"/>
                <w:sz w:val="16"/>
              </w:rPr>
              <w:t>EVAL-001</w:t>
            </w:r>
          </w:p>
        </w:tc>
        <w:tc>
          <w:tcPr>
            <w:tcW w:type="dxa" w:w="3168"/>
            <w:vAlign w:val="top"/>
          </w:tcPr>
          <w:p>
            <w:pPr>
              <w:jc w:val="left"/>
            </w:pPr>
            <w:r/>
            <w:r>
              <w:rPr>
                <w:b w:val="0"/>
                <w:sz w:val="16"/>
              </w:rPr>
              <w:t>Evaluación universal</w:t>
            </w:r>
          </w:p>
        </w:tc>
        <w:tc>
          <w:tcPr>
            <w:tcW w:type="dxa" w:w="11808"/>
            <w:vAlign w:val="top"/>
          </w:tcPr>
          <w:p>
            <w:pPr>
              <w:jc w:val="left"/>
            </w:pPr>
            <w:r/>
            <w:r>
              <w:rPr>
                <w:b w:val="0"/>
                <w:sz w:val="16"/>
              </w:rPr>
              <w:t>El motor evalúa C01–C20 para toda actividad primaria después de procesar sus bases fuente.</w:t>
            </w:r>
          </w:p>
        </w:tc>
      </w:tr>
      <w:tr>
        <w:tc>
          <w:tcPr>
            <w:tcW w:type="dxa" w:w="1728"/>
            <w:vAlign w:val="top"/>
          </w:tcPr>
          <w:p>
            <w:pPr>
              <w:jc w:val="left"/>
            </w:pPr>
            <w:r/>
            <w:r>
              <w:rPr>
                <w:b w:val="0"/>
                <w:sz w:val="16"/>
              </w:rPr>
              <w:t>EVAL-002</w:t>
            </w:r>
          </w:p>
        </w:tc>
        <w:tc>
          <w:tcPr>
            <w:tcW w:type="dxa" w:w="3168"/>
            <w:vAlign w:val="top"/>
          </w:tcPr>
          <w:p>
            <w:pPr>
              <w:jc w:val="left"/>
            </w:pPr>
            <w:r/>
            <w:r>
              <w:rPr>
                <w:b w:val="0"/>
                <w:sz w:val="16"/>
              </w:rPr>
              <w:t>No activación trazada</w:t>
            </w:r>
          </w:p>
        </w:tc>
        <w:tc>
          <w:tcPr>
            <w:tcW w:type="dxa" w:w="11808"/>
            <w:vAlign w:val="top"/>
          </w:tcPr>
          <w:p>
            <w:pPr>
              <w:jc w:val="left"/>
            </w:pPr>
            <w:r/>
            <w:r>
              <w:rPr>
                <w:b w:val="0"/>
                <w:sz w:val="16"/>
              </w:rPr>
              <w:t>Una causal no desplegada debe conservar condición no cumplida con evidencia base; no desaparece del expediente.</w:t>
            </w:r>
          </w:p>
        </w:tc>
      </w:tr>
      <w:tr>
        <w:tc>
          <w:tcPr>
            <w:tcW w:type="dxa" w:w="1728"/>
            <w:vAlign w:val="top"/>
          </w:tcPr>
          <w:p>
            <w:pPr>
              <w:jc w:val="left"/>
            </w:pPr>
            <w:r/>
            <w:r>
              <w:rPr>
                <w:b w:val="0"/>
                <w:sz w:val="16"/>
              </w:rPr>
              <w:t>EVAL-003</w:t>
            </w:r>
          </w:p>
        </w:tc>
        <w:tc>
          <w:tcPr>
            <w:tcW w:type="dxa" w:w="3168"/>
            <w:vAlign w:val="top"/>
          </w:tcPr>
          <w:p>
            <w:pPr>
              <w:jc w:val="left"/>
            </w:pPr>
            <w:r/>
            <w:r>
              <w:rPr>
                <w:b w:val="0"/>
                <w:sz w:val="16"/>
              </w:rPr>
              <w:t>Activación obligatoria</w:t>
            </w:r>
          </w:p>
        </w:tc>
        <w:tc>
          <w:tcPr>
            <w:tcW w:type="dxa" w:w="11808"/>
            <w:vAlign w:val="top"/>
          </w:tcPr>
          <w:p>
            <w:pPr>
              <w:jc w:val="left"/>
            </w:pPr>
            <w:r/>
            <w:r>
              <w:rPr>
                <w:b w:val="0"/>
                <w:sz w:val="16"/>
              </w:rPr>
              <w:t>Si la condición se cumple, la causal queda triggered_required y debe resolverse o quedar como gap/reentry/manual review.</w:t>
            </w:r>
          </w:p>
        </w:tc>
      </w:tr>
      <w:tr>
        <w:tc>
          <w:tcPr>
            <w:tcW w:type="dxa" w:w="1728"/>
            <w:vAlign w:val="top"/>
          </w:tcPr>
          <w:p>
            <w:pPr>
              <w:jc w:val="left"/>
            </w:pPr>
            <w:r/>
            <w:r>
              <w:rPr>
                <w:b w:val="0"/>
                <w:sz w:val="16"/>
              </w:rPr>
              <w:t>EVAL-004</w:t>
            </w:r>
          </w:p>
        </w:tc>
        <w:tc>
          <w:tcPr>
            <w:tcW w:type="dxa" w:w="3168"/>
            <w:vAlign w:val="top"/>
          </w:tcPr>
          <w:p>
            <w:pPr>
              <w:jc w:val="left"/>
            </w:pPr>
            <w:r/>
            <w:r>
              <w:rPr>
                <w:b w:val="0"/>
                <w:sz w:val="16"/>
              </w:rPr>
              <w:t>Ruta canónica</w:t>
            </w:r>
          </w:p>
        </w:tc>
        <w:tc>
          <w:tcPr>
            <w:tcW w:type="dxa" w:w="11808"/>
            <w:vAlign w:val="top"/>
          </w:tcPr>
          <w:p>
            <w:pPr>
              <w:jc w:val="left"/>
            </w:pPr>
            <w:r/>
            <w:r>
              <w:rPr>
                <w:b w:val="0"/>
                <w:sz w:val="16"/>
              </w:rPr>
              <w:t>C05, C09 y C20 obedecen rutas críticas blindadas. No cerrar desde texto libre sin ruta.</w:t>
            </w:r>
          </w:p>
        </w:tc>
      </w:tr>
      <w:tr>
        <w:tc>
          <w:tcPr>
            <w:tcW w:type="dxa" w:w="1728"/>
            <w:vAlign w:val="top"/>
          </w:tcPr>
          <w:p>
            <w:pPr>
              <w:jc w:val="left"/>
            </w:pPr>
            <w:r/>
            <w:r>
              <w:rPr>
                <w:b w:val="0"/>
                <w:sz w:val="16"/>
              </w:rPr>
              <w:t>EVAL-005</w:t>
            </w:r>
          </w:p>
        </w:tc>
        <w:tc>
          <w:tcPr>
            <w:tcW w:type="dxa" w:w="3168"/>
            <w:vAlign w:val="top"/>
          </w:tcPr>
          <w:p>
            <w:pPr>
              <w:jc w:val="left"/>
            </w:pPr>
            <w:r/>
            <w:r>
              <w:rPr>
                <w:b w:val="0"/>
                <w:sz w:val="16"/>
              </w:rPr>
              <w:t>Process State/Timer</w:t>
            </w:r>
          </w:p>
        </w:tc>
        <w:tc>
          <w:tcPr>
            <w:tcW w:type="dxa" w:w="11808"/>
            <w:vAlign w:val="top"/>
          </w:tcPr>
          <w:p>
            <w:pPr>
              <w:jc w:val="left"/>
            </w:pPr>
            <w:r/>
            <w:r>
              <w:rPr>
                <w:b w:val="0"/>
                <w:sz w:val="16"/>
              </w:rPr>
              <w:t>Si C11 se activa, ninguna espera fuerte pasa a PF como Process State sin evento esperado, condición de liberación y timer/timeout.</w:t>
            </w:r>
          </w:p>
        </w:tc>
      </w:tr>
      <w:tr>
        <w:tc>
          <w:tcPr>
            <w:tcW w:type="dxa" w:w="1728"/>
            <w:vAlign w:val="top"/>
          </w:tcPr>
          <w:p>
            <w:pPr>
              <w:jc w:val="left"/>
            </w:pPr>
            <w:r/>
            <w:r>
              <w:rPr>
                <w:b w:val="0"/>
                <w:sz w:val="16"/>
              </w:rPr>
              <w:t>EVAL-006</w:t>
            </w:r>
          </w:p>
        </w:tc>
        <w:tc>
          <w:tcPr>
            <w:tcW w:type="dxa" w:w="3168"/>
            <w:vAlign w:val="top"/>
          </w:tcPr>
          <w:p>
            <w:pPr>
              <w:jc w:val="left"/>
            </w:pPr>
            <w:r/>
            <w:r>
              <w:rPr>
                <w:b w:val="0"/>
                <w:sz w:val="16"/>
              </w:rPr>
              <w:t>AHE/VSM prep</w:t>
            </w:r>
          </w:p>
        </w:tc>
        <w:tc>
          <w:tcPr>
            <w:tcW w:type="dxa" w:w="11808"/>
            <w:vAlign w:val="top"/>
          </w:tcPr>
          <w:p>
            <w:pPr>
              <w:jc w:val="left"/>
            </w:pPr>
            <w:r/>
            <w:r>
              <w:rPr>
                <w:b w:val="0"/>
                <w:sz w:val="16"/>
              </w:rPr>
              <w:t>C16–C19 no diagnostican AHE; capturan huellas observables de retrabajo, información faltante, desgaste, variedad residual y compensación.</w:t>
            </w:r>
          </w:p>
        </w:tc>
      </w:tr>
      <w:tr>
        <w:tc>
          <w:tcPr>
            <w:tcW w:type="dxa" w:w="1728"/>
            <w:vAlign w:val="top"/>
          </w:tcPr>
          <w:p>
            <w:pPr>
              <w:jc w:val="left"/>
            </w:pPr>
            <w:r/>
            <w:r>
              <w:rPr>
                <w:b w:val="0"/>
                <w:sz w:val="16"/>
              </w:rPr>
              <w:t>EVAL-007</w:t>
            </w:r>
          </w:p>
        </w:tc>
        <w:tc>
          <w:tcPr>
            <w:tcW w:type="dxa" w:w="3168"/>
            <w:vAlign w:val="top"/>
          </w:tcPr>
          <w:p>
            <w:pPr>
              <w:jc w:val="left"/>
            </w:pPr>
            <w:r/>
            <w:r>
              <w:rPr>
                <w:b w:val="0"/>
                <w:sz w:val="16"/>
              </w:rPr>
              <w:t>B7 frontera</w:t>
            </w:r>
          </w:p>
        </w:tc>
        <w:tc>
          <w:tcPr>
            <w:tcW w:type="dxa" w:w="11808"/>
            <w:vAlign w:val="top"/>
          </w:tcPr>
          <w:p>
            <w:pPr>
              <w:jc w:val="left"/>
            </w:pPr>
            <w:r/>
            <w:r>
              <w:rPr>
                <w:b w:val="0"/>
                <w:sz w:val="16"/>
              </w:rPr>
              <w:t>C20 confirma o frena; no produce inventario, IR, export, VSM/AHE cerrado ni diagnóstico.</w:t>
            </w:r>
          </w:p>
        </w:tc>
      </w:tr>
      <w:tr>
        <w:tc>
          <w:tcPr>
            <w:tcW w:type="dxa" w:w="1728"/>
            <w:vAlign w:val="top"/>
          </w:tcPr>
          <w:p>
            <w:pPr>
              <w:jc w:val="left"/>
            </w:pPr>
            <w:r/>
            <w:r>
              <w:rPr>
                <w:b w:val="0"/>
                <w:sz w:val="16"/>
              </w:rPr>
              <w:t>EVAL-008</w:t>
            </w:r>
          </w:p>
        </w:tc>
        <w:tc>
          <w:tcPr>
            <w:tcW w:type="dxa" w:w="3168"/>
            <w:vAlign w:val="top"/>
          </w:tcPr>
          <w:p>
            <w:pPr>
              <w:jc w:val="left"/>
            </w:pPr>
            <w:r/>
            <w:r>
              <w:rPr>
                <w:b w:val="0"/>
                <w:sz w:val="16"/>
              </w:rPr>
              <w:t>Readiness</w:t>
            </w:r>
          </w:p>
        </w:tc>
        <w:tc>
          <w:tcPr>
            <w:tcW w:type="dxa" w:w="11808"/>
            <w:vAlign w:val="top"/>
          </w:tcPr>
          <w:p>
            <w:pPr>
              <w:jc w:val="left"/>
            </w:pPr>
            <w:r/>
            <w:r>
              <w:rPr>
                <w:b w:val="0"/>
                <w:sz w:val="16"/>
              </w:rPr>
              <w:t>Toda causal activada sin cierre impide ready pleno. Puede producir ready_with_flags, reentry_required, manual_review_required o blocked_by_missing_canonical_route según el caso.</w:t>
            </w:r>
          </w:p>
        </w:tc>
      </w:tr>
    </w:tbl>
    <w:p/>
    <w:p>
      <w:pPr>
        <w:pStyle w:val="Heading1"/>
      </w:pPr>
      <w:r>
        <w:t>6. Fuentes rectoras usadas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416"/>
        <w:gridCol w:w="7416"/>
      </w:tblGrid>
      <w:tr>
        <w:tc>
          <w:tcPr>
            <w:tcW w:type="dxa" w:w="4752"/>
            <w:vAlign w:val="top"/>
            <w:shd w:fill="1F4E79"/>
          </w:tcPr>
          <w:p>
            <w:pPr>
              <w:jc w:val="left"/>
            </w:pPr>
            <w:r/>
            <w:r>
              <w:rPr>
                <w:b/>
                <w:color w:val="FFFFFF"/>
                <w:sz w:val="15"/>
              </w:rPr>
              <w:t>Fuente</w:t>
            </w:r>
          </w:p>
        </w:tc>
        <w:tc>
          <w:tcPr>
            <w:tcW w:type="dxa" w:w="10800"/>
            <w:vAlign w:val="top"/>
            <w:shd w:fill="1F4E79"/>
          </w:tcPr>
          <w:p>
            <w:pPr>
              <w:jc w:val="left"/>
            </w:pPr>
            <w:r/>
            <w:r>
              <w:rPr>
                <w:b/>
                <w:color w:val="FFFFFF"/>
                <w:sz w:val="15"/>
              </w:rPr>
              <w:t>Uso</w:t>
            </w:r>
          </w:p>
        </w:tc>
      </w:tr>
      <w:tr>
        <w:tc>
          <w:tcPr>
            <w:tcW w:type="dxa" w:w="4752"/>
            <w:vAlign w:val="top"/>
          </w:tcPr>
          <w:p>
            <w:pPr>
              <w:jc w:val="left"/>
            </w:pPr>
            <w:r/>
            <w:r>
              <w:rPr>
                <w:b w:val="0"/>
                <w:sz w:val="16"/>
              </w:rPr>
              <w:t>Catálogo Runtime 40+20 EVE/MMABP</w:t>
            </w:r>
          </w:p>
        </w:tc>
        <w:tc>
          <w:tcPr>
            <w:tcW w:type="dxa" w:w="10800"/>
            <w:vAlign w:val="top"/>
          </w:tcPr>
          <w:p>
            <w:pPr>
              <w:jc w:val="left"/>
            </w:pPr>
            <w:r/>
            <w:r>
              <w:rPr>
                <w:b w:val="0"/>
                <w:sz w:val="16"/>
              </w:rPr>
              <w:t>Distribución 40 base + 20 causales, mapeo MMABP, branching, QA.</w:t>
            </w:r>
          </w:p>
        </w:tc>
      </w:tr>
      <w:tr>
        <w:tc>
          <w:tcPr>
            <w:tcW w:type="dxa" w:w="4752"/>
            <w:vAlign w:val="top"/>
          </w:tcPr>
          <w:p>
            <w:pPr>
              <w:jc w:val="left"/>
            </w:pPr>
            <w:r/>
            <w:r>
              <w:rPr>
                <w:b w:val="0"/>
                <w:sz w:val="16"/>
              </w:rPr>
              <w:t>Catálogo Madre Capa 1 v1.0 README</w:t>
            </w:r>
          </w:p>
        </w:tc>
        <w:tc>
          <w:tcPr>
            <w:tcW w:type="dxa" w:w="10800"/>
            <w:vAlign w:val="top"/>
          </w:tcPr>
          <w:p>
            <w:pPr>
              <w:jc w:val="left"/>
            </w:pPr>
            <w:r/>
            <w:r>
              <w:rPr>
                <w:b w:val="0"/>
                <w:sz w:val="16"/>
              </w:rPr>
              <w:t>164 nodos, rutas críticas, hojas runtime, variables, readiness y gobierno epistemológico.</w:t>
            </w:r>
          </w:p>
        </w:tc>
      </w:tr>
      <w:tr>
        <w:tc>
          <w:tcPr>
            <w:tcW w:type="dxa" w:w="4752"/>
            <w:vAlign w:val="top"/>
          </w:tcPr>
          <w:p>
            <w:pPr>
              <w:jc w:val="left"/>
            </w:pPr>
            <w:r/>
            <w:r>
              <w:rPr>
                <w:b w:val="0"/>
                <w:sz w:val="16"/>
              </w:rPr>
              <w:t>Bloques 0, 0.5, 1–7</w:t>
            </w:r>
          </w:p>
        </w:tc>
        <w:tc>
          <w:tcPr>
            <w:tcW w:type="dxa" w:w="10800"/>
            <w:vAlign w:val="top"/>
          </w:tcPr>
          <w:p>
            <w:pPr>
              <w:jc w:val="left"/>
            </w:pPr>
            <w:r/>
            <w:r>
              <w:rPr>
                <w:b w:val="0"/>
                <w:sz w:val="16"/>
              </w:rPr>
              <w:t>Reglas canónicas por bloque, variables, branching y readiness.</w:t>
            </w:r>
          </w:p>
        </w:tc>
      </w:tr>
      <w:tr>
        <w:tc>
          <w:tcPr>
            <w:tcW w:type="dxa" w:w="4752"/>
            <w:vAlign w:val="top"/>
          </w:tcPr>
          <w:p>
            <w:pPr>
              <w:jc w:val="left"/>
            </w:pPr>
            <w:r/>
            <w:r>
              <w:rPr>
                <w:b w:val="0"/>
                <w:sz w:val="16"/>
              </w:rPr>
              <w:t>Diseño estructural Capa 1.0</w:t>
            </w:r>
          </w:p>
        </w:tc>
        <w:tc>
          <w:tcPr>
            <w:tcW w:type="dxa" w:w="10800"/>
            <w:vAlign w:val="top"/>
          </w:tcPr>
          <w:p>
            <w:pPr>
              <w:jc w:val="left"/>
            </w:pPr>
            <w:r/>
            <w:r>
              <w:rPr>
                <w:b w:val="0"/>
                <w:sz w:val="16"/>
              </w:rPr>
              <w:t>Expediente estructural, profundización progresiva, evidence bundle y readiness.</w:t>
            </w:r>
          </w:p>
        </w:tc>
      </w:tr>
      <w:tr>
        <w:tc>
          <w:tcPr>
            <w:tcW w:type="dxa" w:w="4752"/>
            <w:vAlign w:val="top"/>
          </w:tcPr>
          <w:p>
            <w:pPr>
              <w:jc w:val="left"/>
            </w:pPr>
            <w:r/>
            <w:r>
              <w:rPr>
                <w:b w:val="0"/>
                <w:sz w:val="16"/>
              </w:rPr>
              <w:t>Producción Paralela</w:t>
            </w:r>
          </w:p>
        </w:tc>
        <w:tc>
          <w:tcPr>
            <w:tcW w:type="dxa" w:w="10800"/>
            <w:vAlign w:val="top"/>
          </w:tcPr>
          <w:p>
            <w:pPr>
              <w:jc w:val="left"/>
            </w:pPr>
            <w:r/>
            <w:r>
              <w:rPr>
                <w:b w:val="0"/>
                <w:sz w:val="16"/>
              </w:rPr>
              <w:t>MDSB, inventario PM/PF/MoC/OLC, no inferir desde texto libre.</w:t>
            </w:r>
          </w:p>
        </w:tc>
      </w:tr>
      <w:tr>
        <w:tc>
          <w:tcPr>
            <w:tcW w:type="dxa" w:w="4752"/>
            <w:vAlign w:val="top"/>
          </w:tcPr>
          <w:p>
            <w:pPr>
              <w:jc w:val="left"/>
            </w:pPr>
            <w:r/>
            <w:r>
              <w:rPr>
                <w:b w:val="0"/>
                <w:sz w:val="16"/>
              </w:rPr>
              <w:t>Capa 2.0/2.5</w:t>
            </w:r>
          </w:p>
        </w:tc>
        <w:tc>
          <w:tcPr>
            <w:tcW w:type="dxa" w:w="10800"/>
            <w:vAlign w:val="top"/>
          </w:tcPr>
          <w:p>
            <w:pPr>
              <w:jc w:val="left"/>
            </w:pPr>
            <w:r/>
            <w:r>
              <w:rPr>
                <w:b w:val="0"/>
                <w:sz w:val="16"/>
              </w:rPr>
              <w:t>Transducción desde expediente MMABP conformado hacia hipótesis VSM, nodos EVE y AHE.</w:t>
            </w:r>
          </w:p>
        </w:tc>
      </w:tr>
    </w:tbl>
    <w:p/>
    <w:p>
      <w:r>
        <w:rPr>
          <w:color w:val="808080"/>
          <w:sz w:val="16"/>
        </w:rPr>
        <w:t>——————————————————————————————————————————————————————————————————————————————————————————————————————————————</w:t>
      </w:r>
    </w:p>
    <w:p>
      <w:pPr>
        <w:pStyle w:val="Heading1"/>
      </w:pPr>
      <w:r>
        <w:rPr>
          <w:b/>
          <w:color w:val="1F4E79"/>
          <w:sz w:val="28"/>
        </w:rPr>
        <w:t>7. Ajuste operativo: las 20 causales son condicionales obligatorias, no opcionales</w:t>
      </w:r>
    </w:p>
    <w:p>
      <w:pPr>
        <w:spacing w:after="80"/>
      </w:pPr>
      <w:r>
        <w:rPr>
          <w:sz w:val="18"/>
        </w:rPr>
        <w:t>Regla agregada: Las causales C01–C20 no se preguntan siempre, pero sí se evalúan siempre. Si la condición de activación se cumple, la causal queda obligatoria para cerrar readiness de la actividad primaria. Si la condición no se cumple, debe cerrarse con evidencia negativa trazada. Si no puede determinarse activación, debe producir gap, reentry o manual review. La plataforma aún no debe tratar estas causales como preguntas opcionales de conveniencia.</w:t>
      </w:r>
    </w:p>
    <w:p>
      <w:pPr>
        <w:spacing w:after="80"/>
      </w:pPr>
      <w:r>
        <w:rPr>
          <w:sz w:val="18"/>
        </w:rPr>
        <w:t>Criterio de plataforma: Debe existir un Causal Closure Gate o función equivalente antes de declarar ready. Este gate no crea diagnóstico nuevo; solo gobierna los estados de activación, cierre, bloqueo y reentry ya definidos por el Catálogo Runtime, los bloques madre y Producción Paralela.</w:t>
      </w:r>
    </w:p>
    <w:p>
      <w:pPr>
        <w:pStyle w:val="Heading1"/>
      </w:pPr>
      <w:r>
        <w:rPr>
          <w:b/>
          <w:color w:val="1F4E79"/>
          <w:sz w:val="28"/>
        </w:rPr>
        <w:t>8. Estados obligatorios del Causal Closure Gate</w:t>
      </w:r>
    </w:p>
    <w:tbl>
      <w:tblPr>
        <w:tblStyle w:val="TableGrid"/>
        <w:tblW w:type="auto" w:w="0"/>
        <w:jc w:val="center"/>
        <w:tblLook w:firstColumn="1" w:firstRow="1" w:lastColumn="0" w:lastRow="0" w:noHBand="0" w:noVBand="1" w:val="04A0"/>
      </w:tblPr>
      <w:tblGrid>
        <w:gridCol w:w="4944"/>
        <w:gridCol w:w="4944"/>
        <w:gridCol w:w="4944"/>
      </w:tblGrid>
      <w:tr>
        <w:tc>
          <w:tcPr>
            <w:tcW w:type="dxa" w:w="4944"/>
            <w:vAlign w:val="top"/>
            <w:shd w:fill="1F4E79"/>
          </w:tcPr>
          <w:p>
            <w:pPr>
              <w:jc w:val="left"/>
            </w:pPr>
            <w:r/>
            <w:r>
              <w:rPr>
                <w:b/>
                <w:color w:val="FFFFFF"/>
                <w:sz w:val="14"/>
              </w:rPr>
              <w:t>Estado</w:t>
            </w:r>
          </w:p>
        </w:tc>
        <w:tc>
          <w:tcPr>
            <w:tcW w:type="dxa" w:w="4944"/>
            <w:vAlign w:val="top"/>
            <w:shd w:fill="1F4E79"/>
          </w:tcPr>
          <w:p>
            <w:pPr>
              <w:jc w:val="left"/>
            </w:pPr>
            <w:r/>
            <w:r>
              <w:rPr>
                <w:b/>
                <w:color w:val="FFFFFF"/>
                <w:sz w:val="14"/>
              </w:rPr>
              <w:t>Definición</w:t>
            </w:r>
          </w:p>
        </w:tc>
        <w:tc>
          <w:tcPr>
            <w:tcW w:type="dxa" w:w="4944"/>
            <w:vAlign w:val="top"/>
            <w:shd w:fill="1F4E79"/>
          </w:tcPr>
          <w:p>
            <w:pPr>
              <w:jc w:val="left"/>
            </w:pPr>
            <w:r/>
            <w:r>
              <w:rPr>
                <w:b/>
                <w:color w:val="FFFFFF"/>
                <w:sz w:val="14"/>
              </w:rPr>
              <w:t>Permite ready pleno</w:t>
            </w:r>
          </w:p>
        </w:tc>
      </w:tr>
      <w:tr>
        <w:tc>
          <w:tcPr>
            <w:tcW w:type="dxa" w:w="4944"/>
            <w:vAlign w:val="top"/>
          </w:tcPr>
          <w:p>
            <w:pPr>
              <w:jc w:val="left"/>
            </w:pPr>
            <w:r/>
            <w:r>
              <w:rPr>
                <w:b w:val="0"/>
                <w:sz w:val="14"/>
              </w:rPr>
              <w:t>not_triggered_with_evidence</w:t>
            </w:r>
          </w:p>
        </w:tc>
        <w:tc>
          <w:tcPr>
            <w:tcW w:type="dxa" w:w="4944"/>
            <w:vAlign w:val="top"/>
          </w:tcPr>
          <w:p>
            <w:pPr>
              <w:jc w:val="left"/>
            </w:pPr>
            <w:r/>
            <w:r>
              <w:rPr>
                <w:b w:val="0"/>
                <w:sz w:val="14"/>
              </w:rPr>
              <w:t>La condición de apertura fue evaluada y existe evidencia de que no aplica.</w:t>
            </w:r>
          </w:p>
        </w:tc>
        <w:tc>
          <w:tcPr>
            <w:tcW w:type="dxa" w:w="4944"/>
            <w:vAlign w:val="top"/>
          </w:tcPr>
          <w:p>
            <w:pPr>
              <w:jc w:val="left"/>
            </w:pPr>
            <w:r/>
            <w:r>
              <w:rPr>
                <w:b w:val="0"/>
                <w:sz w:val="14"/>
              </w:rPr>
              <w:t>Sí</w:t>
            </w:r>
          </w:p>
        </w:tc>
      </w:tr>
      <w:tr>
        <w:tc>
          <w:tcPr>
            <w:tcW w:type="dxa" w:w="4944"/>
            <w:vAlign w:val="top"/>
          </w:tcPr>
          <w:p>
            <w:pPr>
              <w:jc w:val="left"/>
            </w:pPr>
            <w:r/>
            <w:r>
              <w:rPr>
                <w:b w:val="0"/>
                <w:sz w:val="14"/>
              </w:rPr>
              <w:t>triggered_required</w:t>
            </w:r>
          </w:p>
        </w:tc>
        <w:tc>
          <w:tcPr>
            <w:tcW w:type="dxa" w:w="4944"/>
            <w:vAlign w:val="top"/>
          </w:tcPr>
          <w:p>
            <w:pPr>
              <w:jc w:val="left"/>
            </w:pPr>
            <w:r/>
            <w:r>
              <w:rPr>
                <w:b w:val="0"/>
                <w:sz w:val="14"/>
              </w:rPr>
              <w:t>La condición de apertura se activó; la causal debe desplegarse o resolverse por ruta canónica.</w:t>
            </w:r>
          </w:p>
        </w:tc>
        <w:tc>
          <w:tcPr>
            <w:tcW w:type="dxa" w:w="4944"/>
            <w:vAlign w:val="top"/>
          </w:tcPr>
          <w:p>
            <w:pPr>
              <w:jc w:val="left"/>
            </w:pPr>
            <w:r/>
            <w:r>
              <w:rPr>
                <w:b w:val="0"/>
                <w:sz w:val="14"/>
              </w:rPr>
              <w:t>No hasta cerrar</w:t>
            </w:r>
          </w:p>
        </w:tc>
      </w:tr>
      <w:tr>
        <w:tc>
          <w:tcPr>
            <w:tcW w:type="dxa" w:w="4944"/>
            <w:vAlign w:val="top"/>
          </w:tcPr>
          <w:p>
            <w:pPr>
              <w:jc w:val="left"/>
            </w:pPr>
            <w:r/>
            <w:r>
              <w:rPr>
                <w:b w:val="0"/>
                <w:sz w:val="14"/>
              </w:rPr>
              <w:t>answered_closed</w:t>
            </w:r>
          </w:p>
        </w:tc>
        <w:tc>
          <w:tcPr>
            <w:tcW w:type="dxa" w:w="4944"/>
            <w:vAlign w:val="top"/>
          </w:tcPr>
          <w:p>
            <w:pPr>
              <w:jc w:val="left"/>
            </w:pPr>
            <w:r/>
            <w:r>
              <w:rPr>
                <w:b w:val="0"/>
                <w:sz w:val="14"/>
              </w:rPr>
              <w:t>La causal activada fue respondida y cerró sus variables canónicas.</w:t>
            </w:r>
          </w:p>
        </w:tc>
        <w:tc>
          <w:tcPr>
            <w:tcW w:type="dxa" w:w="4944"/>
            <w:vAlign w:val="top"/>
          </w:tcPr>
          <w:p>
            <w:pPr>
              <w:jc w:val="left"/>
            </w:pPr>
            <w:r/>
            <w:r>
              <w:rPr>
                <w:b w:val="0"/>
                <w:sz w:val="14"/>
              </w:rPr>
              <w:t>Sí</w:t>
            </w:r>
          </w:p>
        </w:tc>
      </w:tr>
      <w:tr>
        <w:tc>
          <w:tcPr>
            <w:tcW w:type="dxa" w:w="4944"/>
            <w:vAlign w:val="top"/>
          </w:tcPr>
          <w:p>
            <w:pPr>
              <w:jc w:val="left"/>
            </w:pPr>
            <w:r/>
            <w:r>
              <w:rPr>
                <w:b w:val="0"/>
                <w:sz w:val="14"/>
              </w:rPr>
              <w:t>closed_by_confirmed_negative</w:t>
            </w:r>
          </w:p>
        </w:tc>
        <w:tc>
          <w:tcPr>
            <w:tcW w:type="dxa" w:w="4944"/>
            <w:vAlign w:val="top"/>
          </w:tcPr>
          <w:p>
            <w:pPr>
              <w:jc w:val="left"/>
            </w:pPr>
            <w:r/>
            <w:r>
              <w:rPr>
                <w:b w:val="0"/>
                <w:sz w:val="14"/>
              </w:rPr>
              <w:t>La causal se activó como duda, pero el usuario o ruta canónica confirma que no existe el fenómeno.</w:t>
            </w:r>
          </w:p>
        </w:tc>
        <w:tc>
          <w:tcPr>
            <w:tcW w:type="dxa" w:w="4944"/>
            <w:vAlign w:val="top"/>
          </w:tcPr>
          <w:p>
            <w:pPr>
              <w:jc w:val="left"/>
            </w:pPr>
            <w:r/>
            <w:r>
              <w:rPr>
                <w:b w:val="0"/>
                <w:sz w:val="14"/>
              </w:rPr>
              <w:t>Sí</w:t>
            </w:r>
          </w:p>
        </w:tc>
      </w:tr>
      <w:tr>
        <w:tc>
          <w:tcPr>
            <w:tcW w:type="dxa" w:w="4944"/>
            <w:vAlign w:val="top"/>
          </w:tcPr>
          <w:p>
            <w:pPr>
              <w:jc w:val="left"/>
            </w:pPr>
            <w:r/>
            <w:r>
              <w:rPr>
                <w:b w:val="0"/>
                <w:sz w:val="14"/>
              </w:rPr>
              <w:t>closed_not_applicable</w:t>
            </w:r>
          </w:p>
        </w:tc>
        <w:tc>
          <w:tcPr>
            <w:tcW w:type="dxa" w:w="4944"/>
            <w:vAlign w:val="top"/>
          </w:tcPr>
          <w:p>
            <w:pPr>
              <w:jc w:val="left"/>
            </w:pPr>
            <w:r/>
            <w:r>
              <w:rPr>
                <w:b w:val="0"/>
                <w:sz w:val="14"/>
              </w:rPr>
              <w:t>La causal no aplica por condición documentada del bloque.</w:t>
            </w:r>
          </w:p>
        </w:tc>
        <w:tc>
          <w:tcPr>
            <w:tcW w:type="dxa" w:w="4944"/>
            <w:vAlign w:val="top"/>
          </w:tcPr>
          <w:p>
            <w:pPr>
              <w:jc w:val="left"/>
            </w:pPr>
            <w:r/>
            <w:r>
              <w:rPr>
                <w:b w:val="0"/>
                <w:sz w:val="14"/>
              </w:rPr>
              <w:t>Sí</w:t>
            </w:r>
          </w:p>
        </w:tc>
      </w:tr>
      <w:tr>
        <w:tc>
          <w:tcPr>
            <w:tcW w:type="dxa" w:w="4944"/>
            <w:vAlign w:val="top"/>
          </w:tcPr>
          <w:p>
            <w:pPr>
              <w:jc w:val="left"/>
            </w:pPr>
            <w:r/>
            <w:r>
              <w:rPr>
                <w:b w:val="0"/>
                <w:sz w:val="14"/>
              </w:rPr>
              <w:t>activation_unknown</w:t>
            </w:r>
          </w:p>
        </w:tc>
        <w:tc>
          <w:tcPr>
            <w:tcW w:type="dxa" w:w="4944"/>
            <w:vAlign w:val="top"/>
          </w:tcPr>
          <w:p>
            <w:pPr>
              <w:jc w:val="left"/>
            </w:pPr>
            <w:r/>
            <w:r>
              <w:rPr>
                <w:b w:val="0"/>
                <w:sz w:val="14"/>
              </w:rPr>
              <w:t>No hay evidencia suficiente para saber si aplica.</w:t>
            </w:r>
          </w:p>
        </w:tc>
        <w:tc>
          <w:tcPr>
            <w:tcW w:type="dxa" w:w="4944"/>
            <w:vAlign w:val="top"/>
          </w:tcPr>
          <w:p>
            <w:pPr>
              <w:jc w:val="left"/>
            </w:pPr>
            <w:r/>
            <w:r>
              <w:rPr>
                <w:b w:val="0"/>
                <w:sz w:val="14"/>
              </w:rPr>
              <w:t>No</w:t>
            </w:r>
          </w:p>
        </w:tc>
      </w:tr>
      <w:tr>
        <w:tc>
          <w:tcPr>
            <w:tcW w:type="dxa" w:w="4944"/>
            <w:vAlign w:val="top"/>
          </w:tcPr>
          <w:p>
            <w:pPr>
              <w:jc w:val="left"/>
            </w:pPr>
            <w:r/>
            <w:r>
              <w:rPr>
                <w:b w:val="0"/>
                <w:sz w:val="14"/>
              </w:rPr>
              <w:t>triggered_unanswered</w:t>
            </w:r>
          </w:p>
        </w:tc>
        <w:tc>
          <w:tcPr>
            <w:tcW w:type="dxa" w:w="4944"/>
            <w:vAlign w:val="top"/>
          </w:tcPr>
          <w:p>
            <w:pPr>
              <w:jc w:val="left"/>
            </w:pPr>
            <w:r/>
            <w:r>
              <w:rPr>
                <w:b w:val="0"/>
                <w:sz w:val="14"/>
              </w:rPr>
              <w:t>Se activó, pero no fue preguntada ni resuelta.</w:t>
            </w:r>
          </w:p>
        </w:tc>
        <w:tc>
          <w:tcPr>
            <w:tcW w:type="dxa" w:w="4944"/>
            <w:vAlign w:val="top"/>
          </w:tcPr>
          <w:p>
            <w:pPr>
              <w:jc w:val="left"/>
            </w:pPr>
            <w:r/>
            <w:r>
              <w:rPr>
                <w:b w:val="0"/>
                <w:sz w:val="14"/>
              </w:rPr>
              <w:t>No</w:t>
            </w:r>
          </w:p>
        </w:tc>
      </w:tr>
      <w:tr>
        <w:tc>
          <w:tcPr>
            <w:tcW w:type="dxa" w:w="4944"/>
            <w:vAlign w:val="top"/>
          </w:tcPr>
          <w:p>
            <w:pPr>
              <w:jc w:val="left"/>
            </w:pPr>
            <w:r/>
            <w:r>
              <w:rPr>
                <w:b w:val="0"/>
                <w:sz w:val="14"/>
              </w:rPr>
              <w:t>route_missing</w:t>
            </w:r>
          </w:p>
        </w:tc>
        <w:tc>
          <w:tcPr>
            <w:tcW w:type="dxa" w:w="4944"/>
            <w:vAlign w:val="top"/>
          </w:tcPr>
          <w:p>
            <w:pPr>
              <w:jc w:val="left"/>
            </w:pPr>
            <w:r/>
            <w:r>
              <w:rPr>
                <w:b w:val="0"/>
                <w:sz w:val="14"/>
              </w:rPr>
              <w:t>Hay evidencia textual, pero no cerró por ruta canónica.</w:t>
            </w:r>
          </w:p>
        </w:tc>
        <w:tc>
          <w:tcPr>
            <w:tcW w:type="dxa" w:w="4944"/>
            <w:vAlign w:val="top"/>
          </w:tcPr>
          <w:p>
            <w:pPr>
              <w:jc w:val="left"/>
            </w:pPr>
            <w:r/>
            <w:r>
              <w:rPr>
                <w:b w:val="0"/>
                <w:sz w:val="14"/>
              </w:rPr>
              <w:t>No</w:t>
            </w:r>
          </w:p>
        </w:tc>
      </w:tr>
      <w:tr>
        <w:tc>
          <w:tcPr>
            <w:tcW w:type="dxa" w:w="4944"/>
            <w:vAlign w:val="top"/>
          </w:tcPr>
          <w:p>
            <w:pPr>
              <w:jc w:val="left"/>
            </w:pPr>
            <w:r/>
            <w:r>
              <w:rPr>
                <w:b w:val="0"/>
                <w:sz w:val="14"/>
              </w:rPr>
              <w:t>contradiction_flag</w:t>
            </w:r>
          </w:p>
        </w:tc>
        <w:tc>
          <w:tcPr>
            <w:tcW w:type="dxa" w:w="4944"/>
            <w:vAlign w:val="top"/>
          </w:tcPr>
          <w:p>
            <w:pPr>
              <w:jc w:val="left"/>
            </w:pPr>
            <w:r/>
            <w:r>
              <w:rPr>
                <w:b w:val="0"/>
                <w:sz w:val="14"/>
              </w:rPr>
              <w:t>La causal contradice otra evidencia y requiere reentry o manual review.</w:t>
            </w:r>
          </w:p>
        </w:tc>
        <w:tc>
          <w:tcPr>
            <w:tcW w:type="dxa" w:w="4944"/>
            <w:vAlign w:val="top"/>
          </w:tcPr>
          <w:p>
            <w:pPr>
              <w:jc w:val="left"/>
            </w:pPr>
            <w:r/>
            <w:r>
              <w:rPr>
                <w:b w:val="0"/>
                <w:sz w:val="14"/>
              </w:rPr>
              <w:t>No</w:t>
            </w:r>
          </w:p>
        </w:tc>
      </w:tr>
      <w:tr>
        <w:tc>
          <w:tcPr>
            <w:tcW w:type="dxa" w:w="4944"/>
            <w:vAlign w:val="top"/>
          </w:tcPr>
          <w:p>
            <w:pPr>
              <w:jc w:val="left"/>
            </w:pPr>
            <w:r/>
            <w:r>
              <w:rPr>
                <w:b w:val="0"/>
                <w:sz w:val="14"/>
              </w:rPr>
              <w:t>manual_review_required</w:t>
            </w:r>
          </w:p>
        </w:tc>
        <w:tc>
          <w:tcPr>
            <w:tcW w:type="dxa" w:w="4944"/>
            <w:vAlign w:val="top"/>
          </w:tcPr>
          <w:p>
            <w:pPr>
              <w:jc w:val="left"/>
            </w:pPr>
            <w:r/>
            <w:r>
              <w:rPr>
                <w:b w:val="0"/>
                <w:sz w:val="14"/>
              </w:rPr>
              <w:t>Ambigüedad no resoluble por runtime.</w:t>
            </w:r>
          </w:p>
        </w:tc>
        <w:tc>
          <w:tcPr>
            <w:tcW w:type="dxa" w:w="4944"/>
            <w:vAlign w:val="top"/>
          </w:tcPr>
          <w:p>
            <w:pPr>
              <w:jc w:val="left"/>
            </w:pPr>
            <w:r/>
            <w:r>
              <w:rPr>
                <w:b w:val="0"/>
                <w:sz w:val="14"/>
              </w:rPr>
              <w:t>No como ready pleno</w:t>
            </w:r>
          </w:p>
        </w:tc>
      </w:tr>
      <w:tr>
        <w:tc>
          <w:tcPr>
            <w:tcW w:type="dxa" w:w="4944"/>
            <w:vAlign w:val="top"/>
          </w:tcPr>
          <w:p>
            <w:pPr>
              <w:jc w:val="left"/>
            </w:pPr>
            <w:r/>
            <w:r>
              <w:rPr>
                <w:b w:val="0"/>
                <w:sz w:val="14"/>
              </w:rPr>
              <w:t>reentry_required</w:t>
            </w:r>
          </w:p>
        </w:tc>
        <w:tc>
          <w:tcPr>
            <w:tcW w:type="dxa" w:w="4944"/>
            <w:vAlign w:val="top"/>
          </w:tcPr>
          <w:p>
            <w:pPr>
              <w:jc w:val="left"/>
            </w:pPr>
            <w:r/>
            <w:r>
              <w:rPr>
                <w:b w:val="0"/>
                <w:sz w:val="14"/>
              </w:rPr>
              <w:t>Debe volver al bloque fuente.</w:t>
            </w:r>
          </w:p>
        </w:tc>
        <w:tc>
          <w:tcPr>
            <w:tcW w:type="dxa" w:w="4944"/>
            <w:vAlign w:val="top"/>
          </w:tcPr>
          <w:p>
            <w:pPr>
              <w:jc w:val="left"/>
            </w:pPr>
            <w:r/>
            <w:r>
              <w:rPr>
                <w:b w:val="0"/>
                <w:sz w:val="14"/>
              </w:rPr>
              <w:t>No</w:t>
            </w:r>
          </w:p>
        </w:tc>
      </w:tr>
    </w:tbl>
    <w:p/>
    <w:p>
      <w:pPr>
        <w:pStyle w:val="Heading1"/>
      </w:pPr>
      <w:r>
        <w:rPr>
          <w:b/>
          <w:color w:val="1F4E79"/>
          <w:sz w:val="28"/>
        </w:rPr>
        <w:t>9. Regla de evaluación continua C01–C20</w:t>
      </w:r>
    </w:p>
    <w:tbl>
      <w:tblPr>
        <w:tblStyle w:val="TableGrid"/>
        <w:tblW w:type="auto" w:w="0"/>
        <w:jc w:val="center"/>
        <w:tblLook w:firstColumn="1" w:firstRow="1" w:lastColumn="0" w:lastRow="0" w:noHBand="0" w:noVBand="1" w:val="04A0"/>
      </w:tblPr>
      <w:tblGrid>
        <w:gridCol w:w="7416"/>
        <w:gridCol w:w="7416"/>
      </w:tblGrid>
      <w:tr>
        <w:tc>
          <w:tcPr>
            <w:tcW w:type="dxa" w:w="7416"/>
            <w:vAlign w:val="top"/>
            <w:shd w:fill="1F4E79"/>
          </w:tcPr>
          <w:p>
            <w:pPr>
              <w:jc w:val="left"/>
            </w:pPr>
            <w:r/>
            <w:r>
              <w:rPr>
                <w:b/>
                <w:color w:val="FFFFFF"/>
                <w:sz w:val="14"/>
              </w:rPr>
              <w:t>Paso</w:t>
            </w:r>
          </w:p>
        </w:tc>
        <w:tc>
          <w:tcPr>
            <w:tcW w:type="dxa" w:w="7416"/>
            <w:vAlign w:val="top"/>
            <w:shd w:fill="1F4E79"/>
          </w:tcPr>
          <w:p>
            <w:pPr>
              <w:jc w:val="left"/>
            </w:pPr>
            <w:r/>
            <w:r>
              <w:rPr>
                <w:b/>
                <w:color w:val="FFFFFF"/>
                <w:sz w:val="14"/>
              </w:rPr>
              <w:t>Regla ejecutable</w:t>
            </w:r>
          </w:p>
        </w:tc>
      </w:tr>
      <w:tr>
        <w:tc>
          <w:tcPr>
            <w:tcW w:type="dxa" w:w="7416"/>
            <w:vAlign w:val="top"/>
          </w:tcPr>
          <w:p>
            <w:pPr>
              <w:jc w:val="left"/>
            </w:pPr>
            <w:r/>
            <w:r>
              <w:rPr>
                <w:b w:val="0"/>
                <w:sz w:val="14"/>
              </w:rPr>
              <w:t>1</w:t>
            </w:r>
          </w:p>
        </w:tc>
        <w:tc>
          <w:tcPr>
            <w:tcW w:type="dxa" w:w="7416"/>
            <w:vAlign w:val="top"/>
          </w:tcPr>
          <w:p>
            <w:pPr>
              <w:jc w:val="left"/>
            </w:pPr>
            <w:r/>
            <w:r>
              <w:rPr>
                <w:b w:val="0"/>
                <w:sz w:val="14"/>
              </w:rPr>
              <w:t>Al cerrar cada base relevante, evaluar condiciones de activación de las causales asociadas.</w:t>
            </w:r>
          </w:p>
        </w:tc>
      </w:tr>
      <w:tr>
        <w:tc>
          <w:tcPr>
            <w:tcW w:type="dxa" w:w="7416"/>
            <w:vAlign w:val="top"/>
          </w:tcPr>
          <w:p>
            <w:pPr>
              <w:jc w:val="left"/>
            </w:pPr>
            <w:r/>
            <w:r>
              <w:rPr>
                <w:b w:val="0"/>
                <w:sz w:val="14"/>
              </w:rPr>
              <w:t>2</w:t>
            </w:r>
          </w:p>
        </w:tc>
        <w:tc>
          <w:tcPr>
            <w:tcW w:type="dxa" w:w="7416"/>
            <w:vAlign w:val="top"/>
          </w:tcPr>
          <w:p>
            <w:pPr>
              <w:jc w:val="left"/>
            </w:pPr>
            <w:r/>
            <w:r>
              <w:rPr>
                <w:b w:val="0"/>
                <w:sz w:val="14"/>
              </w:rPr>
              <w:t>Registrar activation_state para cada C01–C20: not_triggered_with_evidence, triggered_required o activation_unknown.</w:t>
            </w:r>
          </w:p>
        </w:tc>
      </w:tr>
      <w:tr>
        <w:tc>
          <w:tcPr>
            <w:tcW w:type="dxa" w:w="7416"/>
            <w:vAlign w:val="top"/>
          </w:tcPr>
          <w:p>
            <w:pPr>
              <w:jc w:val="left"/>
            </w:pPr>
            <w:r/>
            <w:r>
              <w:rPr>
                <w:b w:val="0"/>
                <w:sz w:val="14"/>
              </w:rPr>
              <w:t>3</w:t>
            </w:r>
          </w:p>
        </w:tc>
        <w:tc>
          <w:tcPr>
            <w:tcW w:type="dxa" w:w="7416"/>
            <w:vAlign w:val="top"/>
          </w:tcPr>
          <w:p>
            <w:pPr>
              <w:jc w:val="left"/>
            </w:pPr>
            <w:r/>
            <w:r>
              <w:rPr>
                <w:b w:val="0"/>
                <w:sz w:val="14"/>
              </w:rPr>
              <w:t>Si activation_state = triggered_required, abrir la causal o cerrar por ruta canónica equivalente documentada.</w:t>
            </w:r>
          </w:p>
        </w:tc>
      </w:tr>
      <w:tr>
        <w:tc>
          <w:tcPr>
            <w:tcW w:type="dxa" w:w="7416"/>
            <w:vAlign w:val="top"/>
          </w:tcPr>
          <w:p>
            <w:pPr>
              <w:jc w:val="left"/>
            </w:pPr>
            <w:r/>
            <w:r>
              <w:rPr>
                <w:b w:val="0"/>
                <w:sz w:val="14"/>
              </w:rPr>
              <w:t>4</w:t>
            </w:r>
          </w:p>
        </w:tc>
        <w:tc>
          <w:tcPr>
            <w:tcW w:type="dxa" w:w="7416"/>
            <w:vAlign w:val="top"/>
          </w:tcPr>
          <w:p>
            <w:pPr>
              <w:jc w:val="left"/>
            </w:pPr>
            <w:r/>
            <w:r>
              <w:rPr>
                <w:b w:val="0"/>
                <w:sz w:val="14"/>
              </w:rPr>
              <w:t>Si la causal pertenece a ruta crítica CR-B2, CR-B3, CR-B7 o Process State/Timer, bloquear ready mientras no cierre.</w:t>
            </w:r>
          </w:p>
        </w:tc>
      </w:tr>
      <w:tr>
        <w:tc>
          <w:tcPr>
            <w:tcW w:type="dxa" w:w="7416"/>
            <w:vAlign w:val="top"/>
          </w:tcPr>
          <w:p>
            <w:pPr>
              <w:jc w:val="left"/>
            </w:pPr>
            <w:r/>
            <w:r>
              <w:rPr>
                <w:b w:val="0"/>
                <w:sz w:val="14"/>
              </w:rPr>
              <w:t>5</w:t>
            </w:r>
          </w:p>
        </w:tc>
        <w:tc>
          <w:tcPr>
            <w:tcW w:type="dxa" w:w="7416"/>
            <w:vAlign w:val="top"/>
          </w:tcPr>
          <w:p>
            <w:pPr>
              <w:jc w:val="left"/>
            </w:pPr>
            <w:r/>
            <w:r>
              <w:rPr>
                <w:b w:val="0"/>
                <w:sz w:val="14"/>
              </w:rPr>
              <w:t>Si activation_state = activation_unknown, no asumir falso; marcar gap, reentry o manual review.</w:t>
            </w:r>
          </w:p>
        </w:tc>
      </w:tr>
      <w:tr>
        <w:tc>
          <w:tcPr>
            <w:tcW w:type="dxa" w:w="7416"/>
            <w:vAlign w:val="top"/>
          </w:tcPr>
          <w:p>
            <w:pPr>
              <w:jc w:val="left"/>
            </w:pPr>
            <w:r/>
            <w:r>
              <w:rPr>
                <w:b w:val="0"/>
                <w:sz w:val="14"/>
              </w:rPr>
              <w:t>6</w:t>
            </w:r>
          </w:p>
        </w:tc>
        <w:tc>
          <w:tcPr>
            <w:tcW w:type="dxa" w:w="7416"/>
            <w:vAlign w:val="top"/>
          </w:tcPr>
          <w:p>
            <w:pPr>
              <w:jc w:val="left"/>
            </w:pPr>
            <w:r/>
            <w:r>
              <w:rPr>
                <w:b w:val="0"/>
                <w:sz w:val="14"/>
              </w:rPr>
              <w:t>Si se agota presupuesto visible pero quedan causales activadas, no declarar ready; usar ready_with_flags/reentry/manual_review según severidad.</w:t>
            </w:r>
          </w:p>
        </w:tc>
      </w:tr>
      <w:tr>
        <w:tc>
          <w:tcPr>
            <w:tcW w:type="dxa" w:w="7416"/>
            <w:vAlign w:val="top"/>
          </w:tcPr>
          <w:p>
            <w:pPr>
              <w:jc w:val="left"/>
            </w:pPr>
            <w:r/>
            <w:r>
              <w:rPr>
                <w:b w:val="0"/>
                <w:sz w:val="14"/>
              </w:rPr>
              <w:t>7</w:t>
            </w:r>
          </w:p>
        </w:tc>
        <w:tc>
          <w:tcPr>
            <w:tcW w:type="dxa" w:w="7416"/>
            <w:vAlign w:val="top"/>
          </w:tcPr>
          <w:p>
            <w:pPr>
              <w:jc w:val="left"/>
            </w:pPr>
            <w:r/>
            <w:r>
              <w:rPr>
                <w:b w:val="0"/>
                <w:sz w:val="14"/>
              </w:rPr>
              <w:t>Toda causal debe quedar en estado final explícito antes del handoff a EvidenceBundle/MDSB.</w:t>
            </w:r>
          </w:p>
        </w:tc>
      </w:tr>
    </w:tbl>
    <w:p/>
    <w:p>
      <w:pPr>
        <w:pStyle w:val="Heading1"/>
      </w:pPr>
      <w:r>
        <w:rPr>
          <w:b/>
          <w:color w:val="1F4E79"/>
          <w:sz w:val="28"/>
        </w:rPr>
        <w:t>10. Clasificación estricta C01–C20 para operación</w:t>
      </w:r>
    </w:p>
    <w:tbl>
      <w:tblPr>
        <w:tblStyle w:val="TableGrid"/>
        <w:tblW w:type="auto" w:w="0"/>
        <w:jc w:val="center"/>
        <w:tblLook w:firstColumn="1" w:firstRow="1" w:lastColumn="0" w:lastRow="0" w:noHBand="0" w:noVBand="1" w:val="04A0"/>
      </w:tblPr>
      <w:tblGrid>
        <w:gridCol w:w="2472"/>
        <w:gridCol w:w="2472"/>
        <w:gridCol w:w="2472"/>
        <w:gridCol w:w="2472"/>
        <w:gridCol w:w="2472"/>
        <w:gridCol w:w="2472"/>
      </w:tblGrid>
      <w:tr>
        <w:tc>
          <w:tcPr>
            <w:tcW w:type="dxa" w:w="2472"/>
            <w:vAlign w:val="top"/>
            <w:shd w:fill="1F4E79"/>
          </w:tcPr>
          <w:p>
            <w:pPr>
              <w:jc w:val="left"/>
            </w:pPr>
            <w:r/>
            <w:r>
              <w:rPr>
                <w:b/>
                <w:color w:val="FFFFFF"/>
                <w:sz w:val="11"/>
              </w:rPr>
              <w:t>ID</w:t>
            </w:r>
          </w:p>
        </w:tc>
        <w:tc>
          <w:tcPr>
            <w:tcW w:type="dxa" w:w="2472"/>
            <w:vAlign w:val="top"/>
            <w:shd w:fill="1F4E79"/>
          </w:tcPr>
          <w:p>
            <w:pPr>
              <w:jc w:val="left"/>
            </w:pPr>
            <w:r/>
            <w:r>
              <w:rPr>
                <w:b/>
                <w:color w:val="FFFFFF"/>
                <w:sz w:val="11"/>
              </w:rPr>
              <w:t>Prioridad/clase</w:t>
            </w:r>
          </w:p>
        </w:tc>
        <w:tc>
          <w:tcPr>
            <w:tcW w:type="dxa" w:w="2472"/>
            <w:vAlign w:val="top"/>
            <w:shd w:fill="1F4E79"/>
          </w:tcPr>
          <w:p>
            <w:pPr>
              <w:jc w:val="left"/>
            </w:pPr>
            <w:r/>
            <w:r>
              <w:rPr>
                <w:b/>
                <w:color w:val="FFFFFF"/>
                <w:sz w:val="11"/>
              </w:rPr>
              <w:t>Activación documental</w:t>
            </w:r>
          </w:p>
        </w:tc>
        <w:tc>
          <w:tcPr>
            <w:tcW w:type="dxa" w:w="2472"/>
            <w:vAlign w:val="top"/>
            <w:shd w:fill="1F4E79"/>
          </w:tcPr>
          <w:p>
            <w:pPr>
              <w:jc w:val="left"/>
            </w:pPr>
            <w:r/>
            <w:r>
              <w:rPr>
                <w:b/>
                <w:color w:val="FFFFFF"/>
                <w:sz w:val="11"/>
              </w:rPr>
              <w:t>Cierre obligatorio</w:t>
            </w:r>
          </w:p>
        </w:tc>
        <w:tc>
          <w:tcPr>
            <w:tcW w:type="dxa" w:w="2472"/>
            <w:vAlign w:val="top"/>
            <w:shd w:fill="1F4E79"/>
          </w:tcPr>
          <w:p>
            <w:pPr>
              <w:jc w:val="left"/>
            </w:pPr>
            <w:r/>
            <w:r>
              <w:rPr>
                <w:b/>
                <w:color w:val="FFFFFF"/>
                <w:sz w:val="11"/>
              </w:rPr>
              <w:t>Bloqueo si falla</w:t>
            </w:r>
          </w:p>
        </w:tc>
        <w:tc>
          <w:tcPr>
            <w:tcW w:type="dxa" w:w="2472"/>
            <w:vAlign w:val="top"/>
            <w:shd w:fill="1F4E79"/>
          </w:tcPr>
          <w:p>
            <w:pPr>
              <w:jc w:val="left"/>
            </w:pPr>
            <w:r/>
            <w:r>
              <w:rPr>
                <w:b/>
                <w:color w:val="FFFFFF"/>
                <w:sz w:val="11"/>
              </w:rPr>
              <w:t>Bloquea ready pleno</w:t>
            </w:r>
          </w:p>
        </w:tc>
      </w:tr>
      <w:tr>
        <w:tc>
          <w:tcPr>
            <w:tcW w:type="dxa" w:w="2472"/>
            <w:vAlign w:val="top"/>
          </w:tcPr>
          <w:p>
            <w:pPr>
              <w:jc w:val="left"/>
            </w:pPr>
            <w:r/>
            <w:r>
              <w:rPr>
                <w:b w:val="0"/>
                <w:sz w:val="11"/>
              </w:rPr>
              <w:t>C01</w:t>
            </w:r>
          </w:p>
        </w:tc>
        <w:tc>
          <w:tcPr>
            <w:tcW w:type="dxa" w:w="2472"/>
            <w:vAlign w:val="top"/>
          </w:tcPr>
          <w:p>
            <w:pPr>
              <w:jc w:val="left"/>
            </w:pPr>
            <w:r/>
            <w:r>
              <w:rPr>
                <w:b w:val="0"/>
                <w:sz w:val="11"/>
              </w:rPr>
              <w:t>P3 anclaje</w:t>
            </w:r>
          </w:p>
        </w:tc>
        <w:tc>
          <w:tcPr>
            <w:tcW w:type="dxa" w:w="2472"/>
            <w:vAlign w:val="top"/>
          </w:tcPr>
          <w:p>
            <w:pPr>
              <w:jc w:val="left"/>
            </w:pPr>
            <w:r/>
            <w:r>
              <w:rPr>
                <w:b w:val="0"/>
                <w:sz w:val="11"/>
              </w:rPr>
              <w:t>B0-Q03 variable o B0-Q02/B0-Q04 actividad no estable.</w:t>
            </w:r>
          </w:p>
        </w:tc>
        <w:tc>
          <w:tcPr>
            <w:tcW w:type="dxa" w:w="2472"/>
            <w:vAlign w:val="top"/>
          </w:tcPr>
          <w:p>
            <w:pPr>
              <w:jc w:val="left"/>
            </w:pPr>
            <w:r/>
            <w:r>
              <w:rPr>
                <w:b w:val="0"/>
                <w:sz w:val="11"/>
              </w:rPr>
              <w:t>causa de variación y caso especial</w:t>
            </w:r>
          </w:p>
        </w:tc>
        <w:tc>
          <w:tcPr>
            <w:tcW w:type="dxa" w:w="2472"/>
            <w:vAlign w:val="top"/>
          </w:tcPr>
          <w:p>
            <w:pPr>
              <w:jc w:val="left"/>
            </w:pPr>
            <w:r/>
            <w:r>
              <w:rPr>
                <w:b w:val="0"/>
                <w:sz w:val="11"/>
              </w:rPr>
              <w:t>activity_variation_gap / reentry B0</w:t>
            </w:r>
          </w:p>
        </w:tc>
        <w:tc>
          <w:tcPr>
            <w:tcW w:type="dxa" w:w="2472"/>
            <w:vAlign w:val="top"/>
          </w:tcPr>
          <w:p>
            <w:pPr>
              <w:jc w:val="left"/>
            </w:pPr>
            <w:r/>
            <w:r>
              <w:rPr>
                <w:b w:val="0"/>
                <w:sz w:val="11"/>
              </w:rPr>
              <w:t>No</w:t>
            </w:r>
          </w:p>
        </w:tc>
      </w:tr>
      <w:tr>
        <w:tc>
          <w:tcPr>
            <w:tcW w:type="dxa" w:w="2472"/>
            <w:vAlign w:val="top"/>
          </w:tcPr>
          <w:p>
            <w:pPr>
              <w:jc w:val="left"/>
            </w:pPr>
            <w:r/>
            <w:r>
              <w:rPr>
                <w:b w:val="0"/>
                <w:sz w:val="11"/>
              </w:rPr>
              <w:t>C02</w:t>
            </w:r>
          </w:p>
        </w:tc>
        <w:tc>
          <w:tcPr>
            <w:tcW w:type="dxa" w:w="2472"/>
            <w:vAlign w:val="top"/>
          </w:tcPr>
          <w:p>
            <w:pPr>
              <w:jc w:val="left"/>
            </w:pPr>
            <w:r/>
            <w:r>
              <w:rPr>
                <w:b w:val="0"/>
                <w:sz w:val="11"/>
              </w:rPr>
              <w:t>P1 encuadre PM</w:t>
            </w:r>
          </w:p>
        </w:tc>
        <w:tc>
          <w:tcPr>
            <w:tcW w:type="dxa" w:w="2472"/>
            <w:vAlign w:val="top"/>
          </w:tcPr>
          <w:p>
            <w:pPr>
              <w:jc w:val="left"/>
            </w:pPr>
            <w:r/>
            <w:r>
              <w:rPr>
                <w:b w:val="0"/>
                <w:sz w:val="11"/>
              </w:rPr>
              <w:t>Beneficio/daño/hito ambiguo o asimétrico.</w:t>
            </w:r>
          </w:p>
        </w:tc>
        <w:tc>
          <w:tcPr>
            <w:tcW w:type="dxa" w:w="2472"/>
            <w:vAlign w:val="top"/>
          </w:tcPr>
          <w:p>
            <w:pPr>
              <w:jc w:val="left"/>
            </w:pPr>
            <w:r/>
            <w:r>
              <w:rPr>
                <w:b w:val="0"/>
                <w:sz w:val="11"/>
              </w:rPr>
              <w:t>distribución valor/daño e hito real</w:t>
            </w:r>
          </w:p>
        </w:tc>
        <w:tc>
          <w:tcPr>
            <w:tcW w:type="dxa" w:w="2472"/>
            <w:vAlign w:val="top"/>
          </w:tcPr>
          <w:p>
            <w:pPr>
              <w:jc w:val="left"/>
            </w:pPr>
            <w:r/>
            <w:r>
              <w:rPr>
                <w:b w:val="0"/>
                <w:sz w:val="11"/>
              </w:rPr>
              <w:t>scene_frame_readiness flag / reentry B0.5</w:t>
            </w:r>
          </w:p>
        </w:tc>
        <w:tc>
          <w:tcPr>
            <w:tcW w:type="dxa" w:w="2472"/>
            <w:vAlign w:val="top"/>
          </w:tcPr>
          <w:p>
            <w:pPr>
              <w:jc w:val="left"/>
            </w:pPr>
            <w:r/>
            <w:r>
              <w:rPr>
                <w:b w:val="0"/>
                <w:sz w:val="11"/>
              </w:rPr>
              <w:t>No</w:t>
            </w:r>
          </w:p>
        </w:tc>
      </w:tr>
      <w:tr>
        <w:tc>
          <w:tcPr>
            <w:tcW w:type="dxa" w:w="2472"/>
            <w:vAlign w:val="top"/>
          </w:tcPr>
          <w:p>
            <w:pPr>
              <w:jc w:val="left"/>
            </w:pPr>
            <w:r/>
            <w:r>
              <w:rPr>
                <w:b w:val="0"/>
                <w:sz w:val="11"/>
              </w:rPr>
              <w:t>C03</w:t>
            </w:r>
          </w:p>
        </w:tc>
        <w:tc>
          <w:tcPr>
            <w:tcW w:type="dxa" w:w="2472"/>
            <w:vAlign w:val="top"/>
          </w:tcPr>
          <w:p>
            <w:pPr>
              <w:jc w:val="left"/>
            </w:pPr>
            <w:r/>
            <w:r>
              <w:rPr>
                <w:b w:val="0"/>
                <w:sz w:val="11"/>
              </w:rPr>
              <w:t>P1 disparador PM/PF</w:t>
            </w:r>
          </w:p>
        </w:tc>
        <w:tc>
          <w:tcPr>
            <w:tcW w:type="dxa" w:w="2472"/>
            <w:vAlign w:val="top"/>
          </w:tcPr>
          <w:p>
            <w:pPr>
              <w:jc w:val="left"/>
            </w:pPr>
            <w:r/>
            <w:r>
              <w:rPr>
                <w:b w:val="0"/>
                <w:sz w:val="11"/>
              </w:rPr>
              <w:t>B1-Q09 ambigüedad o B1-Q11 excepción de inicio.</w:t>
            </w:r>
          </w:p>
        </w:tc>
        <w:tc>
          <w:tcPr>
            <w:tcW w:type="dxa" w:w="2472"/>
            <w:vAlign w:val="top"/>
          </w:tcPr>
          <w:p>
            <w:pPr>
              <w:jc w:val="left"/>
            </w:pPr>
            <w:r/>
            <w:r>
              <w:rPr>
                <w:b w:val="0"/>
                <w:sz w:val="11"/>
              </w:rPr>
              <w:t>señal dominante, excepción y primer síntoma</w:t>
            </w:r>
          </w:p>
        </w:tc>
        <w:tc>
          <w:tcPr>
            <w:tcW w:type="dxa" w:w="2472"/>
            <w:vAlign w:val="top"/>
          </w:tcPr>
          <w:p>
            <w:pPr>
              <w:jc w:val="left"/>
            </w:pPr>
            <w:r/>
            <w:r>
              <w:rPr>
                <w:b w:val="0"/>
                <w:sz w:val="11"/>
              </w:rPr>
              <w:t>trigger_silence_risk / reentry B1</w:t>
            </w:r>
          </w:p>
        </w:tc>
        <w:tc>
          <w:tcPr>
            <w:tcW w:type="dxa" w:w="2472"/>
            <w:vAlign w:val="top"/>
          </w:tcPr>
          <w:p>
            <w:pPr>
              <w:jc w:val="left"/>
            </w:pPr>
            <w:r/>
            <w:r>
              <w:rPr>
                <w:b w:val="0"/>
                <w:sz w:val="11"/>
              </w:rPr>
              <w:t>No</w:t>
            </w:r>
          </w:p>
        </w:tc>
      </w:tr>
      <w:tr>
        <w:tc>
          <w:tcPr>
            <w:tcW w:type="dxa" w:w="2472"/>
            <w:vAlign w:val="top"/>
          </w:tcPr>
          <w:p>
            <w:pPr>
              <w:jc w:val="left"/>
            </w:pPr>
            <w:r/>
            <w:r>
              <w:rPr>
                <w:b w:val="0"/>
                <w:sz w:val="11"/>
              </w:rPr>
              <w:t>C04</w:t>
            </w:r>
          </w:p>
        </w:tc>
        <w:tc>
          <w:tcPr>
            <w:tcW w:type="dxa" w:w="2472"/>
            <w:vAlign w:val="top"/>
          </w:tcPr>
          <w:p>
            <w:pPr>
              <w:jc w:val="left"/>
            </w:pPr>
            <w:r/>
            <w:r>
              <w:rPr>
                <w:b w:val="0"/>
                <w:sz w:val="11"/>
              </w:rPr>
              <w:t>P1 MoC/OLC→B5</w:t>
            </w:r>
          </w:p>
        </w:tc>
        <w:tc>
          <w:tcPr>
            <w:tcW w:type="dxa" w:w="2472"/>
            <w:vAlign w:val="top"/>
          </w:tcPr>
          <w:p>
            <w:pPr>
              <w:jc w:val="left"/>
            </w:pPr>
            <w:r/>
            <w:r>
              <w:rPr>
                <w:b w:val="0"/>
                <w:sz w:val="11"/>
              </w:rPr>
              <w:t>B2-Q12 mezcla dimensiones o B5 no puede medir capacidad.</w:t>
            </w:r>
          </w:p>
        </w:tc>
        <w:tc>
          <w:tcPr>
            <w:tcW w:type="dxa" w:w="2472"/>
            <w:vAlign w:val="top"/>
          </w:tcPr>
          <w:p>
            <w:pPr>
              <w:jc w:val="left"/>
            </w:pPr>
            <w:r/>
            <w:r>
              <w:rPr>
                <w:b w:val="0"/>
                <w:sz w:val="11"/>
              </w:rPr>
              <w:t>dimensión dominante y ranking si triple dimensión</w:t>
            </w:r>
          </w:p>
        </w:tc>
        <w:tc>
          <w:tcPr>
            <w:tcW w:type="dxa" w:w="2472"/>
            <w:vAlign w:val="top"/>
          </w:tcPr>
          <w:p>
            <w:pPr>
              <w:jc w:val="left"/>
            </w:pPr>
            <w:r/>
            <w:r>
              <w:rPr>
                <w:b w:val="0"/>
                <w:sz w:val="11"/>
              </w:rPr>
              <w:t>needs_reentry_to_block_2 / no medir B5</w:t>
            </w:r>
          </w:p>
        </w:tc>
        <w:tc>
          <w:tcPr>
            <w:tcW w:type="dxa" w:w="2472"/>
            <w:vAlign w:val="top"/>
          </w:tcPr>
          <w:p>
            <w:pPr>
              <w:jc w:val="left"/>
            </w:pPr>
            <w:r/>
            <w:r>
              <w:rPr>
                <w:b w:val="0"/>
                <w:sz w:val="11"/>
              </w:rPr>
              <w:t>No</w:t>
            </w:r>
          </w:p>
        </w:tc>
      </w:tr>
      <w:tr>
        <w:tc>
          <w:tcPr>
            <w:tcW w:type="dxa" w:w="2472"/>
            <w:vAlign w:val="top"/>
          </w:tcPr>
          <w:p>
            <w:pPr>
              <w:jc w:val="left"/>
            </w:pPr>
            <w:r/>
            <w:r>
              <w:rPr>
                <w:b w:val="0"/>
                <w:sz w:val="11"/>
              </w:rPr>
              <w:t>C05</w:t>
            </w:r>
          </w:p>
        </w:tc>
        <w:tc>
          <w:tcPr>
            <w:tcW w:type="dxa" w:w="2472"/>
            <w:vAlign w:val="top"/>
          </w:tcPr>
          <w:p>
            <w:pPr>
              <w:jc w:val="left"/>
            </w:pPr>
            <w:r/>
            <w:r>
              <w:rPr>
                <w:b w:val="0"/>
                <w:sz w:val="11"/>
              </w:rPr>
              <w:t>P0 ruta crítica CR-B2</w:t>
            </w:r>
          </w:p>
        </w:tc>
        <w:tc>
          <w:tcPr>
            <w:tcW w:type="dxa" w:w="2472"/>
            <w:vAlign w:val="top"/>
          </w:tcPr>
          <w:p>
            <w:pPr>
              <w:jc w:val="left"/>
            </w:pPr>
            <w:r/>
            <w:r>
              <w:rPr>
                <w:b w:val="0"/>
                <w:sz w:val="11"/>
              </w:rPr>
              <w:t>B2-Q17 activa transformation_exception_exists.</w:t>
            </w:r>
          </w:p>
        </w:tc>
        <w:tc>
          <w:tcPr>
            <w:tcW w:type="dxa" w:w="2472"/>
            <w:vAlign w:val="top"/>
          </w:tcPr>
          <w:p>
            <w:pPr>
              <w:jc w:val="left"/>
            </w:pPr>
            <w:r/>
            <w:r>
              <w:rPr>
                <w:b w:val="0"/>
                <w:sz w:val="11"/>
              </w:rPr>
              <w:t>transformation_exception_type + description</w:t>
            </w:r>
          </w:p>
        </w:tc>
        <w:tc>
          <w:tcPr>
            <w:tcW w:type="dxa" w:w="2472"/>
            <w:vAlign w:val="top"/>
          </w:tcPr>
          <w:p>
            <w:pPr>
              <w:jc w:val="left"/>
            </w:pPr>
            <w:r/>
            <w:r>
              <w:rPr>
                <w:b w:val="0"/>
                <w:sz w:val="11"/>
              </w:rPr>
              <w:t>transformation_exception_route_unresolved / blocked_by_missing_canonical_route</w:t>
            </w:r>
          </w:p>
        </w:tc>
        <w:tc>
          <w:tcPr>
            <w:tcW w:type="dxa" w:w="2472"/>
            <w:vAlign w:val="top"/>
          </w:tcPr>
          <w:p>
            <w:pPr>
              <w:jc w:val="left"/>
            </w:pPr>
            <w:r/>
            <w:r>
              <w:rPr>
                <w:b w:val="0"/>
                <w:sz w:val="11"/>
              </w:rPr>
              <w:t>Sí</w:t>
            </w:r>
          </w:p>
        </w:tc>
      </w:tr>
      <w:tr>
        <w:tc>
          <w:tcPr>
            <w:tcW w:type="dxa" w:w="2472"/>
            <w:vAlign w:val="top"/>
          </w:tcPr>
          <w:p>
            <w:pPr>
              <w:jc w:val="left"/>
            </w:pPr>
            <w:r/>
            <w:r>
              <w:rPr>
                <w:b w:val="0"/>
                <w:sz w:val="11"/>
              </w:rPr>
              <w:t>C06</w:t>
            </w:r>
          </w:p>
        </w:tc>
        <w:tc>
          <w:tcPr>
            <w:tcW w:type="dxa" w:w="2472"/>
            <w:vAlign w:val="top"/>
          </w:tcPr>
          <w:p>
            <w:pPr>
              <w:jc w:val="left"/>
            </w:pPr>
            <w:r/>
            <w:r>
              <w:rPr>
                <w:b w:val="0"/>
                <w:sz w:val="11"/>
              </w:rPr>
              <w:t>P3 MoC/OLC/PF</w:t>
            </w:r>
          </w:p>
        </w:tc>
        <w:tc>
          <w:tcPr>
            <w:tcW w:type="dxa" w:w="2472"/>
            <w:vAlign w:val="top"/>
          </w:tcPr>
          <w:p>
            <w:pPr>
              <w:jc w:val="left"/>
            </w:pPr>
            <w:r/>
            <w:r>
              <w:rPr>
                <w:b w:val="0"/>
                <w:sz w:val="11"/>
              </w:rPr>
              <w:t>B2-Q17 detecta hidden_changes.</w:t>
            </w:r>
          </w:p>
        </w:tc>
        <w:tc>
          <w:tcPr>
            <w:tcW w:type="dxa" w:w="2472"/>
            <w:vAlign w:val="top"/>
          </w:tcPr>
          <w:p>
            <w:pPr>
              <w:jc w:val="left"/>
            </w:pPr>
            <w:r/>
            <w:r>
              <w:rPr>
                <w:b w:val="0"/>
                <w:sz w:val="11"/>
              </w:rPr>
              <w:t>cambios ocultos, quién los hace y dónde</w:t>
            </w:r>
          </w:p>
        </w:tc>
        <w:tc>
          <w:tcPr>
            <w:tcW w:type="dxa" w:w="2472"/>
            <w:vAlign w:val="top"/>
          </w:tcPr>
          <w:p>
            <w:pPr>
              <w:jc w:val="left"/>
            </w:pPr>
            <w:r/>
            <w:r>
              <w:rPr>
                <w:b w:val="0"/>
                <w:sz w:val="11"/>
              </w:rPr>
              <w:t>hidden_change_gap / reentry B2</w:t>
            </w:r>
          </w:p>
        </w:tc>
        <w:tc>
          <w:tcPr>
            <w:tcW w:type="dxa" w:w="2472"/>
            <w:vAlign w:val="top"/>
          </w:tcPr>
          <w:p>
            <w:pPr>
              <w:jc w:val="left"/>
            </w:pPr>
            <w:r/>
            <w:r>
              <w:rPr>
                <w:b w:val="0"/>
                <w:sz w:val="11"/>
              </w:rPr>
              <w:t>No</w:t>
            </w:r>
          </w:p>
        </w:tc>
      </w:tr>
      <w:tr>
        <w:tc>
          <w:tcPr>
            <w:tcW w:type="dxa" w:w="2472"/>
            <w:vAlign w:val="top"/>
          </w:tcPr>
          <w:p>
            <w:pPr>
              <w:jc w:val="left"/>
            </w:pPr>
            <w:r/>
            <w:r>
              <w:rPr>
                <w:b w:val="0"/>
                <w:sz w:val="11"/>
              </w:rPr>
              <w:t>C07</w:t>
            </w:r>
          </w:p>
        </w:tc>
        <w:tc>
          <w:tcPr>
            <w:tcW w:type="dxa" w:w="2472"/>
            <w:vAlign w:val="top"/>
          </w:tcPr>
          <w:p>
            <w:pPr>
              <w:jc w:val="left"/>
            </w:pPr>
            <w:r/>
            <w:r>
              <w:rPr>
                <w:b w:val="0"/>
                <w:sz w:val="11"/>
              </w:rPr>
              <w:t>P3 OLC/PF</w:t>
            </w:r>
          </w:p>
        </w:tc>
        <w:tc>
          <w:tcPr>
            <w:tcW w:type="dxa" w:w="2472"/>
            <w:vAlign w:val="top"/>
          </w:tcPr>
          <w:p>
            <w:pPr>
              <w:jc w:val="left"/>
            </w:pPr>
            <w:r/>
            <w:r>
              <w:rPr>
                <w:b w:val="0"/>
                <w:sz w:val="11"/>
              </w:rPr>
              <w:t>B2-Q16 múltiples ciclos.</w:t>
            </w:r>
          </w:p>
        </w:tc>
        <w:tc>
          <w:tcPr>
            <w:tcW w:type="dxa" w:w="2472"/>
            <w:vAlign w:val="top"/>
          </w:tcPr>
          <w:p>
            <w:pPr>
              <w:jc w:val="left"/>
            </w:pPr>
            <w:r/>
            <w:r>
              <w:rPr>
                <w:b w:val="0"/>
                <w:sz w:val="11"/>
              </w:rPr>
              <w:t>conteo/régimen típico de ciclos</w:t>
            </w:r>
          </w:p>
        </w:tc>
        <w:tc>
          <w:tcPr>
            <w:tcW w:type="dxa" w:w="2472"/>
            <w:vAlign w:val="top"/>
          </w:tcPr>
          <w:p>
            <w:pPr>
              <w:jc w:val="left"/>
            </w:pPr>
            <w:r/>
            <w:r>
              <w:rPr>
                <w:b w:val="0"/>
                <w:sz w:val="11"/>
              </w:rPr>
              <w:t>transformation_iteration_gap</w:t>
            </w:r>
          </w:p>
        </w:tc>
        <w:tc>
          <w:tcPr>
            <w:tcW w:type="dxa" w:w="2472"/>
            <w:vAlign w:val="top"/>
          </w:tcPr>
          <w:p>
            <w:pPr>
              <w:jc w:val="left"/>
            </w:pPr>
            <w:r/>
            <w:r>
              <w:rPr>
                <w:b w:val="0"/>
                <w:sz w:val="11"/>
              </w:rPr>
              <w:t>No</w:t>
            </w:r>
          </w:p>
        </w:tc>
      </w:tr>
      <w:tr>
        <w:tc>
          <w:tcPr>
            <w:tcW w:type="dxa" w:w="2472"/>
            <w:vAlign w:val="top"/>
          </w:tcPr>
          <w:p>
            <w:pPr>
              <w:jc w:val="left"/>
            </w:pPr>
            <w:r/>
            <w:r>
              <w:rPr>
                <w:b w:val="0"/>
                <w:sz w:val="11"/>
              </w:rPr>
              <w:t>C08</w:t>
            </w:r>
          </w:p>
        </w:tc>
        <w:tc>
          <w:tcPr>
            <w:tcW w:type="dxa" w:w="2472"/>
            <w:vAlign w:val="top"/>
          </w:tcPr>
          <w:p>
            <w:pPr>
              <w:jc w:val="left"/>
            </w:pPr>
            <w:r/>
            <w:r>
              <w:rPr>
                <w:b w:val="0"/>
                <w:sz w:val="11"/>
              </w:rPr>
              <w:t>P1 handoff PF</w:t>
            </w:r>
          </w:p>
        </w:tc>
        <w:tc>
          <w:tcPr>
            <w:tcW w:type="dxa" w:w="2472"/>
            <w:vAlign w:val="top"/>
          </w:tcPr>
          <w:p>
            <w:pPr>
              <w:jc w:val="left"/>
            </w:pPr>
            <w:r/>
            <w:r>
              <w:rPr>
                <w:b w:val="0"/>
                <w:sz w:val="11"/>
              </w:rPr>
              <w:t>B3-Q21 sí o B3-Q22 correcciones/rechazos.</w:t>
            </w:r>
          </w:p>
        </w:tc>
        <w:tc>
          <w:tcPr>
            <w:tcW w:type="dxa" w:w="2472"/>
            <w:vAlign w:val="top"/>
          </w:tcPr>
          <w:p>
            <w:pPr>
              <w:jc w:val="left"/>
            </w:pPr>
            <w:r/>
            <w:r>
              <w:rPr>
                <w:b w:val="0"/>
                <w:sz w:val="11"/>
              </w:rPr>
              <w:t>delivery_exception_type + impact</w:t>
            </w:r>
          </w:p>
        </w:tc>
        <w:tc>
          <w:tcPr>
            <w:tcW w:type="dxa" w:w="2472"/>
            <w:vAlign w:val="top"/>
          </w:tcPr>
          <w:p>
            <w:pPr>
              <w:jc w:val="left"/>
            </w:pPr>
            <w:r/>
            <w:r>
              <w:rPr>
                <w:b w:val="0"/>
                <w:sz w:val="11"/>
              </w:rPr>
              <w:t>delivery_exception_gap / reentry B3</w:t>
            </w:r>
          </w:p>
        </w:tc>
        <w:tc>
          <w:tcPr>
            <w:tcW w:type="dxa" w:w="2472"/>
            <w:vAlign w:val="top"/>
          </w:tcPr>
          <w:p>
            <w:pPr>
              <w:jc w:val="left"/>
            </w:pPr>
            <w:r/>
            <w:r>
              <w:rPr>
                <w:b w:val="0"/>
                <w:sz w:val="11"/>
              </w:rPr>
              <w:t>No</w:t>
            </w:r>
          </w:p>
        </w:tc>
      </w:tr>
      <w:tr>
        <w:tc>
          <w:tcPr>
            <w:tcW w:type="dxa" w:w="2472"/>
            <w:vAlign w:val="top"/>
          </w:tcPr>
          <w:p>
            <w:pPr>
              <w:jc w:val="left"/>
            </w:pPr>
            <w:r/>
            <w:r>
              <w:rPr>
                <w:b w:val="0"/>
                <w:sz w:val="11"/>
              </w:rPr>
              <w:t>C09</w:t>
            </w:r>
          </w:p>
        </w:tc>
        <w:tc>
          <w:tcPr>
            <w:tcW w:type="dxa" w:w="2472"/>
            <w:vAlign w:val="top"/>
          </w:tcPr>
          <w:p>
            <w:pPr>
              <w:jc w:val="left"/>
            </w:pPr>
            <w:r/>
            <w:r>
              <w:rPr>
                <w:b w:val="0"/>
                <w:sz w:val="11"/>
              </w:rPr>
              <w:t>P0 ruta crítica CR-B3</w:t>
            </w:r>
          </w:p>
        </w:tc>
        <w:tc>
          <w:tcPr>
            <w:tcW w:type="dxa" w:w="2472"/>
            <w:vAlign w:val="top"/>
          </w:tcPr>
          <w:p>
            <w:pPr>
              <w:jc w:val="left"/>
            </w:pPr>
            <w:r/>
            <w:r>
              <w:rPr>
                <w:b w:val="0"/>
                <w:sz w:val="11"/>
              </w:rPr>
              <w:t>B3-Q21/B3-Q22 indican falla, ajuste o señal operativa.</w:t>
            </w:r>
          </w:p>
        </w:tc>
        <w:tc>
          <w:tcPr>
            <w:tcW w:type="dxa" w:w="2472"/>
            <w:vAlign w:val="top"/>
          </w:tcPr>
          <w:p>
            <w:pPr>
              <w:jc w:val="left"/>
            </w:pPr>
            <w:r/>
            <w:r>
              <w:rPr>
                <w:b w:val="0"/>
                <w:sz w:val="11"/>
              </w:rPr>
              <w:t>receiver_feedback_exists + receiver_feedback + gap flags</w:t>
            </w:r>
          </w:p>
        </w:tc>
        <w:tc>
          <w:tcPr>
            <w:tcW w:type="dxa" w:w="2472"/>
            <w:vAlign w:val="top"/>
          </w:tcPr>
          <w:p>
            <w:pPr>
              <w:jc w:val="left"/>
            </w:pPr>
            <w:r/>
            <w:r>
              <w:rPr>
                <w:b w:val="0"/>
                <w:sz w:val="11"/>
              </w:rPr>
              <w:t>receiver_feedback_route_missing / blocked_by_missing_canonical_route</w:t>
            </w:r>
          </w:p>
        </w:tc>
        <w:tc>
          <w:tcPr>
            <w:tcW w:type="dxa" w:w="2472"/>
            <w:vAlign w:val="top"/>
          </w:tcPr>
          <w:p>
            <w:pPr>
              <w:jc w:val="left"/>
            </w:pPr>
            <w:r/>
            <w:r>
              <w:rPr>
                <w:b w:val="0"/>
                <w:sz w:val="11"/>
              </w:rPr>
              <w:t>Sí</w:t>
            </w:r>
          </w:p>
        </w:tc>
      </w:tr>
      <w:tr>
        <w:tc>
          <w:tcPr>
            <w:tcW w:type="dxa" w:w="2472"/>
            <w:vAlign w:val="top"/>
          </w:tcPr>
          <w:p>
            <w:pPr>
              <w:jc w:val="left"/>
            </w:pPr>
            <w:r/>
            <w:r>
              <w:rPr>
                <w:b w:val="0"/>
                <w:sz w:val="11"/>
              </w:rPr>
              <w:t>C10</w:t>
            </w:r>
          </w:p>
        </w:tc>
        <w:tc>
          <w:tcPr>
            <w:tcW w:type="dxa" w:w="2472"/>
            <w:vAlign w:val="top"/>
          </w:tcPr>
          <w:p>
            <w:pPr>
              <w:jc w:val="left"/>
            </w:pPr>
            <w:r/>
            <w:r>
              <w:rPr>
                <w:b w:val="0"/>
                <w:sz w:val="11"/>
              </w:rPr>
              <w:t>P3 handoff/MoC</w:t>
            </w:r>
          </w:p>
        </w:tc>
        <w:tc>
          <w:tcPr>
            <w:tcW w:type="dxa" w:w="2472"/>
            <w:vAlign w:val="top"/>
          </w:tcPr>
          <w:p>
            <w:pPr>
              <w:jc w:val="left"/>
            </w:pPr>
            <w:r/>
            <w:r>
              <w:rPr>
                <w:b w:val="0"/>
                <w:sz w:val="11"/>
              </w:rPr>
              <w:t>B3-Q18/B3-Q19 múltiples usuarios/accesos/impactos.</w:t>
            </w:r>
          </w:p>
        </w:tc>
        <w:tc>
          <w:tcPr>
            <w:tcW w:type="dxa" w:w="2472"/>
            <w:vAlign w:val="top"/>
          </w:tcPr>
          <w:p>
            <w:pPr>
              <w:jc w:val="left"/>
            </w:pPr>
            <w:r/>
            <w:r>
              <w:rPr>
                <w:b w:val="0"/>
                <w:sz w:val="11"/>
              </w:rPr>
              <w:t>receptores secundarios o descarte de multiplicidad</w:t>
            </w:r>
          </w:p>
        </w:tc>
        <w:tc>
          <w:tcPr>
            <w:tcW w:type="dxa" w:w="2472"/>
            <w:vAlign w:val="top"/>
          </w:tcPr>
          <w:p>
            <w:pPr>
              <w:jc w:val="left"/>
            </w:pPr>
            <w:r/>
            <w:r>
              <w:rPr>
                <w:b w:val="0"/>
                <w:sz w:val="11"/>
              </w:rPr>
              <w:t>secondary_receiver_gap</w:t>
            </w:r>
          </w:p>
        </w:tc>
        <w:tc>
          <w:tcPr>
            <w:tcW w:type="dxa" w:w="2472"/>
            <w:vAlign w:val="top"/>
          </w:tcPr>
          <w:p>
            <w:pPr>
              <w:jc w:val="left"/>
            </w:pPr>
            <w:r/>
            <w:r>
              <w:rPr>
                <w:b w:val="0"/>
                <w:sz w:val="11"/>
              </w:rPr>
              <w:t>No</w:t>
            </w:r>
          </w:p>
        </w:tc>
      </w:tr>
      <w:tr>
        <w:tc>
          <w:tcPr>
            <w:tcW w:type="dxa" w:w="2472"/>
            <w:vAlign w:val="top"/>
          </w:tcPr>
          <w:p>
            <w:pPr>
              <w:jc w:val="left"/>
            </w:pPr>
            <w:r/>
            <w:r>
              <w:rPr>
                <w:b w:val="0"/>
                <w:sz w:val="11"/>
              </w:rPr>
              <w:t>C11</w:t>
            </w:r>
          </w:p>
        </w:tc>
        <w:tc>
          <w:tcPr>
            <w:tcW w:type="dxa" w:w="2472"/>
            <w:vAlign w:val="top"/>
          </w:tcPr>
          <w:p>
            <w:pPr>
              <w:jc w:val="left"/>
            </w:pPr>
            <w:r/>
            <w:r>
              <w:rPr>
                <w:b w:val="0"/>
                <w:sz w:val="11"/>
              </w:rPr>
              <w:t>P0 Process State/Timer</w:t>
            </w:r>
          </w:p>
        </w:tc>
        <w:tc>
          <w:tcPr>
            <w:tcW w:type="dxa" w:w="2472"/>
            <w:vAlign w:val="top"/>
          </w:tcPr>
          <w:p>
            <w:pPr>
              <w:jc w:val="left"/>
            </w:pPr>
            <w:r/>
            <w:r>
              <w:rPr>
                <w:b w:val="0"/>
                <w:sz w:val="11"/>
              </w:rPr>
              <w:t>B4-Q24 bloqueo, espera sin evento o deadlock.</w:t>
            </w:r>
          </w:p>
        </w:tc>
        <w:tc>
          <w:tcPr>
            <w:tcW w:type="dxa" w:w="2472"/>
            <w:vAlign w:val="top"/>
          </w:tcPr>
          <w:p>
            <w:pPr>
              <w:jc w:val="left"/>
            </w:pPr>
            <w:r/>
            <w:r>
              <w:rPr>
                <w:b w:val="0"/>
                <w:sz w:val="11"/>
              </w:rPr>
              <w:t>deadlock_resolution + awaited_event + release_condition + timer/timeout + resolver + exit_path</w:t>
            </w:r>
          </w:p>
        </w:tc>
        <w:tc>
          <w:tcPr>
            <w:tcW w:type="dxa" w:w="2472"/>
            <w:vAlign w:val="top"/>
          </w:tcPr>
          <w:p>
            <w:pPr>
              <w:jc w:val="left"/>
            </w:pPr>
            <w:r/>
            <w:r>
              <w:rPr>
                <w:b w:val="0"/>
                <w:sz w:val="11"/>
              </w:rPr>
              <w:t>deadlock_risk / Process State bloqueado / reentry B4</w:t>
            </w:r>
          </w:p>
        </w:tc>
        <w:tc>
          <w:tcPr>
            <w:tcW w:type="dxa" w:w="2472"/>
            <w:vAlign w:val="top"/>
          </w:tcPr>
          <w:p>
            <w:pPr>
              <w:jc w:val="left"/>
            </w:pPr>
            <w:r/>
            <w:r>
              <w:rPr>
                <w:b w:val="0"/>
                <w:sz w:val="11"/>
              </w:rPr>
              <w:t>Sí</w:t>
            </w:r>
          </w:p>
        </w:tc>
      </w:tr>
      <w:tr>
        <w:tc>
          <w:tcPr>
            <w:tcW w:type="dxa" w:w="2472"/>
            <w:vAlign w:val="top"/>
          </w:tcPr>
          <w:p>
            <w:pPr>
              <w:jc w:val="left"/>
            </w:pPr>
            <w:r/>
            <w:r>
              <w:rPr>
                <w:b w:val="0"/>
                <w:sz w:val="11"/>
              </w:rPr>
              <w:t>C12</w:t>
            </w:r>
          </w:p>
        </w:tc>
        <w:tc>
          <w:tcPr>
            <w:tcW w:type="dxa" w:w="2472"/>
            <w:vAlign w:val="top"/>
          </w:tcPr>
          <w:p>
            <w:pPr>
              <w:jc w:val="left"/>
            </w:pPr>
            <w:r/>
            <w:r>
              <w:rPr>
                <w:b w:val="0"/>
                <w:sz w:val="11"/>
              </w:rPr>
              <w:t>P3 flujo PF</w:t>
            </w:r>
          </w:p>
        </w:tc>
        <w:tc>
          <w:tcPr>
            <w:tcW w:type="dxa" w:w="2472"/>
            <w:vAlign w:val="top"/>
          </w:tcPr>
          <w:p>
            <w:pPr>
              <w:jc w:val="left"/>
            </w:pPr>
            <w:r/>
            <w:r>
              <w:rPr>
                <w:b w:val="0"/>
                <w:sz w:val="11"/>
              </w:rPr>
              <w:t>B4-Q25 repetición.</w:t>
            </w:r>
          </w:p>
        </w:tc>
        <w:tc>
          <w:tcPr>
            <w:tcW w:type="dxa" w:w="2472"/>
            <w:vAlign w:val="top"/>
          </w:tcPr>
          <w:p>
            <w:pPr>
              <w:jc w:val="left"/>
            </w:pPr>
            <w:r/>
            <w:r>
              <w:rPr>
                <w:b w:val="0"/>
                <w:sz w:val="11"/>
              </w:rPr>
              <w:t>iteration_batching_mode</w:t>
            </w:r>
          </w:p>
        </w:tc>
        <w:tc>
          <w:tcPr>
            <w:tcW w:type="dxa" w:w="2472"/>
            <w:vAlign w:val="top"/>
          </w:tcPr>
          <w:p>
            <w:pPr>
              <w:jc w:val="left"/>
            </w:pPr>
            <w:r/>
            <w:r>
              <w:rPr>
                <w:b w:val="0"/>
                <w:sz w:val="11"/>
              </w:rPr>
              <w:t>iteration_mode_gap</w:t>
            </w:r>
          </w:p>
        </w:tc>
        <w:tc>
          <w:tcPr>
            <w:tcW w:type="dxa" w:w="2472"/>
            <w:vAlign w:val="top"/>
          </w:tcPr>
          <w:p>
            <w:pPr>
              <w:jc w:val="left"/>
            </w:pPr>
            <w:r/>
            <w:r>
              <w:rPr>
                <w:b w:val="0"/>
                <w:sz w:val="11"/>
              </w:rPr>
              <w:t>No</w:t>
            </w:r>
          </w:p>
        </w:tc>
      </w:tr>
      <w:tr>
        <w:tc>
          <w:tcPr>
            <w:tcW w:type="dxa" w:w="2472"/>
            <w:vAlign w:val="top"/>
          </w:tcPr>
          <w:p>
            <w:pPr>
              <w:jc w:val="left"/>
            </w:pPr>
            <w:r/>
            <w:r>
              <w:rPr>
                <w:b w:val="0"/>
                <w:sz w:val="11"/>
              </w:rPr>
              <w:t>C13</w:t>
            </w:r>
          </w:p>
        </w:tc>
        <w:tc>
          <w:tcPr>
            <w:tcW w:type="dxa" w:w="2472"/>
            <w:vAlign w:val="top"/>
          </w:tcPr>
          <w:p>
            <w:pPr>
              <w:jc w:val="left"/>
            </w:pPr>
            <w:r/>
            <w:r>
              <w:rPr>
                <w:b w:val="0"/>
                <w:sz w:val="11"/>
              </w:rPr>
              <w:t>P1 estructural PF/OLC</w:t>
            </w:r>
          </w:p>
        </w:tc>
        <w:tc>
          <w:tcPr>
            <w:tcW w:type="dxa" w:w="2472"/>
            <w:vAlign w:val="top"/>
          </w:tcPr>
          <w:p>
            <w:pPr>
              <w:jc w:val="left"/>
            </w:pPr>
            <w:r/>
            <w:r>
              <w:rPr>
                <w:b w:val="0"/>
                <w:sz w:val="11"/>
              </w:rPr>
              <w:t>B4-Q26 rutas alternativas.</w:t>
            </w:r>
          </w:p>
        </w:tc>
        <w:tc>
          <w:tcPr>
            <w:tcW w:type="dxa" w:w="2472"/>
            <w:vAlign w:val="top"/>
          </w:tcPr>
          <w:p>
            <w:pPr>
              <w:jc w:val="left"/>
            </w:pPr>
            <w:r/>
            <w:r>
              <w:rPr>
                <w:b w:val="0"/>
                <w:sz w:val="11"/>
              </w:rPr>
              <w:t>cantidad de caminos y condición de cada ruta</w:t>
            </w:r>
          </w:p>
        </w:tc>
        <w:tc>
          <w:tcPr>
            <w:tcW w:type="dxa" w:w="2472"/>
            <w:vAlign w:val="top"/>
          </w:tcPr>
          <w:p>
            <w:pPr>
              <w:jc w:val="left"/>
            </w:pPr>
            <w:r/>
            <w:r>
              <w:rPr>
                <w:b w:val="0"/>
                <w:sz w:val="11"/>
              </w:rPr>
              <w:t>route_alternative_gap / no modelar gateway sin condición</w:t>
            </w:r>
          </w:p>
        </w:tc>
        <w:tc>
          <w:tcPr>
            <w:tcW w:type="dxa" w:w="2472"/>
            <w:vAlign w:val="top"/>
          </w:tcPr>
          <w:p>
            <w:pPr>
              <w:jc w:val="left"/>
            </w:pPr>
            <w:r/>
            <w:r>
              <w:rPr>
                <w:b w:val="0"/>
                <w:sz w:val="11"/>
              </w:rPr>
              <w:t>No</w:t>
            </w:r>
          </w:p>
        </w:tc>
      </w:tr>
      <w:tr>
        <w:tc>
          <w:tcPr>
            <w:tcW w:type="dxa" w:w="2472"/>
            <w:vAlign w:val="top"/>
          </w:tcPr>
          <w:p>
            <w:pPr>
              <w:jc w:val="left"/>
            </w:pPr>
            <w:r/>
            <w:r>
              <w:rPr>
                <w:b w:val="0"/>
                <w:sz w:val="11"/>
              </w:rPr>
              <w:t>C14</w:t>
            </w:r>
          </w:p>
        </w:tc>
        <w:tc>
          <w:tcPr>
            <w:tcW w:type="dxa" w:w="2472"/>
            <w:vAlign w:val="top"/>
          </w:tcPr>
          <w:p>
            <w:pPr>
              <w:jc w:val="left"/>
            </w:pPr>
            <w:r/>
            <w:r>
              <w:rPr>
                <w:b w:val="0"/>
                <w:sz w:val="11"/>
              </w:rPr>
              <w:t>P1 flujo real PF</w:t>
            </w:r>
          </w:p>
        </w:tc>
        <w:tc>
          <w:tcPr>
            <w:tcW w:type="dxa" w:w="2472"/>
            <w:vAlign w:val="top"/>
          </w:tcPr>
          <w:p>
            <w:pPr>
              <w:jc w:val="left"/>
            </w:pPr>
            <w:r/>
            <w:r>
              <w:rPr>
                <w:b w:val="0"/>
                <w:sz w:val="11"/>
              </w:rPr>
              <w:t>B4-Q27/B4-Q28 hidden_subprocess o cambio de secuencia.</w:t>
            </w:r>
          </w:p>
        </w:tc>
        <w:tc>
          <w:tcPr>
            <w:tcW w:type="dxa" w:w="2472"/>
            <w:vAlign w:val="top"/>
          </w:tcPr>
          <w:p>
            <w:pPr>
              <w:jc w:val="left"/>
            </w:pPr>
            <w:r/>
            <w:r>
              <w:rPr>
                <w:b w:val="0"/>
                <w:sz w:val="11"/>
              </w:rPr>
              <w:t>razón de pasos extra/cambio de orden y caso común</w:t>
            </w:r>
          </w:p>
        </w:tc>
        <w:tc>
          <w:tcPr>
            <w:tcW w:type="dxa" w:w="2472"/>
            <w:vAlign w:val="top"/>
          </w:tcPr>
          <w:p>
            <w:pPr>
              <w:jc w:val="left"/>
            </w:pPr>
            <w:r/>
            <w:r>
              <w:rPr>
                <w:b w:val="0"/>
                <w:sz w:val="11"/>
              </w:rPr>
              <w:t>real_vs_official_sequence_gap / reentry B4</w:t>
            </w:r>
          </w:p>
        </w:tc>
        <w:tc>
          <w:tcPr>
            <w:tcW w:type="dxa" w:w="2472"/>
            <w:vAlign w:val="top"/>
          </w:tcPr>
          <w:p>
            <w:pPr>
              <w:jc w:val="left"/>
            </w:pPr>
            <w:r/>
            <w:r>
              <w:rPr>
                <w:b w:val="0"/>
                <w:sz w:val="11"/>
              </w:rPr>
              <w:t>No</w:t>
            </w:r>
          </w:p>
        </w:tc>
      </w:tr>
      <w:tr>
        <w:tc>
          <w:tcPr>
            <w:tcW w:type="dxa" w:w="2472"/>
            <w:vAlign w:val="top"/>
          </w:tcPr>
          <w:p>
            <w:pPr>
              <w:jc w:val="left"/>
            </w:pPr>
            <w:r/>
            <w:r>
              <w:rPr>
                <w:b w:val="0"/>
                <w:sz w:val="11"/>
              </w:rPr>
              <w:t>C15</w:t>
            </w:r>
          </w:p>
        </w:tc>
        <w:tc>
          <w:tcPr>
            <w:tcW w:type="dxa" w:w="2472"/>
            <w:vAlign w:val="top"/>
          </w:tcPr>
          <w:p>
            <w:pPr>
              <w:jc w:val="left"/>
            </w:pPr>
            <w:r/>
            <w:r>
              <w:rPr>
                <w:b w:val="0"/>
                <w:sz w:val="11"/>
              </w:rPr>
              <w:t>P1 VSM/resource bargain</w:t>
            </w:r>
          </w:p>
        </w:tc>
        <w:tc>
          <w:tcPr>
            <w:tcW w:type="dxa" w:w="2472"/>
            <w:vAlign w:val="top"/>
          </w:tcPr>
          <w:p>
            <w:pPr>
              <w:jc w:val="left"/>
            </w:pPr>
            <w:r/>
            <w:r>
              <w:rPr>
                <w:b w:val="0"/>
                <w:sz w:val="11"/>
              </w:rPr>
              <w:t>B5-Q29 brecha o B5-Q33 no absorción/bargain bajo.</w:t>
            </w:r>
          </w:p>
        </w:tc>
        <w:tc>
          <w:tcPr>
            <w:tcW w:type="dxa" w:w="2472"/>
            <w:vAlign w:val="top"/>
          </w:tcPr>
          <w:p>
            <w:pPr>
              <w:jc w:val="left"/>
            </w:pPr>
            <w:r/>
            <w:r>
              <w:rPr>
                <w:b w:val="0"/>
                <w:sz w:val="11"/>
              </w:rPr>
              <w:t>destino de variedad residual y cambio requerido</w:t>
            </w:r>
          </w:p>
        </w:tc>
        <w:tc>
          <w:tcPr>
            <w:tcW w:type="dxa" w:w="2472"/>
            <w:vAlign w:val="top"/>
          </w:tcPr>
          <w:p>
            <w:pPr>
              <w:jc w:val="left"/>
            </w:pPr>
            <w:r/>
            <w:r>
              <w:rPr>
                <w:b w:val="0"/>
                <w:sz w:val="11"/>
              </w:rPr>
              <w:t>residual_variety_gap / ready_with_flags o reentry B5</w:t>
            </w:r>
          </w:p>
        </w:tc>
        <w:tc>
          <w:tcPr>
            <w:tcW w:type="dxa" w:w="2472"/>
            <w:vAlign w:val="top"/>
          </w:tcPr>
          <w:p>
            <w:pPr>
              <w:jc w:val="left"/>
            </w:pPr>
            <w:r/>
            <w:r>
              <w:rPr>
                <w:b w:val="0"/>
                <w:sz w:val="11"/>
              </w:rPr>
              <w:t>No</w:t>
            </w:r>
          </w:p>
        </w:tc>
      </w:tr>
      <w:tr>
        <w:tc>
          <w:tcPr>
            <w:tcW w:type="dxa" w:w="2472"/>
            <w:vAlign w:val="top"/>
          </w:tcPr>
          <w:p>
            <w:pPr>
              <w:jc w:val="left"/>
            </w:pPr>
            <w:r/>
            <w:r>
              <w:rPr>
                <w:b w:val="0"/>
                <w:sz w:val="11"/>
              </w:rPr>
              <w:t>C16</w:t>
            </w:r>
          </w:p>
        </w:tc>
        <w:tc>
          <w:tcPr>
            <w:tcW w:type="dxa" w:w="2472"/>
            <w:vAlign w:val="top"/>
          </w:tcPr>
          <w:p>
            <w:pPr>
              <w:jc w:val="left"/>
            </w:pPr>
            <w:r/>
            <w:r>
              <w:rPr>
                <w:b w:val="0"/>
                <w:sz w:val="11"/>
              </w:rPr>
              <w:t>P2 PF/OLC/AHE prep</w:t>
            </w:r>
          </w:p>
        </w:tc>
        <w:tc>
          <w:tcPr>
            <w:tcW w:type="dxa" w:w="2472"/>
            <w:vAlign w:val="top"/>
          </w:tcPr>
          <w:p>
            <w:pPr>
              <w:jc w:val="left"/>
            </w:pPr>
            <w:r/>
            <w:r>
              <w:rPr>
                <w:b w:val="0"/>
                <w:sz w:val="11"/>
              </w:rPr>
              <w:t>B6-Q35 = sí.</w:t>
            </w:r>
          </w:p>
        </w:tc>
        <w:tc>
          <w:tcPr>
            <w:tcW w:type="dxa" w:w="2472"/>
            <w:vAlign w:val="top"/>
          </w:tcPr>
          <w:p>
            <w:pPr>
              <w:jc w:val="left"/>
            </w:pPr>
            <w:r/>
            <w:r>
              <w:rPr>
                <w:b w:val="0"/>
                <w:sz w:val="11"/>
              </w:rPr>
              <w:t>qué regresa, cuándo ocurre y quién debía hacerlo bien</w:t>
            </w:r>
          </w:p>
        </w:tc>
        <w:tc>
          <w:tcPr>
            <w:tcW w:type="dxa" w:w="2472"/>
            <w:vAlign w:val="top"/>
          </w:tcPr>
          <w:p>
            <w:pPr>
              <w:jc w:val="left"/>
            </w:pPr>
            <w:r/>
            <w:r>
              <w:rPr>
                <w:b w:val="0"/>
                <w:sz w:val="11"/>
              </w:rPr>
              <w:t>rework_evidence_gap / AHE-PF débil</w:t>
            </w:r>
          </w:p>
        </w:tc>
        <w:tc>
          <w:tcPr>
            <w:tcW w:type="dxa" w:w="2472"/>
            <w:vAlign w:val="top"/>
          </w:tcPr>
          <w:p>
            <w:pPr>
              <w:jc w:val="left"/>
            </w:pPr>
            <w:r/>
            <w:r>
              <w:rPr>
                <w:b w:val="0"/>
                <w:sz w:val="11"/>
              </w:rPr>
              <w:t>No</w:t>
            </w:r>
          </w:p>
        </w:tc>
      </w:tr>
      <w:tr>
        <w:tc>
          <w:tcPr>
            <w:tcW w:type="dxa" w:w="2472"/>
            <w:vAlign w:val="top"/>
          </w:tcPr>
          <w:p>
            <w:pPr>
              <w:jc w:val="left"/>
            </w:pPr>
            <w:r/>
            <w:r>
              <w:rPr>
                <w:b w:val="0"/>
                <w:sz w:val="11"/>
              </w:rPr>
              <w:t>C17</w:t>
            </w:r>
          </w:p>
        </w:tc>
        <w:tc>
          <w:tcPr>
            <w:tcW w:type="dxa" w:w="2472"/>
            <w:vAlign w:val="top"/>
          </w:tcPr>
          <w:p>
            <w:pPr>
              <w:jc w:val="left"/>
            </w:pPr>
            <w:r/>
            <w:r>
              <w:rPr>
                <w:b w:val="0"/>
                <w:sz w:val="11"/>
              </w:rPr>
              <w:t>P2 VSM/AHE prep</w:t>
            </w:r>
          </w:p>
        </w:tc>
        <w:tc>
          <w:tcPr>
            <w:tcW w:type="dxa" w:w="2472"/>
            <w:vAlign w:val="top"/>
          </w:tcPr>
          <w:p>
            <w:pPr>
              <w:jc w:val="left"/>
            </w:pPr>
            <w:r/>
            <w:r>
              <w:rPr>
                <w:b w:val="0"/>
                <w:sz w:val="11"/>
              </w:rPr>
              <w:t>B6-Q36 falta información o regla informal.</w:t>
            </w:r>
          </w:p>
        </w:tc>
        <w:tc>
          <w:tcPr>
            <w:tcW w:type="dxa" w:w="2472"/>
            <w:vAlign w:val="top"/>
          </w:tcPr>
          <w:p>
            <w:pPr>
              <w:jc w:val="left"/>
            </w:pPr>
            <w:r/>
            <w:r>
              <w:rPr>
                <w:b w:val="0"/>
                <w:sz w:val="11"/>
              </w:rPr>
              <w:t>respuesta ante carencia y autoridad/regla informal</w:t>
            </w:r>
          </w:p>
        </w:tc>
        <w:tc>
          <w:tcPr>
            <w:tcW w:type="dxa" w:w="2472"/>
            <w:vAlign w:val="top"/>
          </w:tcPr>
          <w:p>
            <w:pPr>
              <w:jc w:val="left"/>
            </w:pPr>
            <w:r/>
            <w:r>
              <w:rPr>
                <w:b w:val="0"/>
                <w:sz w:val="11"/>
              </w:rPr>
              <w:t>missing_information_gap / informal_rule_gap</w:t>
            </w:r>
          </w:p>
        </w:tc>
        <w:tc>
          <w:tcPr>
            <w:tcW w:type="dxa" w:w="2472"/>
            <w:vAlign w:val="top"/>
          </w:tcPr>
          <w:p>
            <w:pPr>
              <w:jc w:val="left"/>
            </w:pPr>
            <w:r/>
            <w:r>
              <w:rPr>
                <w:b w:val="0"/>
                <w:sz w:val="11"/>
              </w:rPr>
              <w:t>No</w:t>
            </w:r>
          </w:p>
        </w:tc>
      </w:tr>
      <w:tr>
        <w:tc>
          <w:tcPr>
            <w:tcW w:type="dxa" w:w="2472"/>
            <w:vAlign w:val="top"/>
          </w:tcPr>
          <w:p>
            <w:pPr>
              <w:jc w:val="left"/>
            </w:pPr>
            <w:r/>
            <w:r>
              <w:rPr>
                <w:b w:val="0"/>
                <w:sz w:val="11"/>
              </w:rPr>
              <w:t>C18</w:t>
            </w:r>
          </w:p>
        </w:tc>
        <w:tc>
          <w:tcPr>
            <w:tcW w:type="dxa" w:w="2472"/>
            <w:vAlign w:val="top"/>
          </w:tcPr>
          <w:p>
            <w:pPr>
              <w:jc w:val="left"/>
            </w:pPr>
            <w:r/>
            <w:r>
              <w:rPr>
                <w:b w:val="0"/>
                <w:sz w:val="11"/>
              </w:rPr>
              <w:t>P2 AHE prep</w:t>
            </w:r>
          </w:p>
        </w:tc>
        <w:tc>
          <w:tcPr>
            <w:tcW w:type="dxa" w:w="2472"/>
            <w:vAlign w:val="top"/>
          </w:tcPr>
          <w:p>
            <w:pPr>
              <w:jc w:val="left"/>
            </w:pPr>
            <w:r/>
            <w:r>
              <w:rPr>
                <w:b w:val="0"/>
                <w:sz w:val="11"/>
              </w:rPr>
              <w:t>B6-Q37 sacrificio, desgaste o costo alto.</w:t>
            </w:r>
          </w:p>
        </w:tc>
        <w:tc>
          <w:tcPr>
            <w:tcW w:type="dxa" w:w="2472"/>
            <w:vAlign w:val="top"/>
          </w:tcPr>
          <w:p>
            <w:pPr>
              <w:jc w:val="left"/>
            </w:pPr>
            <w:r/>
            <w:r>
              <w:rPr>
                <w:b w:val="0"/>
                <w:sz w:val="11"/>
              </w:rPr>
              <w:t>duración, conocimiento organizacional y reconocimiento</w:t>
            </w:r>
          </w:p>
        </w:tc>
        <w:tc>
          <w:tcPr>
            <w:tcW w:type="dxa" w:w="2472"/>
            <w:vAlign w:val="top"/>
          </w:tcPr>
          <w:p>
            <w:pPr>
              <w:jc w:val="left"/>
            </w:pPr>
            <w:r/>
            <w:r>
              <w:rPr>
                <w:b w:val="0"/>
                <w:sz w:val="11"/>
              </w:rPr>
              <w:t>human_sacrifice/wear_gap / AHE insuficiente</w:t>
            </w:r>
          </w:p>
        </w:tc>
        <w:tc>
          <w:tcPr>
            <w:tcW w:type="dxa" w:w="2472"/>
            <w:vAlign w:val="top"/>
          </w:tcPr>
          <w:p>
            <w:pPr>
              <w:jc w:val="left"/>
            </w:pPr>
            <w:r/>
            <w:r>
              <w:rPr>
                <w:b w:val="0"/>
                <w:sz w:val="11"/>
              </w:rPr>
              <w:t>No</w:t>
            </w:r>
          </w:p>
        </w:tc>
      </w:tr>
      <w:tr>
        <w:tc>
          <w:tcPr>
            <w:tcW w:type="dxa" w:w="2472"/>
            <w:vAlign w:val="top"/>
          </w:tcPr>
          <w:p>
            <w:pPr>
              <w:jc w:val="left"/>
            </w:pPr>
            <w:r/>
            <w:r>
              <w:rPr>
                <w:b w:val="0"/>
                <w:sz w:val="11"/>
              </w:rPr>
              <w:t>C19</w:t>
            </w:r>
          </w:p>
        </w:tc>
        <w:tc>
          <w:tcPr>
            <w:tcW w:type="dxa" w:w="2472"/>
            <w:vAlign w:val="top"/>
          </w:tcPr>
          <w:p>
            <w:pPr>
              <w:jc w:val="left"/>
            </w:pPr>
            <w:r/>
            <w:r>
              <w:rPr>
                <w:b w:val="0"/>
                <w:sz w:val="11"/>
              </w:rPr>
              <w:t>P2 AHE/VSM prep</w:t>
            </w:r>
          </w:p>
        </w:tc>
        <w:tc>
          <w:tcPr>
            <w:tcW w:type="dxa" w:w="2472"/>
            <w:vAlign w:val="top"/>
          </w:tcPr>
          <w:p>
            <w:pPr>
              <w:jc w:val="left"/>
            </w:pPr>
            <w:r/>
            <w:r>
              <w:rPr>
                <w:b w:val="0"/>
                <w:sz w:val="11"/>
              </w:rPr>
              <w:t>B6-Q38 patrón repetitivo, variedad residual o compensación interpersonal.</w:t>
            </w:r>
          </w:p>
        </w:tc>
        <w:tc>
          <w:tcPr>
            <w:tcW w:type="dxa" w:w="2472"/>
            <w:vAlign w:val="top"/>
          </w:tcPr>
          <w:p>
            <w:pPr>
              <w:jc w:val="left"/>
            </w:pPr>
            <w:r/>
            <w:r>
              <w:rPr>
                <w:b w:val="0"/>
                <w:sz w:val="11"/>
              </w:rPr>
              <w:t>circunstancias, recurrencia, intentos, dueño esperado y efecto interpersonal</w:t>
            </w:r>
          </w:p>
        </w:tc>
        <w:tc>
          <w:tcPr>
            <w:tcW w:type="dxa" w:w="2472"/>
            <w:vAlign w:val="top"/>
          </w:tcPr>
          <w:p>
            <w:pPr>
              <w:jc w:val="left"/>
            </w:pPr>
            <w:r/>
            <w:r>
              <w:rPr>
                <w:b w:val="0"/>
                <w:sz w:val="11"/>
              </w:rPr>
              <w:t>repetitive_failure_gap / interpersonal_compensation_gap</w:t>
            </w:r>
          </w:p>
        </w:tc>
        <w:tc>
          <w:tcPr>
            <w:tcW w:type="dxa" w:w="2472"/>
            <w:vAlign w:val="top"/>
          </w:tcPr>
          <w:p>
            <w:pPr>
              <w:jc w:val="left"/>
            </w:pPr>
            <w:r/>
            <w:r>
              <w:rPr>
                <w:b w:val="0"/>
                <w:sz w:val="11"/>
              </w:rPr>
              <w:t>No</w:t>
            </w:r>
          </w:p>
        </w:tc>
      </w:tr>
      <w:tr>
        <w:tc>
          <w:tcPr>
            <w:tcW w:type="dxa" w:w="2472"/>
            <w:vAlign w:val="top"/>
          </w:tcPr>
          <w:p>
            <w:pPr>
              <w:jc w:val="left"/>
            </w:pPr>
            <w:r/>
            <w:r>
              <w:rPr>
                <w:b w:val="0"/>
                <w:sz w:val="11"/>
              </w:rPr>
              <w:t>C20</w:t>
            </w:r>
          </w:p>
        </w:tc>
        <w:tc>
          <w:tcPr>
            <w:tcW w:type="dxa" w:w="2472"/>
            <w:vAlign w:val="top"/>
          </w:tcPr>
          <w:p>
            <w:pPr>
              <w:jc w:val="left"/>
            </w:pPr>
            <w:r/>
            <w:r>
              <w:rPr>
                <w:b w:val="0"/>
                <w:sz w:val="11"/>
              </w:rPr>
              <w:t>P0 frontera CR-B7</w:t>
            </w:r>
          </w:p>
        </w:tc>
        <w:tc>
          <w:tcPr>
            <w:tcW w:type="dxa" w:w="2472"/>
            <w:vAlign w:val="top"/>
          </w:tcPr>
          <w:p>
            <w:pPr>
              <w:jc w:val="left"/>
            </w:pPr>
            <w:r/>
            <w:r>
              <w:rPr>
                <w:b w:val="0"/>
                <w:sz w:val="11"/>
              </w:rPr>
              <w:t>Baja confianza, señales cruzadas o necesidad de corrección.</w:t>
            </w:r>
          </w:p>
        </w:tc>
        <w:tc>
          <w:tcPr>
            <w:tcW w:type="dxa" w:w="2472"/>
            <w:vAlign w:val="top"/>
          </w:tcPr>
          <w:p>
            <w:pPr>
              <w:jc w:val="left"/>
            </w:pPr>
            <w:r/>
            <w:r>
              <w:rPr>
                <w:b w:val="0"/>
                <w:sz w:val="11"/>
              </w:rPr>
              <w:t>corrección o manual_review/reentry sin diagnóstico</w:t>
            </w:r>
          </w:p>
        </w:tc>
        <w:tc>
          <w:tcPr>
            <w:tcW w:type="dxa" w:w="2472"/>
            <w:vAlign w:val="top"/>
          </w:tcPr>
          <w:p>
            <w:pPr>
              <w:jc w:val="left"/>
            </w:pPr>
            <w:r/>
            <w:r>
              <w:rPr>
                <w:b w:val="0"/>
                <w:sz w:val="11"/>
              </w:rPr>
              <w:t>needs_manual_review / blocked_by_insufficient_evidence</w:t>
            </w:r>
          </w:p>
        </w:tc>
        <w:tc>
          <w:tcPr>
            <w:tcW w:type="dxa" w:w="2472"/>
            <w:vAlign w:val="top"/>
          </w:tcPr>
          <w:p>
            <w:pPr>
              <w:jc w:val="left"/>
            </w:pPr>
            <w:r/>
            <w:r>
              <w:rPr>
                <w:b w:val="0"/>
                <w:sz w:val="11"/>
              </w:rPr>
              <w:t>Sí</w:t>
            </w:r>
          </w:p>
        </w:tc>
      </w:tr>
    </w:tbl>
    <w:p/>
    <w:p>
      <w:pPr>
        <w:pStyle w:val="Heading1"/>
      </w:pPr>
      <w:r>
        <w:rPr>
          <w:b/>
          <w:color w:val="1F4E79"/>
          <w:sz w:val="28"/>
        </w:rPr>
        <w:t>11. Reglas de bloqueo por prioridad</w:t>
      </w:r>
    </w:p>
    <w:tbl>
      <w:tblPr>
        <w:tblStyle w:val="TableGrid"/>
        <w:tblW w:type="auto" w:w="0"/>
        <w:jc w:val="center"/>
        <w:tblLook w:firstColumn="1" w:firstRow="1" w:lastColumn="0" w:lastRow="0" w:noHBand="0" w:noVBand="1" w:val="04A0"/>
      </w:tblPr>
      <w:tblGrid>
        <w:gridCol w:w="4944"/>
        <w:gridCol w:w="4944"/>
        <w:gridCol w:w="4944"/>
      </w:tblGrid>
      <w:tr>
        <w:tc>
          <w:tcPr>
            <w:tcW w:type="dxa" w:w="4944"/>
            <w:vAlign w:val="top"/>
            <w:shd w:fill="1F4E79"/>
          </w:tcPr>
          <w:p>
            <w:pPr>
              <w:jc w:val="left"/>
            </w:pPr>
            <w:r/>
            <w:r>
              <w:rPr>
                <w:b/>
                <w:color w:val="FFFFFF"/>
                <w:sz w:val="14"/>
              </w:rPr>
              <w:t>Prioridad</w:t>
            </w:r>
          </w:p>
        </w:tc>
        <w:tc>
          <w:tcPr>
            <w:tcW w:type="dxa" w:w="4944"/>
            <w:vAlign w:val="top"/>
            <w:shd w:fill="1F4E79"/>
          </w:tcPr>
          <w:p>
            <w:pPr>
              <w:jc w:val="left"/>
            </w:pPr>
            <w:r/>
            <w:r>
              <w:rPr>
                <w:b/>
                <w:color w:val="FFFFFF"/>
                <w:sz w:val="14"/>
              </w:rPr>
              <w:t>Causales</w:t>
            </w:r>
          </w:p>
        </w:tc>
        <w:tc>
          <w:tcPr>
            <w:tcW w:type="dxa" w:w="4944"/>
            <w:vAlign w:val="top"/>
            <w:shd w:fill="1F4E79"/>
          </w:tcPr>
          <w:p>
            <w:pPr>
              <w:jc w:val="left"/>
            </w:pPr>
            <w:r/>
            <w:r>
              <w:rPr>
                <w:b/>
                <w:color w:val="FFFFFF"/>
                <w:sz w:val="14"/>
              </w:rPr>
              <w:t>Regla de cierre</w:t>
            </w:r>
          </w:p>
        </w:tc>
      </w:tr>
      <w:tr>
        <w:tc>
          <w:tcPr>
            <w:tcW w:type="dxa" w:w="4944"/>
            <w:vAlign w:val="top"/>
          </w:tcPr>
          <w:p>
            <w:pPr>
              <w:jc w:val="left"/>
            </w:pPr>
            <w:r/>
            <w:r>
              <w:rPr>
                <w:b w:val="0"/>
                <w:sz w:val="14"/>
              </w:rPr>
              <w:t>P0</w:t>
            </w:r>
          </w:p>
        </w:tc>
        <w:tc>
          <w:tcPr>
            <w:tcW w:type="dxa" w:w="4944"/>
            <w:vAlign w:val="top"/>
          </w:tcPr>
          <w:p>
            <w:pPr>
              <w:jc w:val="left"/>
            </w:pPr>
            <w:r/>
            <w:r>
              <w:rPr>
                <w:b w:val="0"/>
                <w:sz w:val="14"/>
              </w:rPr>
              <w:t>C05, C09, C11, C20</w:t>
            </w:r>
          </w:p>
        </w:tc>
        <w:tc>
          <w:tcPr>
            <w:tcW w:type="dxa" w:w="4944"/>
            <w:vAlign w:val="top"/>
          </w:tcPr>
          <w:p>
            <w:pPr>
              <w:jc w:val="left"/>
            </w:pPr>
            <w:r/>
            <w:r>
              <w:rPr>
                <w:b w:val="0"/>
                <w:sz w:val="14"/>
              </w:rPr>
              <w:t>Si se activan y no cierran, bloquear ready pleno. Solo permitir reentry, manual_review o blocked_by_missing_canonical_route.</w:t>
            </w:r>
          </w:p>
        </w:tc>
      </w:tr>
      <w:tr>
        <w:tc>
          <w:tcPr>
            <w:tcW w:type="dxa" w:w="4944"/>
            <w:vAlign w:val="top"/>
          </w:tcPr>
          <w:p>
            <w:pPr>
              <w:jc w:val="left"/>
            </w:pPr>
            <w:r/>
            <w:r>
              <w:rPr>
                <w:b w:val="0"/>
                <w:sz w:val="14"/>
              </w:rPr>
              <w:t>P1</w:t>
            </w:r>
          </w:p>
        </w:tc>
        <w:tc>
          <w:tcPr>
            <w:tcW w:type="dxa" w:w="4944"/>
            <w:vAlign w:val="top"/>
          </w:tcPr>
          <w:p>
            <w:pPr>
              <w:jc w:val="left"/>
            </w:pPr>
            <w:r/>
            <w:r>
              <w:rPr>
                <w:b w:val="0"/>
                <w:sz w:val="14"/>
              </w:rPr>
              <w:t>C02, C03, C04, C08, C13, C14, C15</w:t>
            </w:r>
          </w:p>
        </w:tc>
        <w:tc>
          <w:tcPr>
            <w:tcW w:type="dxa" w:w="4944"/>
            <w:vAlign w:val="top"/>
          </w:tcPr>
          <w:p>
            <w:pPr>
              <w:jc w:val="left"/>
            </w:pPr>
            <w:r/>
            <w:r>
              <w:rPr>
                <w:b w:val="0"/>
                <w:sz w:val="14"/>
              </w:rPr>
              <w:t>Si se activan y no cierran, no producir ready pleno. Puede quedar ready_with_flags solo si el gap es explícito y downstream no inventa.</w:t>
            </w:r>
          </w:p>
        </w:tc>
      </w:tr>
      <w:tr>
        <w:tc>
          <w:tcPr>
            <w:tcW w:type="dxa" w:w="4944"/>
            <w:vAlign w:val="top"/>
          </w:tcPr>
          <w:p>
            <w:pPr>
              <w:jc w:val="left"/>
            </w:pPr>
            <w:r/>
            <w:r>
              <w:rPr>
                <w:b w:val="0"/>
                <w:sz w:val="14"/>
              </w:rPr>
              <w:t>P2</w:t>
            </w:r>
          </w:p>
        </w:tc>
        <w:tc>
          <w:tcPr>
            <w:tcW w:type="dxa" w:w="4944"/>
            <w:vAlign w:val="top"/>
          </w:tcPr>
          <w:p>
            <w:pPr>
              <w:jc w:val="left"/>
            </w:pPr>
            <w:r/>
            <w:r>
              <w:rPr>
                <w:b w:val="0"/>
                <w:sz w:val="14"/>
              </w:rPr>
              <w:t>C16, C17, C18, C19</w:t>
            </w:r>
          </w:p>
        </w:tc>
        <w:tc>
          <w:tcPr>
            <w:tcW w:type="dxa" w:w="4944"/>
            <w:vAlign w:val="top"/>
          </w:tcPr>
          <w:p>
            <w:pPr>
              <w:jc w:val="left"/>
            </w:pPr>
            <w:r/>
            <w:r>
              <w:rPr>
                <w:b w:val="0"/>
                <w:sz w:val="14"/>
              </w:rPr>
              <w:t>Si se activan y no cierran, no declarar AHE prep suficiente. Capa 2/AHE debe recibir gap visible.</w:t>
            </w:r>
          </w:p>
        </w:tc>
      </w:tr>
      <w:tr>
        <w:tc>
          <w:tcPr>
            <w:tcW w:type="dxa" w:w="4944"/>
            <w:vAlign w:val="top"/>
          </w:tcPr>
          <w:p>
            <w:pPr>
              <w:jc w:val="left"/>
            </w:pPr>
            <w:r/>
            <w:r>
              <w:rPr>
                <w:b w:val="0"/>
                <w:sz w:val="14"/>
              </w:rPr>
              <w:t>P3</w:t>
            </w:r>
          </w:p>
        </w:tc>
        <w:tc>
          <w:tcPr>
            <w:tcW w:type="dxa" w:w="4944"/>
            <w:vAlign w:val="top"/>
          </w:tcPr>
          <w:p>
            <w:pPr>
              <w:jc w:val="left"/>
            </w:pPr>
            <w:r/>
            <w:r>
              <w:rPr>
                <w:b w:val="0"/>
                <w:sz w:val="14"/>
              </w:rPr>
              <w:t>C01, C06, C07, C10, C12</w:t>
            </w:r>
          </w:p>
        </w:tc>
        <w:tc>
          <w:tcPr>
            <w:tcW w:type="dxa" w:w="4944"/>
            <w:vAlign w:val="top"/>
          </w:tcPr>
          <w:p>
            <w:pPr>
              <w:jc w:val="left"/>
            </w:pPr>
            <w:r/>
            <w:r>
              <w:rPr>
                <w:b w:val="0"/>
                <w:sz w:val="14"/>
              </w:rPr>
              <w:t>Si se activan y no cierran, no omitir; cerrar con gap/reentry o bloquear el submodelo afectado.</w:t>
            </w:r>
          </w:p>
        </w:tc>
      </w:tr>
    </w:tbl>
    <w:p/>
    <w:p>
      <w:pPr>
        <w:pStyle w:val="Heading1"/>
      </w:pPr>
      <w:r>
        <w:rPr>
          <w:b/>
          <w:color w:val="1F4E79"/>
          <w:sz w:val="28"/>
        </w:rPr>
        <w:t>12. Regla anti-inferencia documental para causales</w:t>
      </w:r>
    </w:p>
    <w:tbl>
      <w:tblPr>
        <w:tblStyle w:val="TableGrid"/>
        <w:tblW w:type="auto" w:w="0"/>
        <w:jc w:val="center"/>
        <w:tblLook w:firstColumn="1" w:firstRow="1" w:lastColumn="0" w:lastRow="0" w:noHBand="0" w:noVBand="1" w:val="04A0"/>
      </w:tblPr>
      <w:tblGrid>
        <w:gridCol w:w="7416"/>
        <w:gridCol w:w="7416"/>
      </w:tblGrid>
      <w:tr>
        <w:tc>
          <w:tcPr>
            <w:tcW w:type="dxa" w:w="7416"/>
            <w:vAlign w:val="top"/>
            <w:shd w:fill="1F4E79"/>
          </w:tcPr>
          <w:p>
            <w:pPr>
              <w:jc w:val="left"/>
            </w:pPr>
            <w:r/>
            <w:r>
              <w:rPr>
                <w:b/>
                <w:color w:val="FFFFFF"/>
                <w:sz w:val="14"/>
              </w:rPr>
              <w:t>Caso</w:t>
            </w:r>
          </w:p>
        </w:tc>
        <w:tc>
          <w:tcPr>
            <w:tcW w:type="dxa" w:w="7416"/>
            <w:vAlign w:val="top"/>
            <w:shd w:fill="1F4E79"/>
          </w:tcPr>
          <w:p>
            <w:pPr>
              <w:jc w:val="left"/>
            </w:pPr>
            <w:r/>
            <w:r>
              <w:rPr>
                <w:b/>
                <w:color w:val="FFFFFF"/>
                <w:sz w:val="14"/>
              </w:rPr>
              <w:t>Regla</w:t>
            </w:r>
          </w:p>
        </w:tc>
      </w:tr>
      <w:tr>
        <w:tc>
          <w:tcPr>
            <w:tcW w:type="dxa" w:w="7416"/>
            <w:vAlign w:val="top"/>
          </w:tcPr>
          <w:p>
            <w:pPr>
              <w:jc w:val="left"/>
            </w:pPr>
            <w:r/>
            <w:r>
              <w:rPr>
                <w:b w:val="0"/>
                <w:sz w:val="14"/>
              </w:rPr>
              <w:t>Texto libre sugiere causal</w:t>
            </w:r>
          </w:p>
        </w:tc>
        <w:tc>
          <w:tcPr>
            <w:tcW w:type="dxa" w:w="7416"/>
            <w:vAlign w:val="top"/>
          </w:tcPr>
          <w:p>
            <w:pPr>
              <w:jc w:val="left"/>
            </w:pPr>
            <w:r/>
            <w:r>
              <w:rPr>
                <w:b w:val="0"/>
                <w:sz w:val="14"/>
              </w:rPr>
              <w:t>Activar la causal correspondiente; no cerrar como variable canónica si no existe ruta canónica o confirmación suficiente.</w:t>
            </w:r>
          </w:p>
        </w:tc>
      </w:tr>
      <w:tr>
        <w:tc>
          <w:tcPr>
            <w:tcW w:type="dxa" w:w="7416"/>
            <w:vAlign w:val="top"/>
          </w:tcPr>
          <w:p>
            <w:pPr>
              <w:jc w:val="left"/>
            </w:pPr>
            <w:r/>
            <w:r>
              <w:rPr>
                <w:b w:val="0"/>
                <w:sz w:val="14"/>
              </w:rPr>
              <w:t>Base niega causal</w:t>
            </w:r>
          </w:p>
        </w:tc>
        <w:tc>
          <w:tcPr>
            <w:tcW w:type="dxa" w:w="7416"/>
            <w:vAlign w:val="top"/>
          </w:tcPr>
          <w:p>
            <w:pPr>
              <w:jc w:val="left"/>
            </w:pPr>
            <w:r/>
            <w:r>
              <w:rPr>
                <w:b w:val="0"/>
                <w:sz w:val="14"/>
              </w:rPr>
              <w:t>Cerrar como not_triggered_with_evidence solo si la base niega explícitamente la condición.</w:t>
            </w:r>
          </w:p>
        </w:tc>
      </w:tr>
      <w:tr>
        <w:tc>
          <w:tcPr>
            <w:tcW w:type="dxa" w:w="7416"/>
            <w:vAlign w:val="top"/>
          </w:tcPr>
          <w:p>
            <w:pPr>
              <w:jc w:val="left"/>
            </w:pPr>
            <w:r/>
            <w:r>
              <w:rPr>
                <w:b w:val="0"/>
                <w:sz w:val="14"/>
              </w:rPr>
              <w:t>Base es ambigua</w:t>
            </w:r>
          </w:p>
        </w:tc>
        <w:tc>
          <w:tcPr>
            <w:tcW w:type="dxa" w:w="7416"/>
            <w:vAlign w:val="top"/>
          </w:tcPr>
          <w:p>
            <w:pPr>
              <w:jc w:val="left"/>
            </w:pPr>
            <w:r/>
            <w:r>
              <w:rPr>
                <w:b w:val="0"/>
                <w:sz w:val="14"/>
              </w:rPr>
              <w:t>Marcar activation_unknown; no asumir falso por silencio.</w:t>
            </w:r>
          </w:p>
        </w:tc>
      </w:tr>
      <w:tr>
        <w:tc>
          <w:tcPr>
            <w:tcW w:type="dxa" w:w="7416"/>
            <w:vAlign w:val="top"/>
          </w:tcPr>
          <w:p>
            <w:pPr>
              <w:jc w:val="left"/>
            </w:pPr>
            <w:r/>
            <w:r>
              <w:rPr>
                <w:b w:val="0"/>
                <w:sz w:val="14"/>
              </w:rPr>
              <w:t>Causal crítica tiene evidencia parcial</w:t>
            </w:r>
          </w:p>
        </w:tc>
        <w:tc>
          <w:tcPr>
            <w:tcW w:type="dxa" w:w="7416"/>
            <w:vAlign w:val="top"/>
          </w:tcPr>
          <w:p>
            <w:pPr>
              <w:jc w:val="left"/>
            </w:pPr>
            <w:r/>
            <w:r>
              <w:rPr>
                <w:b w:val="0"/>
                <w:sz w:val="14"/>
              </w:rPr>
              <w:t>Abrir causal o marcar route_missing; no permitir que Producción Paralela infiera el hecho desde texto libre.</w:t>
            </w:r>
          </w:p>
        </w:tc>
      </w:tr>
      <w:tr>
        <w:tc>
          <w:tcPr>
            <w:tcW w:type="dxa" w:w="7416"/>
            <w:vAlign w:val="top"/>
          </w:tcPr>
          <w:p>
            <w:pPr>
              <w:jc w:val="left"/>
            </w:pPr>
            <w:r/>
            <w:r>
              <w:rPr>
                <w:b w:val="0"/>
                <w:sz w:val="14"/>
              </w:rPr>
              <w:t>Causal AHE/VSM no se activa</w:t>
            </w:r>
          </w:p>
        </w:tc>
        <w:tc>
          <w:tcPr>
            <w:tcW w:type="dxa" w:w="7416"/>
            <w:vAlign w:val="top"/>
          </w:tcPr>
          <w:p>
            <w:pPr>
              <w:jc w:val="left"/>
            </w:pPr>
            <w:r/>
            <w:r>
              <w:rPr>
                <w:b w:val="0"/>
                <w:sz w:val="14"/>
              </w:rPr>
              <w:t>Registrar ausencia explícita o not_triggered_with_evidence; no afirmar que no hay AHE/VSM por falta de pregunta.</w:t>
            </w:r>
          </w:p>
        </w:tc>
      </w:tr>
    </w:tbl>
    <w:p/>
    <w:p>
      <w:pPr>
        <w:pStyle w:val="Heading1"/>
      </w:pPr>
      <w:r>
        <w:rPr>
          <w:b/>
          <w:color w:val="1F4E79"/>
          <w:sz w:val="28"/>
        </w:rPr>
        <w:t>13. QA mínimo para Causal Closure Gate</w:t>
      </w:r>
    </w:p>
    <w:tbl>
      <w:tblPr>
        <w:tblStyle w:val="TableGrid"/>
        <w:tblW w:type="auto" w:w="0"/>
        <w:jc w:val="center"/>
        <w:tblLook w:firstColumn="1" w:firstRow="1" w:lastColumn="0" w:lastRow="0" w:noHBand="0" w:noVBand="1" w:val="04A0"/>
      </w:tblPr>
      <w:tblGrid>
        <w:gridCol w:w="7416"/>
        <w:gridCol w:w="7416"/>
      </w:tblGrid>
      <w:tr>
        <w:tc>
          <w:tcPr>
            <w:tcW w:type="dxa" w:w="7416"/>
            <w:vAlign w:val="top"/>
            <w:shd w:fill="1F4E79"/>
          </w:tcPr>
          <w:p>
            <w:pPr>
              <w:jc w:val="left"/>
            </w:pPr>
            <w:r/>
            <w:r>
              <w:rPr>
                <w:b/>
                <w:color w:val="FFFFFF"/>
                <w:sz w:val="14"/>
              </w:rPr>
              <w:t>Prueba</w:t>
            </w:r>
          </w:p>
        </w:tc>
        <w:tc>
          <w:tcPr>
            <w:tcW w:type="dxa" w:w="7416"/>
            <w:vAlign w:val="top"/>
            <w:shd w:fill="1F4E79"/>
          </w:tcPr>
          <w:p>
            <w:pPr>
              <w:jc w:val="left"/>
            </w:pPr>
            <w:r/>
            <w:r>
              <w:rPr>
                <w:b/>
                <w:color w:val="FFFFFF"/>
                <w:sz w:val="14"/>
              </w:rPr>
              <w:t>Criterio de aceptación</w:t>
            </w:r>
          </w:p>
        </w:tc>
      </w:tr>
      <w:tr>
        <w:tc>
          <w:tcPr>
            <w:tcW w:type="dxa" w:w="7416"/>
            <w:vAlign w:val="top"/>
          </w:tcPr>
          <w:p>
            <w:pPr>
              <w:jc w:val="left"/>
            </w:pPr>
            <w:r/>
            <w:r>
              <w:rPr>
                <w:b w:val="0"/>
                <w:sz w:val="14"/>
              </w:rPr>
              <w:t>C20-QA01</w:t>
            </w:r>
          </w:p>
        </w:tc>
        <w:tc>
          <w:tcPr>
            <w:tcW w:type="dxa" w:w="7416"/>
            <w:vAlign w:val="top"/>
          </w:tcPr>
          <w:p>
            <w:pPr>
              <w:jc w:val="left"/>
            </w:pPr>
            <w:r/>
            <w:r>
              <w:rPr>
                <w:b w:val="0"/>
                <w:sz w:val="14"/>
              </w:rPr>
              <w:t>Cada actividad primaria tiene registro de evaluación para C01–C20.</w:t>
            </w:r>
          </w:p>
        </w:tc>
      </w:tr>
      <w:tr>
        <w:tc>
          <w:tcPr>
            <w:tcW w:type="dxa" w:w="7416"/>
            <w:vAlign w:val="top"/>
          </w:tcPr>
          <w:p>
            <w:pPr>
              <w:jc w:val="left"/>
            </w:pPr>
            <w:r/>
            <w:r>
              <w:rPr>
                <w:b w:val="0"/>
                <w:sz w:val="14"/>
              </w:rPr>
              <w:t>C20-QA02</w:t>
            </w:r>
          </w:p>
        </w:tc>
        <w:tc>
          <w:tcPr>
            <w:tcW w:type="dxa" w:w="7416"/>
            <w:vAlign w:val="top"/>
          </w:tcPr>
          <w:p>
            <w:pPr>
              <w:jc w:val="left"/>
            </w:pPr>
            <w:r/>
            <w:r>
              <w:rPr>
                <w:b w:val="0"/>
                <w:sz w:val="14"/>
              </w:rPr>
              <w:t>Ninguna causal queda sin activation_state.</w:t>
            </w:r>
          </w:p>
        </w:tc>
      </w:tr>
      <w:tr>
        <w:tc>
          <w:tcPr>
            <w:tcW w:type="dxa" w:w="7416"/>
            <w:vAlign w:val="top"/>
          </w:tcPr>
          <w:p>
            <w:pPr>
              <w:jc w:val="left"/>
            </w:pPr>
            <w:r/>
            <w:r>
              <w:rPr>
                <w:b w:val="0"/>
                <w:sz w:val="14"/>
              </w:rPr>
              <w:t>C20-QA03</w:t>
            </w:r>
          </w:p>
        </w:tc>
        <w:tc>
          <w:tcPr>
            <w:tcW w:type="dxa" w:w="7416"/>
            <w:vAlign w:val="top"/>
          </w:tcPr>
          <w:p>
            <w:pPr>
              <w:jc w:val="left"/>
            </w:pPr>
            <w:r/>
            <w:r>
              <w:rPr>
                <w:b w:val="0"/>
                <w:sz w:val="14"/>
              </w:rPr>
              <w:t>Causal triggered_required no queda unanswered al cierre.</w:t>
            </w:r>
          </w:p>
        </w:tc>
      </w:tr>
      <w:tr>
        <w:tc>
          <w:tcPr>
            <w:tcW w:type="dxa" w:w="7416"/>
            <w:vAlign w:val="top"/>
          </w:tcPr>
          <w:p>
            <w:pPr>
              <w:jc w:val="left"/>
            </w:pPr>
            <w:r/>
            <w:r>
              <w:rPr>
                <w:b w:val="0"/>
                <w:sz w:val="14"/>
              </w:rPr>
              <w:t>C20-QA04</w:t>
            </w:r>
          </w:p>
        </w:tc>
        <w:tc>
          <w:tcPr>
            <w:tcW w:type="dxa" w:w="7416"/>
            <w:vAlign w:val="top"/>
          </w:tcPr>
          <w:p>
            <w:pPr>
              <w:jc w:val="left"/>
            </w:pPr>
            <w:r/>
            <w:r>
              <w:rPr>
                <w:b w:val="0"/>
                <w:sz w:val="14"/>
              </w:rPr>
              <w:t>C05 y C09 no se cierran por texto libre sin ruta canónica.</w:t>
            </w:r>
          </w:p>
        </w:tc>
      </w:tr>
      <w:tr>
        <w:tc>
          <w:tcPr>
            <w:tcW w:type="dxa" w:w="7416"/>
            <w:vAlign w:val="top"/>
          </w:tcPr>
          <w:p>
            <w:pPr>
              <w:jc w:val="left"/>
            </w:pPr>
            <w:r/>
            <w:r>
              <w:rPr>
                <w:b w:val="0"/>
                <w:sz w:val="14"/>
              </w:rPr>
              <w:t>C20-QA05</w:t>
            </w:r>
          </w:p>
        </w:tc>
        <w:tc>
          <w:tcPr>
            <w:tcW w:type="dxa" w:w="7416"/>
            <w:vAlign w:val="top"/>
          </w:tcPr>
          <w:p>
            <w:pPr>
              <w:jc w:val="left"/>
            </w:pPr>
            <w:r/>
            <w:r>
              <w:rPr>
                <w:b w:val="0"/>
                <w:sz w:val="14"/>
              </w:rPr>
              <w:t>C11 exige awaited_event, release_condition, timer/timeout, resolver y exit_path si hay bloqueo.</w:t>
            </w:r>
          </w:p>
        </w:tc>
      </w:tr>
      <w:tr>
        <w:tc>
          <w:tcPr>
            <w:tcW w:type="dxa" w:w="7416"/>
            <w:vAlign w:val="top"/>
          </w:tcPr>
          <w:p>
            <w:pPr>
              <w:jc w:val="left"/>
            </w:pPr>
            <w:r/>
            <w:r>
              <w:rPr>
                <w:b w:val="0"/>
                <w:sz w:val="14"/>
              </w:rPr>
              <w:t>C20-QA06</w:t>
            </w:r>
          </w:p>
        </w:tc>
        <w:tc>
          <w:tcPr>
            <w:tcW w:type="dxa" w:w="7416"/>
            <w:vAlign w:val="top"/>
          </w:tcPr>
          <w:p>
            <w:pPr>
              <w:jc w:val="left"/>
            </w:pPr>
            <w:r/>
            <w:r>
              <w:rPr>
                <w:b w:val="0"/>
                <w:sz w:val="14"/>
              </w:rPr>
              <w:t>C16–C19 deben cerrar o marcar gap si B6 activa retrabajo, información faltante, sacrificio o patrón repetitivo.</w:t>
            </w:r>
          </w:p>
        </w:tc>
      </w:tr>
      <w:tr>
        <w:tc>
          <w:tcPr>
            <w:tcW w:type="dxa" w:w="7416"/>
            <w:vAlign w:val="top"/>
          </w:tcPr>
          <w:p>
            <w:pPr>
              <w:jc w:val="left"/>
            </w:pPr>
            <w:r/>
            <w:r>
              <w:rPr>
                <w:b w:val="0"/>
                <w:sz w:val="14"/>
              </w:rPr>
              <w:t>C20-QA07</w:t>
            </w:r>
          </w:p>
        </w:tc>
        <w:tc>
          <w:tcPr>
            <w:tcW w:type="dxa" w:w="7416"/>
            <w:vAlign w:val="top"/>
          </w:tcPr>
          <w:p>
            <w:pPr>
              <w:jc w:val="left"/>
            </w:pPr>
            <w:r/>
            <w:r>
              <w:rPr>
                <w:b w:val="0"/>
                <w:sz w:val="14"/>
              </w:rPr>
              <w:t>C20 se ejecuta si B7 tiene baja confianza o señales cruzadas; si falla, no hay diagnóstico ni ready pleno.</w:t>
            </w:r>
          </w:p>
        </w:tc>
      </w:tr>
      <w:tr>
        <w:tc>
          <w:tcPr>
            <w:tcW w:type="dxa" w:w="7416"/>
            <w:vAlign w:val="top"/>
          </w:tcPr>
          <w:p>
            <w:pPr>
              <w:jc w:val="left"/>
            </w:pPr>
            <w:r/>
            <w:r>
              <w:rPr>
                <w:b w:val="0"/>
                <w:sz w:val="14"/>
              </w:rPr>
              <w:t>C20-QA08</w:t>
            </w:r>
          </w:p>
        </w:tc>
        <w:tc>
          <w:tcPr>
            <w:tcW w:type="dxa" w:w="7416"/>
            <w:vAlign w:val="top"/>
          </w:tcPr>
          <w:p>
            <w:pPr>
              <w:jc w:val="left"/>
            </w:pPr>
            <w:r/>
            <w:r>
              <w:rPr>
                <w:b w:val="0"/>
                <w:sz w:val="14"/>
              </w:rPr>
              <w:t>Las causales no activadas tienen evidencia negativa explícita, no simple ausencia de respuesta.</w:t>
            </w:r>
          </w:p>
        </w:tc>
      </w:tr>
    </w:tbl>
    <w:p/>
    <w:sectPr w:rsidR="00FC693F" w:rsidRPr="0006063C" w:rsidSect="00034616">
      <w:pgSz w:w="15840" w:h="12240" w:orient="landscape"/>
      <w:pgMar w:top="432" w:right="504" w:bottom="432"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