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Regla Operativa de Suficiencia Sistémica</w:t>
      </w:r>
    </w:p>
    <w:p>
      <w:pPr>
        <w:jc w:val="center"/>
      </w:pPr>
      <w:r>
        <w:rPr>
          <w:i/>
          <w:color w:val="595959"/>
          <w:sz w:val="20"/>
        </w:rPr>
        <w:t>40 Preguntas Base · Runtime EVE Capa 1 · MMABP/EVE</w:t>
      </w:r>
    </w:p>
    <w:p/>
    <w:p>
      <w:pPr>
        <w:pStyle w:val="Heading1"/>
      </w:pPr>
      <w:r>
        <w:t>1. Regla madre para las 40 base</w:t>
      </w:r>
    </w:p>
    <w:tbl>
      <w:tblPr>
        <w:tblW w:type="auto" w:w="0"/>
        <w:jc w:val="center"/>
        <w:tblLook w:firstColumn="1" w:firstRow="1" w:lastColumn="0" w:lastRow="0" w:noHBand="0" w:noVBand="1" w:val="04A0"/>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Grid>
        <w:gridCol w:w="14544"/>
      </w:tblGrid>
      <w:tr>
        <w:tc>
          <w:tcPr>
            <w:tcW w:type="dxa" w:w="14544"/>
            <w:shd w:fill="D9EAF7"/>
          </w:tcPr>
          <w:p>
            <w:r/>
            <w:r>
              <w:rPr>
                <w:b/>
                <w:color w:val="1F4E79"/>
                <w:sz w:val="22"/>
              </w:rPr>
              <w:t>BASE-40 — Contrato operativo</w:t>
            </w:r>
          </w:p>
          <w:p>
            <w:pPr>
              <w:spacing w:after="40"/>
              <w:ind w:left="216"/>
            </w:pPr>
            <w:r>
              <w:rPr>
                <w:sz w:val="18"/>
              </w:rPr>
              <w:t>• Las 40 interacciones base son obligatorias por resolución para toda actividad primaria que entre a Runtime profundo.</w:t>
            </w:r>
          </w:p>
          <w:p>
            <w:pPr>
              <w:spacing w:after="40"/>
              <w:ind w:left="216"/>
            </w:pPr>
            <w:r>
              <w:rPr>
                <w:sz w:val="18"/>
              </w:rPr>
              <w:t>• Obligatoria por resolución no significa obligatoria como 40 cajas de texto abiertas: puede cerrarse por captura directa, confirmación, corrección, derivación canónica interna, cálculo interno, flag o reentry.</w:t>
            </w:r>
          </w:p>
          <w:p>
            <w:pPr>
              <w:spacing w:after="40"/>
              <w:ind w:left="216"/>
            </w:pPr>
            <w:r>
              <w:rPr>
                <w:sz w:val="18"/>
              </w:rPr>
              <w:t>• Ninguna base puede omitirse silenciosamente. Cada base debe quedar con fuente, estado epistemológico, variable canónica, salida MMABP/readiness y estado de cierre.</w:t>
            </w:r>
          </w:p>
          <w:p>
            <w:pPr>
              <w:spacing w:after="40"/>
              <w:ind w:left="216"/>
            </w:pPr>
            <w:r>
              <w:rPr>
                <w:sz w:val="18"/>
              </w:rPr>
              <w:t>• Una actividad primaria no puede cerrar como ready si alguna base queda sin respuesta, sin derivación válida, sin flag o sin reentry.</w:t>
            </w:r>
          </w:p>
          <w:p>
            <w:pPr>
              <w:spacing w:after="40"/>
              <w:ind w:left="216"/>
            </w:pPr>
            <w:r>
              <w:rPr>
                <w:sz w:val="18"/>
              </w:rPr>
              <w:t>• Si una base dispara una causal, la causal asociada pasa a la regla operativa de causales y debe resolverse según su condición.</w:t>
            </w:r>
          </w:p>
          <w:p>
            <w:pPr>
              <w:spacing w:after="40"/>
              <w:ind w:left="216"/>
            </w:pPr>
            <w:r>
              <w:rPr>
                <w:sz w:val="18"/>
              </w:rPr>
              <w:t>• Producción Paralela y Capa 2 no consumen texto libre sin variable canónica, proveniencia y readiness.</w:t>
            </w:r>
          </w:p>
        </w:tc>
      </w:tr>
    </w:tbl>
    <w:p/>
    <w:p>
      <w:pPr>
        <w:pStyle w:val="Heading1"/>
      </w:pPr>
      <w:r>
        <w:t>2. Estados de cierre permitidos para base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48"/>
        <w:gridCol w:w="4848"/>
        <w:gridCol w:w="4848"/>
      </w:tblGrid>
      <w:tr>
        <w:tc>
          <w:tcPr>
            <w:tcW w:type="dxa" w:w="3168"/>
            <w:vAlign w:val="top"/>
            <w:shd w:fill="1F4E79"/>
          </w:tcPr>
          <w:p>
            <w:pPr>
              <w:jc w:val="left"/>
            </w:pPr>
            <w:r/>
            <w:r>
              <w:rPr>
                <w:b/>
                <w:color w:val="FFFFFF"/>
                <w:sz w:val="15"/>
              </w:rPr>
              <w:t>Estado</w:t>
            </w:r>
          </w:p>
        </w:tc>
        <w:tc>
          <w:tcPr>
            <w:tcW w:type="dxa" w:w="6624"/>
            <w:vAlign w:val="top"/>
            <w:shd w:fill="1F4E79"/>
          </w:tcPr>
          <w:p>
            <w:pPr>
              <w:jc w:val="left"/>
            </w:pPr>
            <w:r/>
            <w:r>
              <w:rPr>
                <w:b/>
                <w:color w:val="FFFFFF"/>
                <w:sz w:val="15"/>
              </w:rPr>
              <w:t>Definición</w:t>
            </w:r>
          </w:p>
        </w:tc>
        <w:tc>
          <w:tcPr>
            <w:tcW w:type="dxa" w:w="7056"/>
            <w:vAlign w:val="top"/>
            <w:shd w:fill="1F4E79"/>
          </w:tcPr>
          <w:p>
            <w:pPr>
              <w:jc w:val="left"/>
            </w:pPr>
            <w:r/>
            <w:r>
              <w:rPr>
                <w:b/>
                <w:color w:val="FFFFFF"/>
                <w:sz w:val="15"/>
              </w:rPr>
              <w:t>Regla de cierre</w:t>
            </w:r>
          </w:p>
        </w:tc>
      </w:tr>
      <w:tr>
        <w:tc>
          <w:tcPr>
            <w:tcW w:type="dxa" w:w="3168"/>
            <w:vAlign w:val="top"/>
          </w:tcPr>
          <w:p>
            <w:pPr>
              <w:jc w:val="left"/>
            </w:pPr>
            <w:r/>
            <w:r>
              <w:rPr>
                <w:b w:val="0"/>
                <w:sz w:val="16"/>
              </w:rPr>
              <w:t>captured_user_evidence</w:t>
            </w:r>
          </w:p>
        </w:tc>
        <w:tc>
          <w:tcPr>
            <w:tcW w:type="dxa" w:w="6624"/>
            <w:vAlign w:val="top"/>
          </w:tcPr>
          <w:p>
            <w:pPr>
              <w:jc w:val="left"/>
            </w:pPr>
            <w:r/>
            <w:r>
              <w:rPr>
                <w:b w:val="0"/>
                <w:sz w:val="16"/>
              </w:rPr>
              <w:t>El usuario respondió directamente.</w:t>
            </w:r>
          </w:p>
        </w:tc>
        <w:tc>
          <w:tcPr>
            <w:tcW w:type="dxa" w:w="7056"/>
            <w:vAlign w:val="top"/>
          </w:tcPr>
          <w:p>
            <w:pPr>
              <w:jc w:val="left"/>
            </w:pPr>
            <w:r/>
            <w:r>
              <w:rPr>
                <w:b w:val="0"/>
                <w:sz w:val="16"/>
              </w:rPr>
              <w:t>Puede cerrar la base si cubre la variable requerida.</w:t>
            </w:r>
          </w:p>
        </w:tc>
      </w:tr>
      <w:tr>
        <w:tc>
          <w:tcPr>
            <w:tcW w:type="dxa" w:w="3168"/>
            <w:vAlign w:val="top"/>
          </w:tcPr>
          <w:p>
            <w:pPr>
              <w:jc w:val="left"/>
            </w:pPr>
            <w:r/>
            <w:r>
              <w:rPr>
                <w:b w:val="0"/>
                <w:sz w:val="16"/>
              </w:rPr>
              <w:t>user_confirmed_evidence</w:t>
            </w:r>
          </w:p>
        </w:tc>
        <w:tc>
          <w:tcPr>
            <w:tcW w:type="dxa" w:w="6624"/>
            <w:vAlign w:val="top"/>
          </w:tcPr>
          <w:p>
            <w:pPr>
              <w:jc w:val="left"/>
            </w:pPr>
            <w:r/>
            <w:r>
              <w:rPr>
                <w:b w:val="0"/>
                <w:sz w:val="16"/>
              </w:rPr>
              <w:t>El usuario confirmó un prefill o sugerencia.</w:t>
            </w:r>
          </w:p>
        </w:tc>
        <w:tc>
          <w:tcPr>
            <w:tcW w:type="dxa" w:w="7056"/>
            <w:vAlign w:val="top"/>
          </w:tcPr>
          <w:p>
            <w:pPr>
              <w:jc w:val="left"/>
            </w:pPr>
            <w:r/>
            <w:r>
              <w:rPr>
                <w:b w:val="0"/>
                <w:sz w:val="16"/>
              </w:rPr>
              <w:t>Puede cerrar la base; conserva confirmación.</w:t>
            </w:r>
          </w:p>
        </w:tc>
      </w:tr>
      <w:tr>
        <w:tc>
          <w:tcPr>
            <w:tcW w:type="dxa" w:w="3168"/>
            <w:vAlign w:val="top"/>
          </w:tcPr>
          <w:p>
            <w:pPr>
              <w:jc w:val="left"/>
            </w:pPr>
            <w:r/>
            <w:r>
              <w:rPr>
                <w:b w:val="0"/>
                <w:sz w:val="16"/>
              </w:rPr>
              <w:t>user_corrected_evidence / reconstructed_user_evidence</w:t>
            </w:r>
          </w:p>
        </w:tc>
        <w:tc>
          <w:tcPr>
            <w:tcW w:type="dxa" w:w="6624"/>
            <w:vAlign w:val="top"/>
          </w:tcPr>
          <w:p>
            <w:pPr>
              <w:jc w:val="left"/>
            </w:pPr>
            <w:r/>
            <w:r>
              <w:rPr>
                <w:b w:val="0"/>
                <w:sz w:val="16"/>
              </w:rPr>
              <w:t>El usuario corrigió o reconstruyó la actividad/evidencia.</w:t>
            </w:r>
          </w:p>
        </w:tc>
        <w:tc>
          <w:tcPr>
            <w:tcW w:type="dxa" w:w="7056"/>
            <w:vAlign w:val="top"/>
          </w:tcPr>
          <w:p>
            <w:pPr>
              <w:jc w:val="left"/>
            </w:pPr>
            <w:r/>
            <w:r>
              <w:rPr>
                <w:b w:val="0"/>
                <w:sz w:val="16"/>
              </w:rPr>
              <w:t>Puede cerrar si la corrección contiene mínimo requerido.</w:t>
            </w:r>
          </w:p>
        </w:tc>
      </w:tr>
      <w:tr>
        <w:tc>
          <w:tcPr>
            <w:tcW w:type="dxa" w:w="3168"/>
            <w:vAlign w:val="top"/>
          </w:tcPr>
          <w:p>
            <w:pPr>
              <w:jc w:val="left"/>
            </w:pPr>
            <w:r/>
            <w:r>
              <w:rPr>
                <w:b w:val="0"/>
                <w:sz w:val="16"/>
              </w:rPr>
              <w:t>canonical_derivation / internal_calculated</w:t>
            </w:r>
          </w:p>
        </w:tc>
        <w:tc>
          <w:tcPr>
            <w:tcW w:type="dxa" w:w="6624"/>
            <w:vAlign w:val="top"/>
          </w:tcPr>
          <w:p>
            <w:pPr>
              <w:jc w:val="left"/>
            </w:pPr>
            <w:r/>
            <w:r>
              <w:rPr>
                <w:b w:val="0"/>
                <w:sz w:val="16"/>
              </w:rPr>
              <w:t>El sistema derivó o calculó desde respuestas canónicas.</w:t>
            </w:r>
          </w:p>
        </w:tc>
        <w:tc>
          <w:tcPr>
            <w:tcW w:type="dxa" w:w="7056"/>
            <w:vAlign w:val="top"/>
          </w:tcPr>
          <w:p>
            <w:pPr>
              <w:jc w:val="left"/>
            </w:pPr>
            <w:r/>
            <w:r>
              <w:rPr>
                <w:b w:val="0"/>
                <w:sz w:val="16"/>
              </w:rPr>
              <w:t>Puede cerrar solo si conserva regla e inputs.</w:t>
            </w:r>
          </w:p>
        </w:tc>
      </w:tr>
      <w:tr>
        <w:tc>
          <w:tcPr>
            <w:tcW w:type="dxa" w:w="3168"/>
            <w:vAlign w:val="top"/>
          </w:tcPr>
          <w:p>
            <w:pPr>
              <w:jc w:val="left"/>
            </w:pPr>
            <w:r/>
            <w:r>
              <w:rPr>
                <w:b w:val="0"/>
                <w:sz w:val="16"/>
              </w:rPr>
              <w:t>readiness_marker / consistency_flag</w:t>
            </w:r>
          </w:p>
        </w:tc>
        <w:tc>
          <w:tcPr>
            <w:tcW w:type="dxa" w:w="6624"/>
            <w:vAlign w:val="top"/>
          </w:tcPr>
          <w:p>
            <w:pPr>
              <w:jc w:val="left"/>
            </w:pPr>
            <w:r/>
            <w:r>
              <w:rPr>
                <w:b w:val="0"/>
                <w:sz w:val="16"/>
              </w:rPr>
              <w:t>La base queda con flag, gap o readiness controlado.</w:t>
            </w:r>
          </w:p>
        </w:tc>
        <w:tc>
          <w:tcPr>
            <w:tcW w:type="dxa" w:w="7056"/>
            <w:vAlign w:val="top"/>
          </w:tcPr>
          <w:p>
            <w:pPr>
              <w:jc w:val="left"/>
            </w:pPr>
            <w:r/>
            <w:r>
              <w:rPr>
                <w:b w:val="0"/>
                <w:sz w:val="16"/>
              </w:rPr>
              <w:t>No equivale a ready pleno; guía reentry o revisión.</w:t>
            </w:r>
          </w:p>
        </w:tc>
      </w:tr>
      <w:tr>
        <w:tc>
          <w:tcPr>
            <w:tcW w:type="dxa" w:w="3168"/>
            <w:vAlign w:val="top"/>
          </w:tcPr>
          <w:p>
            <w:pPr>
              <w:jc w:val="left"/>
            </w:pPr>
            <w:r/>
            <w:r>
              <w:rPr>
                <w:b w:val="0"/>
                <w:sz w:val="16"/>
              </w:rPr>
              <w:t>blocked_by_missing_evidence</w:t>
            </w:r>
          </w:p>
        </w:tc>
        <w:tc>
          <w:tcPr>
            <w:tcW w:type="dxa" w:w="6624"/>
            <w:vAlign w:val="top"/>
          </w:tcPr>
          <w:p>
            <w:pPr>
              <w:jc w:val="left"/>
            </w:pPr>
            <w:r/>
            <w:r>
              <w:rPr>
                <w:b w:val="0"/>
                <w:sz w:val="16"/>
              </w:rPr>
              <w:t>Falta dato estructural requerido.</w:t>
            </w:r>
          </w:p>
        </w:tc>
        <w:tc>
          <w:tcPr>
            <w:tcW w:type="dxa" w:w="7056"/>
            <w:vAlign w:val="top"/>
          </w:tcPr>
          <w:p>
            <w:pPr>
              <w:jc w:val="left"/>
            </w:pPr>
            <w:r/>
            <w:r>
              <w:rPr>
                <w:b w:val="0"/>
                <w:sz w:val="16"/>
              </w:rPr>
              <w:t>Bloquea ready; requiere reentry.</w:t>
            </w:r>
          </w:p>
        </w:tc>
      </w:tr>
      <w:tr>
        <w:tc>
          <w:tcPr>
            <w:tcW w:type="dxa" w:w="3168"/>
            <w:vAlign w:val="top"/>
          </w:tcPr>
          <w:p>
            <w:pPr>
              <w:jc w:val="left"/>
            </w:pPr>
            <w:r/>
            <w:r>
              <w:rPr>
                <w:b w:val="0"/>
                <w:sz w:val="16"/>
              </w:rPr>
              <w:t>blocked_by_contradiction</w:t>
            </w:r>
          </w:p>
        </w:tc>
        <w:tc>
          <w:tcPr>
            <w:tcW w:type="dxa" w:w="6624"/>
            <w:vAlign w:val="top"/>
          </w:tcPr>
          <w:p>
            <w:pPr>
              <w:jc w:val="left"/>
            </w:pPr>
            <w:r/>
            <w:r>
              <w:rPr>
                <w:b w:val="0"/>
                <w:sz w:val="16"/>
              </w:rPr>
              <w:t>La evidencia contradice otro bloque/modelo.</w:t>
            </w:r>
          </w:p>
        </w:tc>
        <w:tc>
          <w:tcPr>
            <w:tcW w:type="dxa" w:w="7056"/>
            <w:vAlign w:val="top"/>
          </w:tcPr>
          <w:p>
            <w:pPr>
              <w:jc w:val="left"/>
            </w:pPr>
            <w:r/>
            <w:r>
              <w:rPr>
                <w:b w:val="0"/>
                <w:sz w:val="16"/>
              </w:rPr>
              <w:t>Bloquea ready; requiere reentry o manual review.</w:t>
            </w:r>
          </w:p>
        </w:tc>
      </w:tr>
      <w:tr>
        <w:tc>
          <w:tcPr>
            <w:tcW w:type="dxa" w:w="3168"/>
            <w:vAlign w:val="top"/>
          </w:tcPr>
          <w:p>
            <w:pPr>
              <w:jc w:val="left"/>
            </w:pPr>
            <w:r/>
            <w:r>
              <w:rPr>
                <w:b w:val="0"/>
                <w:sz w:val="16"/>
              </w:rPr>
              <w:t>blocked_by_missing_canonical_route</w:t>
            </w:r>
          </w:p>
        </w:tc>
        <w:tc>
          <w:tcPr>
            <w:tcW w:type="dxa" w:w="6624"/>
            <w:vAlign w:val="top"/>
          </w:tcPr>
          <w:p>
            <w:pPr>
              <w:jc w:val="left"/>
            </w:pPr>
            <w:r/>
            <w:r>
              <w:rPr>
                <w:b w:val="0"/>
                <w:sz w:val="16"/>
              </w:rPr>
              <w:t>Hay texto libre pero no ruta canónica cerrada.</w:t>
            </w:r>
          </w:p>
        </w:tc>
        <w:tc>
          <w:tcPr>
            <w:tcW w:type="dxa" w:w="7056"/>
            <w:vAlign w:val="top"/>
          </w:tcPr>
          <w:p>
            <w:pPr>
              <w:jc w:val="left"/>
            </w:pPr>
            <w:r/>
            <w:r>
              <w:rPr>
                <w:b w:val="0"/>
                <w:sz w:val="16"/>
              </w:rPr>
              <w:t>Bloquea ready para ruta crítica.</w:t>
            </w:r>
          </w:p>
        </w:tc>
      </w:tr>
      <w:tr>
        <w:tc>
          <w:tcPr>
            <w:tcW w:type="dxa" w:w="3168"/>
            <w:vAlign w:val="top"/>
          </w:tcPr>
          <w:p>
            <w:pPr>
              <w:jc w:val="left"/>
            </w:pPr>
            <w:r/>
            <w:r>
              <w:rPr>
                <w:b w:val="0"/>
                <w:sz w:val="16"/>
              </w:rPr>
              <w:t>manual_review_required</w:t>
            </w:r>
          </w:p>
        </w:tc>
        <w:tc>
          <w:tcPr>
            <w:tcW w:type="dxa" w:w="6624"/>
            <w:vAlign w:val="top"/>
          </w:tcPr>
          <w:p>
            <w:pPr>
              <w:jc w:val="left"/>
            </w:pPr>
            <w:r/>
            <w:r>
              <w:rPr>
                <w:b w:val="0"/>
                <w:sz w:val="16"/>
              </w:rPr>
              <w:t>Ambigüedad no resoluble por runtime.</w:t>
            </w:r>
          </w:p>
        </w:tc>
        <w:tc>
          <w:tcPr>
            <w:tcW w:type="dxa" w:w="7056"/>
            <w:vAlign w:val="top"/>
          </w:tcPr>
          <w:p>
            <w:pPr>
              <w:jc w:val="left"/>
            </w:pPr>
            <w:r/>
            <w:r>
              <w:rPr>
                <w:b w:val="0"/>
                <w:sz w:val="16"/>
              </w:rPr>
              <w:t>No cierra ready pleno.</w:t>
            </w:r>
          </w:p>
        </w:tc>
      </w:tr>
      <w:tr>
        <w:tc>
          <w:tcPr>
            <w:tcW w:type="dxa" w:w="3168"/>
            <w:vAlign w:val="top"/>
          </w:tcPr>
          <w:p>
            <w:pPr>
              <w:jc w:val="left"/>
            </w:pPr>
            <w:r/>
            <w:r>
              <w:rPr>
                <w:b w:val="0"/>
                <w:sz w:val="16"/>
              </w:rPr>
              <w:t>reentry_required</w:t>
            </w:r>
          </w:p>
        </w:tc>
        <w:tc>
          <w:tcPr>
            <w:tcW w:type="dxa" w:w="6624"/>
            <w:vAlign w:val="top"/>
          </w:tcPr>
          <w:p>
            <w:pPr>
              <w:jc w:val="left"/>
            </w:pPr>
            <w:r/>
            <w:r>
              <w:rPr>
                <w:b w:val="0"/>
                <w:sz w:val="16"/>
              </w:rPr>
              <w:t>Debe volver a bloque/gate específico.</w:t>
            </w:r>
          </w:p>
        </w:tc>
        <w:tc>
          <w:tcPr>
            <w:tcW w:type="dxa" w:w="7056"/>
            <w:vAlign w:val="top"/>
          </w:tcPr>
          <w:p>
            <w:pPr>
              <w:jc w:val="left"/>
            </w:pPr>
            <w:r/>
            <w:r>
              <w:rPr>
                <w:b w:val="0"/>
                <w:sz w:val="16"/>
              </w:rPr>
              <w:t>Bloquea cierre pleno.</w:t>
            </w:r>
          </w:p>
        </w:tc>
      </w:tr>
    </w:tbl>
    <w:p/>
    <w:p>
      <w:pPr>
        <w:pStyle w:val="Heading1"/>
      </w:pPr>
      <w:r>
        <w:t>3. Distribución cerrada de las 40 base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48"/>
        <w:gridCol w:w="4848"/>
        <w:gridCol w:w="4848"/>
      </w:tblGrid>
      <w:tr>
        <w:tc>
          <w:tcPr>
            <w:tcW w:type="dxa" w:w="1440"/>
            <w:vAlign w:val="top"/>
            <w:shd w:fill="1F4E79"/>
          </w:tcPr>
          <w:p>
            <w:pPr>
              <w:jc w:val="left"/>
            </w:pPr>
            <w:r/>
            <w:r>
              <w:rPr>
                <w:b/>
                <w:color w:val="FFFFFF"/>
                <w:sz w:val="15"/>
              </w:rPr>
              <w:t>Bloque</w:t>
            </w:r>
          </w:p>
        </w:tc>
        <w:tc>
          <w:tcPr>
            <w:tcW w:type="dxa" w:w="1728"/>
            <w:vAlign w:val="top"/>
            <w:shd w:fill="1F4E79"/>
          </w:tcPr>
          <w:p>
            <w:pPr>
              <w:jc w:val="left"/>
            </w:pPr>
            <w:r/>
            <w:r>
              <w:rPr>
                <w:b/>
                <w:color w:val="FFFFFF"/>
                <w:sz w:val="15"/>
              </w:rPr>
              <w:t>Cantidad base</w:t>
            </w:r>
          </w:p>
        </w:tc>
        <w:tc>
          <w:tcPr>
            <w:tcW w:type="dxa" w:w="12240"/>
            <w:vAlign w:val="top"/>
            <w:shd w:fill="1F4E79"/>
          </w:tcPr>
          <w:p>
            <w:pPr>
              <w:jc w:val="left"/>
            </w:pPr>
            <w:r/>
            <w:r>
              <w:rPr>
                <w:b/>
                <w:color w:val="FFFFFF"/>
                <w:sz w:val="15"/>
              </w:rPr>
              <w:t>IDs runtime</w:t>
            </w:r>
          </w:p>
        </w:tc>
      </w:tr>
      <w:tr>
        <w:tc>
          <w:tcPr>
            <w:tcW w:type="dxa" w:w="1440"/>
            <w:vAlign w:val="top"/>
          </w:tcPr>
          <w:p>
            <w:pPr>
              <w:jc w:val="left"/>
            </w:pPr>
            <w:r/>
            <w:r>
              <w:rPr>
                <w:b w:val="0"/>
                <w:sz w:val="16"/>
              </w:rPr>
              <w:t>0</w:t>
            </w:r>
          </w:p>
        </w:tc>
        <w:tc>
          <w:tcPr>
            <w:tcW w:type="dxa" w:w="1728"/>
            <w:vAlign w:val="top"/>
          </w:tcPr>
          <w:p>
            <w:pPr>
              <w:jc w:val="left"/>
            </w:pPr>
            <w:r/>
            <w:r>
              <w:rPr>
                <w:b w:val="0"/>
                <w:sz w:val="16"/>
              </w:rPr>
              <w:t>4</w:t>
            </w:r>
          </w:p>
        </w:tc>
        <w:tc>
          <w:tcPr>
            <w:tcW w:type="dxa" w:w="12240"/>
            <w:vAlign w:val="top"/>
          </w:tcPr>
          <w:p>
            <w:pPr>
              <w:jc w:val="left"/>
            </w:pPr>
            <w:r/>
            <w:r>
              <w:rPr>
                <w:b w:val="0"/>
                <w:sz w:val="16"/>
              </w:rPr>
              <w:t>B0-Q01, B0-Q02, B0-Q03, B0-Q04</w:t>
            </w:r>
          </w:p>
        </w:tc>
      </w:tr>
      <w:tr>
        <w:tc>
          <w:tcPr>
            <w:tcW w:type="dxa" w:w="1440"/>
            <w:vAlign w:val="top"/>
          </w:tcPr>
          <w:p>
            <w:pPr>
              <w:jc w:val="left"/>
            </w:pPr>
            <w:r/>
            <w:r>
              <w:rPr>
                <w:b w:val="0"/>
                <w:sz w:val="16"/>
              </w:rPr>
              <w:t>0.5</w:t>
            </w:r>
          </w:p>
        </w:tc>
        <w:tc>
          <w:tcPr>
            <w:tcW w:type="dxa" w:w="1728"/>
            <w:vAlign w:val="top"/>
          </w:tcPr>
          <w:p>
            <w:pPr>
              <w:jc w:val="left"/>
            </w:pPr>
            <w:r/>
            <w:r>
              <w:rPr>
                <w:b w:val="0"/>
                <w:sz w:val="16"/>
              </w:rPr>
              <w:t>3</w:t>
            </w:r>
          </w:p>
        </w:tc>
        <w:tc>
          <w:tcPr>
            <w:tcW w:type="dxa" w:w="12240"/>
            <w:vAlign w:val="top"/>
          </w:tcPr>
          <w:p>
            <w:pPr>
              <w:jc w:val="left"/>
            </w:pPr>
            <w:r/>
            <w:r>
              <w:rPr>
                <w:b w:val="0"/>
                <w:sz w:val="16"/>
              </w:rPr>
              <w:t>B05-Q05, B05-Q06, B05-Q07</w:t>
            </w:r>
          </w:p>
        </w:tc>
      </w:tr>
      <w:tr>
        <w:tc>
          <w:tcPr>
            <w:tcW w:type="dxa" w:w="1440"/>
            <w:vAlign w:val="top"/>
          </w:tcPr>
          <w:p>
            <w:pPr>
              <w:jc w:val="left"/>
            </w:pPr>
            <w:r/>
            <w:r>
              <w:rPr>
                <w:b w:val="0"/>
                <w:sz w:val="16"/>
              </w:rPr>
              <w:t>1</w:t>
            </w:r>
          </w:p>
        </w:tc>
        <w:tc>
          <w:tcPr>
            <w:tcW w:type="dxa" w:w="1728"/>
            <w:vAlign w:val="top"/>
          </w:tcPr>
          <w:p>
            <w:pPr>
              <w:jc w:val="left"/>
            </w:pPr>
            <w:r/>
            <w:r>
              <w:rPr>
                <w:b w:val="0"/>
                <w:sz w:val="16"/>
              </w:rPr>
              <w:t>4</w:t>
            </w:r>
          </w:p>
        </w:tc>
        <w:tc>
          <w:tcPr>
            <w:tcW w:type="dxa" w:w="12240"/>
            <w:vAlign w:val="top"/>
          </w:tcPr>
          <w:p>
            <w:pPr>
              <w:jc w:val="left"/>
            </w:pPr>
            <w:r/>
            <w:r>
              <w:rPr>
                <w:b w:val="0"/>
                <w:sz w:val="16"/>
              </w:rPr>
              <w:t>B1-Q08, B1-Q09, B1-Q10, B1-Q11</w:t>
            </w:r>
          </w:p>
        </w:tc>
      </w:tr>
      <w:tr>
        <w:tc>
          <w:tcPr>
            <w:tcW w:type="dxa" w:w="1440"/>
            <w:vAlign w:val="top"/>
          </w:tcPr>
          <w:p>
            <w:pPr>
              <w:jc w:val="left"/>
            </w:pPr>
            <w:r/>
            <w:r>
              <w:rPr>
                <w:b w:val="0"/>
                <w:sz w:val="16"/>
              </w:rPr>
              <w:t>2</w:t>
            </w:r>
          </w:p>
        </w:tc>
        <w:tc>
          <w:tcPr>
            <w:tcW w:type="dxa" w:w="1728"/>
            <w:vAlign w:val="top"/>
          </w:tcPr>
          <w:p>
            <w:pPr>
              <w:jc w:val="left"/>
            </w:pPr>
            <w:r/>
            <w:r>
              <w:rPr>
                <w:b w:val="0"/>
                <w:sz w:val="16"/>
              </w:rPr>
              <w:t>6</w:t>
            </w:r>
          </w:p>
        </w:tc>
        <w:tc>
          <w:tcPr>
            <w:tcW w:type="dxa" w:w="12240"/>
            <w:vAlign w:val="top"/>
          </w:tcPr>
          <w:p>
            <w:pPr>
              <w:jc w:val="left"/>
            </w:pPr>
            <w:r/>
            <w:r>
              <w:rPr>
                <w:b w:val="0"/>
                <w:sz w:val="16"/>
              </w:rPr>
              <w:t>B2-Q12, B2-Q13, B2-Q14, B2-Q15, B2-Q16, B2-Q17</w:t>
            </w:r>
          </w:p>
        </w:tc>
      </w:tr>
      <w:tr>
        <w:tc>
          <w:tcPr>
            <w:tcW w:type="dxa" w:w="1440"/>
            <w:vAlign w:val="top"/>
          </w:tcPr>
          <w:p>
            <w:pPr>
              <w:jc w:val="left"/>
            </w:pPr>
            <w:r/>
            <w:r>
              <w:rPr>
                <w:b w:val="0"/>
                <w:sz w:val="16"/>
              </w:rPr>
              <w:t>3</w:t>
            </w:r>
          </w:p>
        </w:tc>
        <w:tc>
          <w:tcPr>
            <w:tcW w:type="dxa" w:w="1728"/>
            <w:vAlign w:val="top"/>
          </w:tcPr>
          <w:p>
            <w:pPr>
              <w:jc w:val="left"/>
            </w:pPr>
            <w:r/>
            <w:r>
              <w:rPr>
                <w:b w:val="0"/>
                <w:sz w:val="16"/>
              </w:rPr>
              <w:t>5</w:t>
            </w:r>
          </w:p>
        </w:tc>
        <w:tc>
          <w:tcPr>
            <w:tcW w:type="dxa" w:w="12240"/>
            <w:vAlign w:val="top"/>
          </w:tcPr>
          <w:p>
            <w:pPr>
              <w:jc w:val="left"/>
            </w:pPr>
            <w:r/>
            <w:r>
              <w:rPr>
                <w:b w:val="0"/>
                <w:sz w:val="16"/>
              </w:rPr>
              <w:t>B3-Q18, B3-Q19, B3-Q20, B3-Q21, B3-Q22</w:t>
            </w:r>
          </w:p>
        </w:tc>
      </w:tr>
      <w:tr>
        <w:tc>
          <w:tcPr>
            <w:tcW w:type="dxa" w:w="1440"/>
            <w:vAlign w:val="top"/>
          </w:tcPr>
          <w:p>
            <w:pPr>
              <w:jc w:val="left"/>
            </w:pPr>
            <w:r/>
            <w:r>
              <w:rPr>
                <w:b w:val="0"/>
                <w:sz w:val="16"/>
              </w:rPr>
              <w:t>4</w:t>
            </w:r>
          </w:p>
        </w:tc>
        <w:tc>
          <w:tcPr>
            <w:tcW w:type="dxa" w:w="1728"/>
            <w:vAlign w:val="top"/>
          </w:tcPr>
          <w:p>
            <w:pPr>
              <w:jc w:val="left"/>
            </w:pPr>
            <w:r/>
            <w:r>
              <w:rPr>
                <w:b w:val="0"/>
                <w:sz w:val="16"/>
              </w:rPr>
              <w:t>6</w:t>
            </w:r>
          </w:p>
        </w:tc>
        <w:tc>
          <w:tcPr>
            <w:tcW w:type="dxa" w:w="12240"/>
            <w:vAlign w:val="top"/>
          </w:tcPr>
          <w:p>
            <w:pPr>
              <w:jc w:val="left"/>
            </w:pPr>
            <w:r/>
            <w:r>
              <w:rPr>
                <w:b w:val="0"/>
                <w:sz w:val="16"/>
              </w:rPr>
              <w:t>B4-Q23, B4-Q24, B4-Q25, B4-Q26, B4-Q27, B4-Q28</w:t>
            </w:r>
          </w:p>
        </w:tc>
      </w:tr>
      <w:tr>
        <w:tc>
          <w:tcPr>
            <w:tcW w:type="dxa" w:w="1440"/>
            <w:vAlign w:val="top"/>
          </w:tcPr>
          <w:p>
            <w:pPr>
              <w:jc w:val="left"/>
            </w:pPr>
            <w:r/>
            <w:r>
              <w:rPr>
                <w:b w:val="0"/>
                <w:sz w:val="16"/>
              </w:rPr>
              <w:t>5</w:t>
            </w:r>
          </w:p>
        </w:tc>
        <w:tc>
          <w:tcPr>
            <w:tcW w:type="dxa" w:w="1728"/>
            <w:vAlign w:val="top"/>
          </w:tcPr>
          <w:p>
            <w:pPr>
              <w:jc w:val="left"/>
            </w:pPr>
            <w:r/>
            <w:r>
              <w:rPr>
                <w:b w:val="0"/>
                <w:sz w:val="16"/>
              </w:rPr>
              <w:t>5</w:t>
            </w:r>
          </w:p>
        </w:tc>
        <w:tc>
          <w:tcPr>
            <w:tcW w:type="dxa" w:w="12240"/>
            <w:vAlign w:val="top"/>
          </w:tcPr>
          <w:p>
            <w:pPr>
              <w:jc w:val="left"/>
            </w:pPr>
            <w:r/>
            <w:r>
              <w:rPr>
                <w:b w:val="0"/>
                <w:sz w:val="16"/>
              </w:rPr>
              <w:t>B5-Q29, B5-Q30, B5-Q31, B5-Q32, B5-Q33</w:t>
            </w:r>
          </w:p>
        </w:tc>
      </w:tr>
      <w:tr>
        <w:tc>
          <w:tcPr>
            <w:tcW w:type="dxa" w:w="1440"/>
            <w:vAlign w:val="top"/>
          </w:tcPr>
          <w:p>
            <w:pPr>
              <w:jc w:val="left"/>
            </w:pPr>
            <w:r/>
            <w:r>
              <w:rPr>
                <w:b w:val="0"/>
                <w:sz w:val="16"/>
              </w:rPr>
              <w:t>6</w:t>
            </w:r>
          </w:p>
        </w:tc>
        <w:tc>
          <w:tcPr>
            <w:tcW w:type="dxa" w:w="1728"/>
            <w:vAlign w:val="top"/>
          </w:tcPr>
          <w:p>
            <w:pPr>
              <w:jc w:val="left"/>
            </w:pPr>
            <w:r/>
            <w:r>
              <w:rPr>
                <w:b w:val="0"/>
                <w:sz w:val="16"/>
              </w:rPr>
              <w:t>5</w:t>
            </w:r>
          </w:p>
        </w:tc>
        <w:tc>
          <w:tcPr>
            <w:tcW w:type="dxa" w:w="12240"/>
            <w:vAlign w:val="top"/>
          </w:tcPr>
          <w:p>
            <w:pPr>
              <w:jc w:val="left"/>
            </w:pPr>
            <w:r/>
            <w:r>
              <w:rPr>
                <w:b w:val="0"/>
                <w:sz w:val="16"/>
              </w:rPr>
              <w:t>B6-Q34, B6-Q35, B6-Q36, B6-Q37, B6-Q38</w:t>
            </w:r>
          </w:p>
        </w:tc>
      </w:tr>
      <w:tr>
        <w:tc>
          <w:tcPr>
            <w:tcW w:type="dxa" w:w="1440"/>
            <w:vAlign w:val="top"/>
          </w:tcPr>
          <w:p>
            <w:pPr>
              <w:jc w:val="left"/>
            </w:pPr>
            <w:r/>
            <w:r>
              <w:rPr>
                <w:b w:val="0"/>
                <w:sz w:val="16"/>
              </w:rPr>
              <w:t>7</w:t>
            </w:r>
          </w:p>
        </w:tc>
        <w:tc>
          <w:tcPr>
            <w:tcW w:type="dxa" w:w="1728"/>
            <w:vAlign w:val="top"/>
          </w:tcPr>
          <w:p>
            <w:pPr>
              <w:jc w:val="left"/>
            </w:pPr>
            <w:r/>
            <w:r>
              <w:rPr>
                <w:b w:val="0"/>
                <w:sz w:val="16"/>
              </w:rPr>
              <w:t>2</w:t>
            </w:r>
          </w:p>
        </w:tc>
        <w:tc>
          <w:tcPr>
            <w:tcW w:type="dxa" w:w="12240"/>
            <w:vAlign w:val="top"/>
          </w:tcPr>
          <w:p>
            <w:pPr>
              <w:jc w:val="left"/>
            </w:pPr>
            <w:r/>
            <w:r>
              <w:rPr>
                <w:b w:val="0"/>
                <w:sz w:val="16"/>
              </w:rPr>
              <w:t>B7-Q39, B7-Q40</w:t>
            </w:r>
          </w:p>
        </w:tc>
      </w:tr>
    </w:tbl>
    <w:p/>
    <w:p>
      <w:pPr>
        <w:pStyle w:val="Heading1"/>
      </w:pPr>
      <w:r>
        <w:t>4. Regla por interacción base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8"/>
        <w:gridCol w:w="2078"/>
        <w:gridCol w:w="2078"/>
        <w:gridCol w:w="2078"/>
        <w:gridCol w:w="2078"/>
        <w:gridCol w:w="2078"/>
        <w:gridCol w:w="2078"/>
      </w:tblGrid>
      <w:tr>
        <w:tc>
          <w:tcPr>
            <w:tcW w:type="dxa" w:w="1080"/>
            <w:vAlign w:val="top"/>
            <w:shd w:fill="1F4E79"/>
          </w:tcPr>
          <w:p>
            <w:pPr>
              <w:jc w:val="left"/>
            </w:pPr>
            <w:r/>
            <w:r>
              <w:rPr>
                <w:b/>
                <w:color w:val="FFFFFF"/>
                <w:sz w:val="15"/>
              </w:rPr>
              <w:t>ID</w:t>
            </w:r>
          </w:p>
        </w:tc>
        <w:tc>
          <w:tcPr>
            <w:tcW w:type="dxa" w:w="648"/>
            <w:vAlign w:val="top"/>
            <w:shd w:fill="1F4E79"/>
          </w:tcPr>
          <w:p>
            <w:pPr>
              <w:jc w:val="left"/>
            </w:pPr>
            <w:r/>
            <w:r>
              <w:rPr>
                <w:b/>
                <w:color w:val="FFFFFF"/>
                <w:sz w:val="15"/>
              </w:rPr>
              <w:t>B</w:t>
            </w:r>
          </w:p>
        </w:tc>
        <w:tc>
          <w:tcPr>
            <w:tcW w:type="dxa" w:w="2736"/>
            <w:vAlign w:val="top"/>
            <w:shd w:fill="1F4E79"/>
          </w:tcPr>
          <w:p>
            <w:pPr>
              <w:jc w:val="left"/>
            </w:pPr>
            <w:r/>
            <w:r>
              <w:rPr>
                <w:b/>
                <w:color w:val="FFFFFF"/>
                <w:sz w:val="15"/>
              </w:rPr>
              <w:t>Función</w:t>
            </w:r>
          </w:p>
        </w:tc>
        <w:tc>
          <w:tcPr>
            <w:tcW w:type="dxa" w:w="1944"/>
            <w:vAlign w:val="top"/>
            <w:shd w:fill="1F4E79"/>
          </w:tcPr>
          <w:p>
            <w:pPr>
              <w:jc w:val="left"/>
            </w:pPr>
            <w:r/>
            <w:r>
              <w:rPr>
                <w:b/>
                <w:color w:val="FFFFFF"/>
                <w:sz w:val="15"/>
              </w:rPr>
              <w:t>Nodos fuente</w:t>
            </w:r>
          </w:p>
        </w:tc>
        <w:tc>
          <w:tcPr>
            <w:tcW w:type="dxa" w:w="2304"/>
            <w:vAlign w:val="top"/>
            <w:shd w:fill="1F4E79"/>
          </w:tcPr>
          <w:p>
            <w:pPr>
              <w:jc w:val="left"/>
            </w:pPr>
            <w:r/>
            <w:r>
              <w:rPr>
                <w:b/>
                <w:color w:val="FFFFFF"/>
                <w:sz w:val="15"/>
              </w:rPr>
              <w:t>Protección</w:t>
            </w:r>
          </w:p>
        </w:tc>
        <w:tc>
          <w:tcPr>
            <w:tcW w:type="dxa" w:w="4464"/>
            <w:vAlign w:val="top"/>
            <w:shd w:fill="1F4E79"/>
          </w:tcPr>
          <w:p>
            <w:pPr>
              <w:jc w:val="left"/>
            </w:pPr>
            <w:r/>
            <w:r>
              <w:rPr>
                <w:b/>
                <w:color w:val="FFFFFF"/>
                <w:sz w:val="15"/>
              </w:rPr>
              <w:t>Cierre obligatorio</w:t>
            </w:r>
          </w:p>
        </w:tc>
        <w:tc>
          <w:tcPr>
            <w:tcW w:type="dxa" w:w="4320"/>
            <w:vAlign w:val="top"/>
            <w:shd w:fill="1F4E79"/>
          </w:tcPr>
          <w:p>
            <w:pPr>
              <w:jc w:val="left"/>
            </w:pPr>
            <w:r/>
            <w:r>
              <w:rPr>
                <w:b/>
                <w:color w:val="FFFFFF"/>
                <w:sz w:val="15"/>
              </w:rPr>
              <w:t>Bloqueo si falla</w:t>
            </w:r>
          </w:p>
        </w:tc>
      </w:tr>
      <w:tr>
        <w:tc>
          <w:tcPr>
            <w:tcW w:type="dxa" w:w="1080"/>
            <w:vAlign w:val="top"/>
          </w:tcPr>
          <w:p>
            <w:pPr>
              <w:jc w:val="left"/>
            </w:pPr>
            <w:r/>
            <w:r>
              <w:rPr>
                <w:b w:val="0"/>
                <w:sz w:val="12"/>
              </w:rPr>
              <w:t>B0-Q01</w:t>
            </w:r>
          </w:p>
        </w:tc>
        <w:tc>
          <w:tcPr>
            <w:tcW w:type="dxa" w:w="648"/>
            <w:vAlign w:val="top"/>
          </w:tcPr>
          <w:p>
            <w:pPr>
              <w:jc w:val="left"/>
            </w:pPr>
            <w:r/>
            <w:r>
              <w:rPr>
                <w:b w:val="0"/>
                <w:sz w:val="12"/>
              </w:rPr>
              <w:t>0</w:t>
            </w:r>
          </w:p>
        </w:tc>
        <w:tc>
          <w:tcPr>
            <w:tcW w:type="dxa" w:w="2736"/>
            <w:vAlign w:val="top"/>
          </w:tcPr>
          <w:p>
            <w:pPr>
              <w:jc w:val="left"/>
            </w:pPr>
            <w:r/>
            <w:r>
              <w:rPr>
                <w:b w:val="0"/>
                <w:sz w:val="12"/>
              </w:rPr>
              <w:t>Confirmación/corrección de actividad</w:t>
            </w:r>
          </w:p>
        </w:tc>
        <w:tc>
          <w:tcPr>
            <w:tcW w:type="dxa" w:w="1944"/>
            <w:vAlign w:val="top"/>
          </w:tcPr>
          <w:p>
            <w:pPr>
              <w:jc w:val="left"/>
            </w:pPr>
            <w:r/>
            <w:r>
              <w:rPr>
                <w:b w:val="0"/>
                <w:sz w:val="12"/>
              </w:rPr>
              <w:t>0.0, 0.1, 0.1a, 0.D</w:t>
            </w:r>
          </w:p>
        </w:tc>
        <w:tc>
          <w:tcPr>
            <w:tcW w:type="dxa" w:w="2304"/>
            <w:vAlign w:val="top"/>
          </w:tcPr>
          <w:p>
            <w:pPr>
              <w:jc w:val="left"/>
            </w:pPr>
            <w:r/>
            <w:r>
              <w:rPr>
                <w:b w:val="0"/>
                <w:sz w:val="12"/>
              </w:rPr>
              <w:t>Governance/Readiness; PM/PF soporte</w:t>
            </w:r>
          </w:p>
        </w:tc>
        <w:tc>
          <w:tcPr>
            <w:tcW w:type="dxa" w:w="4464"/>
            <w:vAlign w:val="top"/>
          </w:tcPr>
          <w:p>
            <w:pPr>
              <w:jc w:val="left"/>
            </w:pPr>
            <w:r/>
            <w:r>
              <w:rPr>
                <w:b w:val="0"/>
                <w:sz w:val="12"/>
              </w:rPr>
              <w:t>Debe cerrar activity_name_user_confirmed y semantic_confirmation_status. Prefill no confirmado queda ai_inferred_unconfirmed.</w:t>
            </w:r>
          </w:p>
        </w:tc>
        <w:tc>
          <w:tcPr>
            <w:tcW w:type="dxa" w:w="4320"/>
            <w:vAlign w:val="top"/>
          </w:tcPr>
          <w:p>
            <w:pPr>
              <w:jc w:val="left"/>
            </w:pPr>
            <w:r/>
            <w:r>
              <w:rPr>
                <w:b w:val="0"/>
                <w:sz w:val="12"/>
              </w:rPr>
              <w:t>Si falta confirmación o corrección: blocked_by_missing_evidence o reentry a B0.</w:t>
            </w:r>
          </w:p>
        </w:tc>
      </w:tr>
      <w:tr>
        <w:tc>
          <w:tcPr>
            <w:tcW w:type="dxa" w:w="1080"/>
            <w:vAlign w:val="top"/>
          </w:tcPr>
          <w:p>
            <w:pPr>
              <w:jc w:val="left"/>
            </w:pPr>
            <w:r/>
            <w:r>
              <w:rPr>
                <w:b w:val="0"/>
                <w:sz w:val="12"/>
              </w:rPr>
              <w:t>B0-Q02</w:t>
            </w:r>
          </w:p>
        </w:tc>
        <w:tc>
          <w:tcPr>
            <w:tcW w:type="dxa" w:w="648"/>
            <w:vAlign w:val="top"/>
          </w:tcPr>
          <w:p>
            <w:pPr>
              <w:jc w:val="left"/>
            </w:pPr>
            <w:r/>
            <w:r>
              <w:rPr>
                <w:b w:val="0"/>
                <w:sz w:val="12"/>
              </w:rPr>
              <w:t>0</w:t>
            </w:r>
          </w:p>
        </w:tc>
        <w:tc>
          <w:tcPr>
            <w:tcW w:type="dxa" w:w="2736"/>
            <w:vAlign w:val="top"/>
          </w:tcPr>
          <w:p>
            <w:pPr>
              <w:jc w:val="left"/>
            </w:pPr>
            <w:r/>
            <w:r>
              <w:rPr>
                <w:b w:val="0"/>
                <w:sz w:val="12"/>
              </w:rPr>
              <w:t>Descripción operativa mínima</w:t>
            </w:r>
          </w:p>
        </w:tc>
        <w:tc>
          <w:tcPr>
            <w:tcW w:type="dxa" w:w="1944"/>
            <w:vAlign w:val="top"/>
          </w:tcPr>
          <w:p>
            <w:pPr>
              <w:jc w:val="left"/>
            </w:pPr>
            <w:r/>
            <w:r>
              <w:rPr>
                <w:b w:val="0"/>
                <w:sz w:val="12"/>
              </w:rPr>
              <w:t>0.2, 0.A, 0.C</w:t>
            </w:r>
          </w:p>
        </w:tc>
        <w:tc>
          <w:tcPr>
            <w:tcW w:type="dxa" w:w="2304"/>
            <w:vAlign w:val="top"/>
          </w:tcPr>
          <w:p>
            <w:pPr>
              <w:jc w:val="left"/>
            </w:pPr>
            <w:r/>
            <w:r>
              <w:rPr>
                <w:b w:val="0"/>
                <w:sz w:val="12"/>
              </w:rPr>
              <w:t>Governance/Readiness; PM/PF soporte</w:t>
            </w:r>
          </w:p>
        </w:tc>
        <w:tc>
          <w:tcPr>
            <w:tcW w:type="dxa" w:w="4464"/>
            <w:vAlign w:val="top"/>
          </w:tcPr>
          <w:p>
            <w:pPr>
              <w:jc w:val="left"/>
            </w:pPr>
            <w:r/>
            <w:r>
              <w:rPr>
                <w:b w:val="0"/>
                <w:sz w:val="12"/>
              </w:rPr>
              <w:t>Debe capturar activity_summary_literal o reconstrucción guiada con proveniencia.</w:t>
            </w:r>
          </w:p>
        </w:tc>
        <w:tc>
          <w:tcPr>
            <w:tcW w:type="dxa" w:w="4320"/>
            <w:vAlign w:val="top"/>
          </w:tcPr>
          <w:p>
            <w:pPr>
              <w:jc w:val="left"/>
            </w:pPr>
            <w:r/>
            <w:r>
              <w:rPr>
                <w:b w:val="0"/>
                <w:sz w:val="12"/>
              </w:rPr>
              <w:t>Si queda genérica o fuera de escala: reentry/clarification B0.</w:t>
            </w:r>
          </w:p>
        </w:tc>
      </w:tr>
      <w:tr>
        <w:tc>
          <w:tcPr>
            <w:tcW w:type="dxa" w:w="1080"/>
            <w:vAlign w:val="top"/>
          </w:tcPr>
          <w:p>
            <w:pPr>
              <w:jc w:val="left"/>
            </w:pPr>
            <w:r/>
            <w:r>
              <w:rPr>
                <w:b w:val="0"/>
                <w:sz w:val="12"/>
              </w:rPr>
              <w:t>B0-Q03</w:t>
            </w:r>
          </w:p>
        </w:tc>
        <w:tc>
          <w:tcPr>
            <w:tcW w:type="dxa" w:w="648"/>
            <w:vAlign w:val="top"/>
          </w:tcPr>
          <w:p>
            <w:pPr>
              <w:jc w:val="left"/>
            </w:pPr>
            <w:r/>
            <w:r>
              <w:rPr>
                <w:b w:val="0"/>
                <w:sz w:val="12"/>
              </w:rPr>
              <w:t>0</w:t>
            </w:r>
          </w:p>
        </w:tc>
        <w:tc>
          <w:tcPr>
            <w:tcW w:type="dxa" w:w="2736"/>
            <w:vAlign w:val="top"/>
          </w:tcPr>
          <w:p>
            <w:pPr>
              <w:jc w:val="left"/>
            </w:pPr>
            <w:r/>
            <w:r>
              <w:rPr>
                <w:b w:val="0"/>
                <w:sz w:val="12"/>
              </w:rPr>
              <w:t>Frecuencia, contexto y actor inmediato</w:t>
            </w:r>
          </w:p>
        </w:tc>
        <w:tc>
          <w:tcPr>
            <w:tcW w:type="dxa" w:w="1944"/>
            <w:vAlign w:val="top"/>
          </w:tcPr>
          <w:p>
            <w:pPr>
              <w:jc w:val="left"/>
            </w:pPr>
            <w:r/>
            <w:r>
              <w:rPr>
                <w:b w:val="0"/>
                <w:sz w:val="12"/>
              </w:rPr>
              <w:t>0.3, 0.4, 0.5_actor_scope</w:t>
            </w:r>
          </w:p>
        </w:tc>
        <w:tc>
          <w:tcPr>
            <w:tcW w:type="dxa" w:w="2304"/>
            <w:vAlign w:val="top"/>
          </w:tcPr>
          <w:p>
            <w:pPr>
              <w:jc w:val="left"/>
            </w:pPr>
            <w:r/>
            <w:r>
              <w:rPr>
                <w:b w:val="0"/>
                <w:sz w:val="12"/>
              </w:rPr>
              <w:t>Governance/Readiness; PM/PF soporte</w:t>
            </w:r>
          </w:p>
        </w:tc>
        <w:tc>
          <w:tcPr>
            <w:tcW w:type="dxa" w:w="4464"/>
            <w:vAlign w:val="top"/>
          </w:tcPr>
          <w:p>
            <w:pPr>
              <w:jc w:val="left"/>
            </w:pPr>
            <w:r/>
            <w:r>
              <w:rPr>
                <w:b w:val="0"/>
                <w:sz w:val="12"/>
              </w:rPr>
              <w:t>Debe cerrar frecuencia, contexto típico y actor_scope; si hay variación activa C01.</w:t>
            </w:r>
          </w:p>
        </w:tc>
        <w:tc>
          <w:tcPr>
            <w:tcW w:type="dxa" w:w="4320"/>
            <w:vAlign w:val="top"/>
          </w:tcPr>
          <w:p>
            <w:pPr>
              <w:jc w:val="left"/>
            </w:pPr>
            <w:r/>
            <w:r>
              <w:rPr>
                <w:b w:val="0"/>
                <w:sz w:val="12"/>
              </w:rPr>
              <w:t>Si falta contexto/frecuencia/actor: activity_anchor_gap_flag.</w:t>
            </w:r>
          </w:p>
        </w:tc>
      </w:tr>
      <w:tr>
        <w:tc>
          <w:tcPr>
            <w:tcW w:type="dxa" w:w="1080"/>
            <w:vAlign w:val="top"/>
          </w:tcPr>
          <w:p>
            <w:pPr>
              <w:jc w:val="left"/>
            </w:pPr>
            <w:r/>
            <w:r>
              <w:rPr>
                <w:b w:val="0"/>
                <w:sz w:val="12"/>
              </w:rPr>
              <w:t>B0-Q04</w:t>
            </w:r>
          </w:p>
        </w:tc>
        <w:tc>
          <w:tcPr>
            <w:tcW w:type="dxa" w:w="648"/>
            <w:vAlign w:val="top"/>
          </w:tcPr>
          <w:p>
            <w:pPr>
              <w:jc w:val="left"/>
            </w:pPr>
            <w:r/>
            <w:r>
              <w:rPr>
                <w:b w:val="0"/>
                <w:sz w:val="12"/>
              </w:rPr>
              <w:t>0</w:t>
            </w:r>
          </w:p>
        </w:tc>
        <w:tc>
          <w:tcPr>
            <w:tcW w:type="dxa" w:w="2736"/>
            <w:vAlign w:val="top"/>
          </w:tcPr>
          <w:p>
            <w:pPr>
              <w:jc w:val="left"/>
            </w:pPr>
            <w:r/>
            <w:r>
              <w:rPr>
                <w:b w:val="0"/>
                <w:sz w:val="12"/>
              </w:rPr>
              <w:t>Inicio y cierre de actividad</w:t>
            </w:r>
          </w:p>
        </w:tc>
        <w:tc>
          <w:tcPr>
            <w:tcW w:type="dxa" w:w="1944"/>
            <w:vAlign w:val="top"/>
          </w:tcPr>
          <w:p>
            <w:pPr>
              <w:jc w:val="left"/>
            </w:pPr>
            <w:r/>
            <w:r>
              <w:rPr>
                <w:b w:val="0"/>
                <w:sz w:val="12"/>
              </w:rPr>
              <w:t>0.6, 0.7, 0.B</w:t>
            </w:r>
          </w:p>
        </w:tc>
        <w:tc>
          <w:tcPr>
            <w:tcW w:type="dxa" w:w="2304"/>
            <w:vAlign w:val="top"/>
          </w:tcPr>
          <w:p>
            <w:pPr>
              <w:jc w:val="left"/>
            </w:pPr>
            <w:r/>
            <w:r>
              <w:rPr>
                <w:b w:val="0"/>
                <w:sz w:val="12"/>
              </w:rPr>
              <w:t>Governance/Readiness; PM/PF soporte</w:t>
            </w:r>
          </w:p>
        </w:tc>
        <w:tc>
          <w:tcPr>
            <w:tcW w:type="dxa" w:w="4464"/>
            <w:vAlign w:val="top"/>
          </w:tcPr>
          <w:p>
            <w:pPr>
              <w:jc w:val="left"/>
            </w:pPr>
            <w:r/>
            <w:r>
              <w:rPr>
                <w:b w:val="0"/>
                <w:sz w:val="12"/>
              </w:rPr>
              <w:t>Debe cerrar start_condition_hint y end_result_hint confirmados o corregidos.</w:t>
            </w:r>
          </w:p>
        </w:tc>
        <w:tc>
          <w:tcPr>
            <w:tcW w:type="dxa" w:w="4320"/>
            <w:vAlign w:val="top"/>
          </w:tcPr>
          <w:p>
            <w:pPr>
              <w:jc w:val="left"/>
            </w:pPr>
            <w:r/>
            <w:r>
              <w:rPr>
                <w:b w:val="0"/>
                <w:sz w:val="12"/>
              </w:rPr>
              <w:t>No pasar a B0.5 si falta inicio, cierre o escala suficiente.</w:t>
            </w:r>
          </w:p>
        </w:tc>
      </w:tr>
      <w:tr>
        <w:tc>
          <w:tcPr>
            <w:tcW w:type="dxa" w:w="1080"/>
            <w:vAlign w:val="top"/>
          </w:tcPr>
          <w:p>
            <w:pPr>
              <w:jc w:val="left"/>
            </w:pPr>
            <w:r/>
            <w:r>
              <w:rPr>
                <w:b w:val="0"/>
                <w:sz w:val="12"/>
              </w:rPr>
              <w:t>B05-Q05</w:t>
            </w:r>
          </w:p>
        </w:tc>
        <w:tc>
          <w:tcPr>
            <w:tcW w:type="dxa" w:w="648"/>
            <w:vAlign w:val="top"/>
          </w:tcPr>
          <w:p>
            <w:pPr>
              <w:jc w:val="left"/>
            </w:pPr>
            <w:r/>
            <w:r>
              <w:rPr>
                <w:b w:val="0"/>
                <w:sz w:val="12"/>
              </w:rPr>
              <w:t>0.5</w:t>
            </w:r>
          </w:p>
        </w:tc>
        <w:tc>
          <w:tcPr>
            <w:tcW w:type="dxa" w:w="2736"/>
            <w:vAlign w:val="top"/>
          </w:tcPr>
          <w:p>
            <w:pPr>
              <w:jc w:val="left"/>
            </w:pPr>
            <w:r/>
            <w:r>
              <w:rPr>
                <w:b w:val="0"/>
                <w:sz w:val="12"/>
              </w:rPr>
              <w:t>Beneficiario funcional y actor afectado</w:t>
            </w:r>
          </w:p>
        </w:tc>
        <w:tc>
          <w:tcPr>
            <w:tcW w:type="dxa" w:w="1944"/>
            <w:vAlign w:val="top"/>
          </w:tcPr>
          <w:p>
            <w:pPr>
              <w:jc w:val="left"/>
            </w:pPr>
            <w:r/>
            <w:r>
              <w:rPr>
                <w:b w:val="0"/>
                <w:sz w:val="12"/>
              </w:rPr>
              <w:t>0.5.1, 0.5.1a, 0.5.1_rel, 0.5.1c, 0.5.1d</w:t>
            </w:r>
          </w:p>
        </w:tc>
        <w:tc>
          <w:tcPr>
            <w:tcW w:type="dxa" w:w="2304"/>
            <w:vAlign w:val="top"/>
          </w:tcPr>
          <w:p>
            <w:pPr>
              <w:jc w:val="left"/>
            </w:pPr>
            <w:r/>
            <w:r>
              <w:rPr>
                <w:b w:val="0"/>
                <w:sz w:val="12"/>
              </w:rPr>
              <w:t>PM</w:t>
            </w:r>
          </w:p>
        </w:tc>
        <w:tc>
          <w:tcPr>
            <w:tcW w:type="dxa" w:w="4464"/>
            <w:vAlign w:val="top"/>
          </w:tcPr>
          <w:p>
            <w:pPr>
              <w:jc w:val="left"/>
            </w:pPr>
            <w:r/>
            <w:r>
              <w:rPr>
                <w:b w:val="0"/>
                <w:sz w:val="12"/>
              </w:rPr>
              <w:t>Debe cerrar beneficiario, afectado, relación valor/daño y claridad. Si hay asimetría/ambigüedad activa C02.</w:t>
            </w:r>
          </w:p>
        </w:tc>
        <w:tc>
          <w:tcPr>
            <w:tcW w:type="dxa" w:w="4320"/>
            <w:vAlign w:val="top"/>
          </w:tcPr>
          <w:p>
            <w:pPr>
              <w:jc w:val="left"/>
            </w:pPr>
            <w:r/>
            <w:r>
              <w:rPr>
                <w:b w:val="0"/>
                <w:sz w:val="12"/>
              </w:rPr>
              <w:t>Si falta: PM sin cliente/daño; scene_frame_readiness con flag o reentry.</w:t>
            </w:r>
          </w:p>
        </w:tc>
      </w:tr>
      <w:tr>
        <w:tc>
          <w:tcPr>
            <w:tcW w:type="dxa" w:w="1080"/>
            <w:vAlign w:val="top"/>
          </w:tcPr>
          <w:p>
            <w:pPr>
              <w:jc w:val="left"/>
            </w:pPr>
            <w:r/>
            <w:r>
              <w:rPr>
                <w:b w:val="0"/>
                <w:sz w:val="12"/>
              </w:rPr>
              <w:t>B05-Q06</w:t>
            </w:r>
          </w:p>
        </w:tc>
        <w:tc>
          <w:tcPr>
            <w:tcW w:type="dxa" w:w="648"/>
            <w:vAlign w:val="top"/>
          </w:tcPr>
          <w:p>
            <w:pPr>
              <w:jc w:val="left"/>
            </w:pPr>
            <w:r/>
            <w:r>
              <w:rPr>
                <w:b w:val="0"/>
                <w:sz w:val="12"/>
              </w:rPr>
              <w:t>0.5</w:t>
            </w:r>
          </w:p>
        </w:tc>
        <w:tc>
          <w:tcPr>
            <w:tcW w:type="dxa" w:w="2736"/>
            <w:vAlign w:val="top"/>
          </w:tcPr>
          <w:p>
            <w:pPr>
              <w:jc w:val="left"/>
            </w:pPr>
            <w:r/>
            <w:r>
              <w:rPr>
                <w:b w:val="0"/>
                <w:sz w:val="12"/>
              </w:rPr>
              <w:t>Proceso contenedor</w:t>
            </w:r>
          </w:p>
        </w:tc>
        <w:tc>
          <w:tcPr>
            <w:tcW w:type="dxa" w:w="1944"/>
            <w:vAlign w:val="top"/>
          </w:tcPr>
          <w:p>
            <w:pPr>
              <w:jc w:val="left"/>
            </w:pPr>
            <w:r/>
            <w:r>
              <w:rPr>
                <w:b w:val="0"/>
                <w:sz w:val="12"/>
              </w:rPr>
              <w:t>0.5.2, 0.5.B</w:t>
            </w:r>
          </w:p>
        </w:tc>
        <w:tc>
          <w:tcPr>
            <w:tcW w:type="dxa" w:w="2304"/>
            <w:vAlign w:val="top"/>
          </w:tcPr>
          <w:p>
            <w:pPr>
              <w:jc w:val="left"/>
            </w:pPr>
            <w:r/>
            <w:r>
              <w:rPr>
                <w:b w:val="0"/>
                <w:sz w:val="12"/>
              </w:rPr>
              <w:t>PM</w:t>
            </w:r>
          </w:p>
        </w:tc>
        <w:tc>
          <w:tcPr>
            <w:tcW w:type="dxa" w:w="4464"/>
            <w:vAlign w:val="top"/>
          </w:tcPr>
          <w:p>
            <w:pPr>
              <w:jc w:val="left"/>
            </w:pPr>
            <w:r/>
            <w:r>
              <w:rPr>
                <w:b w:val="0"/>
                <w:sz w:val="12"/>
              </w:rPr>
              <w:t>Debe cerrar scene_macro_process o marcar No estoy seguro con flag.</w:t>
            </w:r>
          </w:p>
        </w:tc>
        <w:tc>
          <w:tcPr>
            <w:tcW w:type="dxa" w:w="4320"/>
            <w:vAlign w:val="top"/>
          </w:tcPr>
          <w:p>
            <w:pPr>
              <w:jc w:val="left"/>
            </w:pPr>
            <w:r/>
            <w:r>
              <w:rPr>
                <w:b w:val="0"/>
                <w:sz w:val="12"/>
              </w:rPr>
              <w:t>Si falta proceso contenedor: escena flotante; reentry B0.5.</w:t>
            </w:r>
          </w:p>
        </w:tc>
      </w:tr>
      <w:tr>
        <w:tc>
          <w:tcPr>
            <w:tcW w:type="dxa" w:w="1080"/>
            <w:vAlign w:val="top"/>
          </w:tcPr>
          <w:p>
            <w:pPr>
              <w:jc w:val="left"/>
            </w:pPr>
            <w:r/>
            <w:r>
              <w:rPr>
                <w:b w:val="0"/>
                <w:sz w:val="12"/>
              </w:rPr>
              <w:t>B05-Q07</w:t>
            </w:r>
          </w:p>
        </w:tc>
        <w:tc>
          <w:tcPr>
            <w:tcW w:type="dxa" w:w="648"/>
            <w:vAlign w:val="top"/>
          </w:tcPr>
          <w:p>
            <w:pPr>
              <w:jc w:val="left"/>
            </w:pPr>
            <w:r/>
            <w:r>
              <w:rPr>
                <w:b w:val="0"/>
                <w:sz w:val="12"/>
              </w:rPr>
              <w:t>0.5</w:t>
            </w:r>
          </w:p>
        </w:tc>
        <w:tc>
          <w:tcPr>
            <w:tcW w:type="dxa" w:w="2736"/>
            <w:vAlign w:val="top"/>
          </w:tcPr>
          <w:p>
            <w:pPr>
              <w:jc w:val="left"/>
            </w:pPr>
            <w:r/>
            <w:r>
              <w:rPr>
                <w:b w:val="0"/>
                <w:sz w:val="12"/>
              </w:rPr>
              <w:t>Hito habilitado y prioridad</w:t>
            </w:r>
          </w:p>
        </w:tc>
        <w:tc>
          <w:tcPr>
            <w:tcW w:type="dxa" w:w="1944"/>
            <w:vAlign w:val="top"/>
          </w:tcPr>
          <w:p>
            <w:pPr>
              <w:jc w:val="left"/>
            </w:pPr>
            <w:r/>
            <w:r>
              <w:rPr>
                <w:b w:val="0"/>
                <w:sz w:val="12"/>
              </w:rPr>
              <w:t>0.5.3, 0.5.4, 0.5.4a</w:t>
            </w:r>
          </w:p>
        </w:tc>
        <w:tc>
          <w:tcPr>
            <w:tcW w:type="dxa" w:w="2304"/>
            <w:vAlign w:val="top"/>
          </w:tcPr>
          <w:p>
            <w:pPr>
              <w:jc w:val="left"/>
            </w:pPr>
            <w:r/>
            <w:r>
              <w:rPr>
                <w:b w:val="0"/>
                <w:sz w:val="12"/>
              </w:rPr>
              <w:t>PM</w:t>
            </w:r>
          </w:p>
        </w:tc>
        <w:tc>
          <w:tcPr>
            <w:tcW w:type="dxa" w:w="4464"/>
            <w:vAlign w:val="top"/>
          </w:tcPr>
          <w:p>
            <w:pPr>
              <w:jc w:val="left"/>
            </w:pPr>
            <w:r/>
            <w:r>
              <w:rPr>
                <w:b w:val="0"/>
                <w:sz w:val="12"/>
              </w:rPr>
              <w:t>Debe cerrar milestone y priority_source/displacement_source.</w:t>
            </w:r>
          </w:p>
        </w:tc>
        <w:tc>
          <w:tcPr>
            <w:tcW w:type="dxa" w:w="4320"/>
            <w:vAlign w:val="top"/>
          </w:tcPr>
          <w:p>
            <w:pPr>
              <w:jc w:val="left"/>
            </w:pPr>
            <w:r/>
            <w:r>
              <w:rPr>
                <w:b w:val="0"/>
                <w:sz w:val="12"/>
              </w:rPr>
              <w:t>Si hito solo repite tarea local: 0.5.C o gap.</w:t>
            </w:r>
          </w:p>
        </w:tc>
      </w:tr>
      <w:tr>
        <w:tc>
          <w:tcPr>
            <w:tcW w:type="dxa" w:w="1080"/>
            <w:vAlign w:val="top"/>
          </w:tcPr>
          <w:p>
            <w:pPr>
              <w:jc w:val="left"/>
            </w:pPr>
            <w:r/>
            <w:r>
              <w:rPr>
                <w:b w:val="0"/>
                <w:sz w:val="12"/>
              </w:rPr>
              <w:t>B1-Q08</w:t>
            </w:r>
          </w:p>
        </w:tc>
        <w:tc>
          <w:tcPr>
            <w:tcW w:type="dxa" w:w="648"/>
            <w:vAlign w:val="top"/>
          </w:tcPr>
          <w:p>
            <w:pPr>
              <w:jc w:val="left"/>
            </w:pPr>
            <w:r/>
            <w:r>
              <w:rPr>
                <w:b w:val="0"/>
                <w:sz w:val="12"/>
              </w:rPr>
              <w:t>1</w:t>
            </w:r>
          </w:p>
        </w:tc>
        <w:tc>
          <w:tcPr>
            <w:tcW w:type="dxa" w:w="2736"/>
            <w:vAlign w:val="top"/>
          </w:tcPr>
          <w:p>
            <w:pPr>
              <w:jc w:val="left"/>
            </w:pPr>
            <w:r/>
            <w:r>
              <w:rPr>
                <w:b w:val="0"/>
                <w:sz w:val="12"/>
              </w:rPr>
              <w:t>Fuente y canal del disparador</w:t>
            </w:r>
          </w:p>
        </w:tc>
        <w:tc>
          <w:tcPr>
            <w:tcW w:type="dxa" w:w="1944"/>
            <w:vAlign w:val="top"/>
          </w:tcPr>
          <w:p>
            <w:pPr>
              <w:jc w:val="left"/>
            </w:pPr>
            <w:r/>
            <w:r>
              <w:rPr>
                <w:b w:val="0"/>
                <w:sz w:val="12"/>
              </w:rPr>
              <w:t>1.1, 1.5</w:t>
            </w:r>
          </w:p>
        </w:tc>
        <w:tc>
          <w:tcPr>
            <w:tcW w:type="dxa" w:w="2304"/>
            <w:vAlign w:val="top"/>
          </w:tcPr>
          <w:p>
            <w:pPr>
              <w:jc w:val="left"/>
            </w:pPr>
            <w:r/>
            <w:r>
              <w:rPr>
                <w:b w:val="0"/>
                <w:sz w:val="12"/>
              </w:rPr>
              <w:t>PM/PF</w:t>
            </w:r>
          </w:p>
        </w:tc>
        <w:tc>
          <w:tcPr>
            <w:tcW w:type="dxa" w:w="4464"/>
            <w:vAlign w:val="top"/>
          </w:tcPr>
          <w:p>
            <w:pPr>
              <w:jc w:val="left"/>
            </w:pPr>
            <w:r/>
            <w:r>
              <w:rPr>
                <w:b w:val="0"/>
                <w:sz w:val="12"/>
              </w:rPr>
              <w:t>Debe cerrar trigger_source y trigger_channel; si múltiples fuentes/canales puede activar C03/1.C.</w:t>
            </w:r>
          </w:p>
        </w:tc>
        <w:tc>
          <w:tcPr>
            <w:tcW w:type="dxa" w:w="4320"/>
            <w:vAlign w:val="top"/>
          </w:tcPr>
          <w:p>
            <w:pPr>
              <w:jc w:val="left"/>
            </w:pPr>
            <w:r/>
            <w:r>
              <w:rPr>
                <w:b w:val="0"/>
                <w:sz w:val="12"/>
              </w:rPr>
              <w:t>Si falta origen/canal: inicio sin interfaz explícita; reentry B1.</w:t>
            </w:r>
          </w:p>
        </w:tc>
      </w:tr>
      <w:tr>
        <w:tc>
          <w:tcPr>
            <w:tcW w:type="dxa" w:w="1080"/>
            <w:vAlign w:val="top"/>
          </w:tcPr>
          <w:p>
            <w:pPr>
              <w:jc w:val="left"/>
            </w:pPr>
            <w:r/>
            <w:r>
              <w:rPr>
                <w:b w:val="0"/>
                <w:sz w:val="12"/>
              </w:rPr>
              <w:t>B1-Q09</w:t>
            </w:r>
          </w:p>
        </w:tc>
        <w:tc>
          <w:tcPr>
            <w:tcW w:type="dxa" w:w="648"/>
            <w:vAlign w:val="top"/>
          </w:tcPr>
          <w:p>
            <w:pPr>
              <w:jc w:val="left"/>
            </w:pPr>
            <w:r/>
            <w:r>
              <w:rPr>
                <w:b w:val="0"/>
                <w:sz w:val="12"/>
              </w:rPr>
              <w:t>1</w:t>
            </w:r>
          </w:p>
        </w:tc>
        <w:tc>
          <w:tcPr>
            <w:tcW w:type="dxa" w:w="2736"/>
            <w:vAlign w:val="top"/>
          </w:tcPr>
          <w:p>
            <w:pPr>
              <w:jc w:val="left"/>
            </w:pPr>
            <w:r/>
            <w:r>
              <w:rPr>
                <w:b w:val="0"/>
                <w:sz w:val="12"/>
              </w:rPr>
              <w:t>Tipo y claridad del disparador</w:t>
            </w:r>
          </w:p>
        </w:tc>
        <w:tc>
          <w:tcPr>
            <w:tcW w:type="dxa" w:w="1944"/>
            <w:vAlign w:val="top"/>
          </w:tcPr>
          <w:p>
            <w:pPr>
              <w:jc w:val="left"/>
            </w:pPr>
            <w:r/>
            <w:r>
              <w:rPr>
                <w:b w:val="0"/>
                <w:sz w:val="12"/>
              </w:rPr>
              <w:t>1.2, 1.3</w:t>
            </w:r>
          </w:p>
        </w:tc>
        <w:tc>
          <w:tcPr>
            <w:tcW w:type="dxa" w:w="2304"/>
            <w:vAlign w:val="top"/>
          </w:tcPr>
          <w:p>
            <w:pPr>
              <w:jc w:val="left"/>
            </w:pPr>
            <w:r/>
            <w:r>
              <w:rPr>
                <w:b w:val="0"/>
                <w:sz w:val="12"/>
              </w:rPr>
              <w:t>PM/PF</w:t>
            </w:r>
          </w:p>
        </w:tc>
        <w:tc>
          <w:tcPr>
            <w:tcW w:type="dxa" w:w="4464"/>
            <w:vAlign w:val="top"/>
          </w:tcPr>
          <w:p>
            <w:pPr>
              <w:jc w:val="left"/>
            </w:pPr>
            <w:r/>
            <w:r>
              <w:rPr>
                <w:b w:val="0"/>
                <w:sz w:val="12"/>
              </w:rPr>
              <w:t>Debe cerrar trigger_type y trigger_clarity; ambigüedad activa C03/1.A.</w:t>
            </w:r>
          </w:p>
        </w:tc>
        <w:tc>
          <w:tcPr>
            <w:tcW w:type="dxa" w:w="4320"/>
            <w:vAlign w:val="top"/>
          </w:tcPr>
          <w:p>
            <w:pPr>
              <w:jc w:val="left"/>
            </w:pPr>
            <w:r/>
            <w:r>
              <w:rPr>
                <w:b w:val="0"/>
                <w:sz w:val="12"/>
              </w:rPr>
              <w:t>Si falta: no distinguir régimen planificado/reactivo ni claridad de inicio.</w:t>
            </w:r>
          </w:p>
        </w:tc>
      </w:tr>
      <w:tr>
        <w:tc>
          <w:tcPr>
            <w:tcW w:type="dxa" w:w="1080"/>
            <w:vAlign w:val="top"/>
          </w:tcPr>
          <w:p>
            <w:pPr>
              <w:jc w:val="left"/>
            </w:pPr>
            <w:r/>
            <w:r>
              <w:rPr>
                <w:b w:val="0"/>
                <w:sz w:val="12"/>
              </w:rPr>
              <w:t>B1-Q10</w:t>
            </w:r>
          </w:p>
        </w:tc>
        <w:tc>
          <w:tcPr>
            <w:tcW w:type="dxa" w:w="648"/>
            <w:vAlign w:val="top"/>
          </w:tcPr>
          <w:p>
            <w:pPr>
              <w:jc w:val="left"/>
            </w:pPr>
            <w:r/>
            <w:r>
              <w:rPr>
                <w:b w:val="0"/>
                <w:sz w:val="12"/>
              </w:rPr>
              <w:t>1</w:t>
            </w:r>
          </w:p>
        </w:tc>
        <w:tc>
          <w:tcPr>
            <w:tcW w:type="dxa" w:w="2736"/>
            <w:vAlign w:val="top"/>
          </w:tcPr>
          <w:p>
            <w:pPr>
              <w:jc w:val="left"/>
            </w:pPr>
            <w:r/>
            <w:r>
              <w:rPr>
                <w:b w:val="0"/>
                <w:sz w:val="12"/>
              </w:rPr>
              <w:t>Frecuencia y patrón del disparador</w:t>
            </w:r>
          </w:p>
        </w:tc>
        <w:tc>
          <w:tcPr>
            <w:tcW w:type="dxa" w:w="1944"/>
            <w:vAlign w:val="top"/>
          </w:tcPr>
          <w:p>
            <w:pPr>
              <w:jc w:val="left"/>
            </w:pPr>
            <w:r/>
            <w:r>
              <w:rPr>
                <w:b w:val="0"/>
                <w:sz w:val="12"/>
              </w:rPr>
              <w:t>1.4</w:t>
            </w:r>
          </w:p>
        </w:tc>
        <w:tc>
          <w:tcPr>
            <w:tcW w:type="dxa" w:w="2304"/>
            <w:vAlign w:val="top"/>
          </w:tcPr>
          <w:p>
            <w:pPr>
              <w:jc w:val="left"/>
            </w:pPr>
            <w:r/>
            <w:r>
              <w:rPr>
                <w:b w:val="0"/>
                <w:sz w:val="12"/>
              </w:rPr>
              <w:t>PM/PF</w:t>
            </w:r>
          </w:p>
        </w:tc>
        <w:tc>
          <w:tcPr>
            <w:tcW w:type="dxa" w:w="4464"/>
            <w:vAlign w:val="top"/>
          </w:tcPr>
          <w:p>
            <w:pPr>
              <w:jc w:val="left"/>
            </w:pPr>
            <w:r/>
            <w:r>
              <w:rPr>
                <w:b w:val="0"/>
                <w:sz w:val="12"/>
              </w:rPr>
              <w:t>Debe cerrar trigger_frequency y trigger_pattern.</w:t>
            </w:r>
          </w:p>
        </w:tc>
        <w:tc>
          <w:tcPr>
            <w:tcW w:type="dxa" w:w="4320"/>
            <w:vAlign w:val="top"/>
          </w:tcPr>
          <w:p>
            <w:pPr>
              <w:jc w:val="left"/>
            </w:pPr>
            <w:r/>
            <w:r>
              <w:rPr>
                <w:b w:val="0"/>
                <w:sz w:val="12"/>
              </w:rPr>
              <w:t>Si falta: no comparar previsibilidad con carga real.</w:t>
            </w:r>
          </w:p>
        </w:tc>
      </w:tr>
      <w:tr>
        <w:tc>
          <w:tcPr>
            <w:tcW w:type="dxa" w:w="1080"/>
            <w:vAlign w:val="top"/>
          </w:tcPr>
          <w:p>
            <w:pPr>
              <w:jc w:val="left"/>
            </w:pPr>
            <w:r/>
            <w:r>
              <w:rPr>
                <w:b w:val="0"/>
                <w:sz w:val="12"/>
              </w:rPr>
              <w:t>B1-Q11</w:t>
            </w:r>
          </w:p>
        </w:tc>
        <w:tc>
          <w:tcPr>
            <w:tcW w:type="dxa" w:w="648"/>
            <w:vAlign w:val="top"/>
          </w:tcPr>
          <w:p>
            <w:pPr>
              <w:jc w:val="left"/>
            </w:pPr>
            <w:r/>
            <w:r>
              <w:rPr>
                <w:b w:val="0"/>
                <w:sz w:val="12"/>
              </w:rPr>
              <w:t>1</w:t>
            </w:r>
          </w:p>
        </w:tc>
        <w:tc>
          <w:tcPr>
            <w:tcW w:type="dxa" w:w="2736"/>
            <w:vAlign w:val="top"/>
          </w:tcPr>
          <w:p>
            <w:pPr>
              <w:jc w:val="left"/>
            </w:pPr>
            <w:r/>
            <w:r>
              <w:rPr>
                <w:b w:val="0"/>
                <w:sz w:val="12"/>
              </w:rPr>
              <w:t>Precondiciones y excepción de inicio</w:t>
            </w:r>
          </w:p>
        </w:tc>
        <w:tc>
          <w:tcPr>
            <w:tcW w:type="dxa" w:w="1944"/>
            <w:vAlign w:val="top"/>
          </w:tcPr>
          <w:p>
            <w:pPr>
              <w:jc w:val="left"/>
            </w:pPr>
            <w:r/>
            <w:r>
              <w:rPr>
                <w:b w:val="0"/>
                <w:sz w:val="12"/>
              </w:rPr>
              <w:t>1.6, 1.7</w:t>
            </w:r>
          </w:p>
        </w:tc>
        <w:tc>
          <w:tcPr>
            <w:tcW w:type="dxa" w:w="2304"/>
            <w:vAlign w:val="top"/>
          </w:tcPr>
          <w:p>
            <w:pPr>
              <w:jc w:val="left"/>
            </w:pPr>
            <w:r/>
            <w:r>
              <w:rPr>
                <w:b w:val="0"/>
                <w:sz w:val="12"/>
              </w:rPr>
              <w:t>PM/PF</w:t>
            </w:r>
          </w:p>
        </w:tc>
        <w:tc>
          <w:tcPr>
            <w:tcW w:type="dxa" w:w="4464"/>
            <w:vAlign w:val="top"/>
          </w:tcPr>
          <w:p>
            <w:pPr>
              <w:jc w:val="left"/>
            </w:pPr>
            <w:r/>
            <w:r>
              <w:rPr>
                <w:b w:val="0"/>
                <w:sz w:val="12"/>
              </w:rPr>
              <w:t>Debe cerrar trigger_preconditions y trigger_exception_exists. Si hay excepción activa C03/1.8.</w:t>
            </w:r>
          </w:p>
        </w:tc>
        <w:tc>
          <w:tcPr>
            <w:tcW w:type="dxa" w:w="4320"/>
            <w:vAlign w:val="top"/>
          </w:tcPr>
          <w:p>
            <w:pPr>
              <w:jc w:val="left"/>
            </w:pPr>
            <w:r/>
            <w:r>
              <w:rPr>
                <w:b w:val="0"/>
                <w:sz w:val="12"/>
              </w:rPr>
              <w:t>Si falta: no separar inicio válido de inicio improvisado.</w:t>
            </w:r>
          </w:p>
        </w:tc>
      </w:tr>
      <w:tr>
        <w:tc>
          <w:tcPr>
            <w:tcW w:type="dxa" w:w="1080"/>
            <w:vAlign w:val="top"/>
          </w:tcPr>
          <w:p>
            <w:pPr>
              <w:jc w:val="left"/>
            </w:pPr>
            <w:r/>
            <w:r>
              <w:rPr>
                <w:b w:val="0"/>
                <w:sz w:val="12"/>
              </w:rPr>
              <w:t>B2-Q12</w:t>
            </w:r>
          </w:p>
        </w:tc>
        <w:tc>
          <w:tcPr>
            <w:tcW w:type="dxa" w:w="648"/>
            <w:vAlign w:val="top"/>
          </w:tcPr>
          <w:p>
            <w:pPr>
              <w:jc w:val="left"/>
            </w:pPr>
            <w:r/>
            <w:r>
              <w:rPr>
                <w:b w:val="0"/>
                <w:sz w:val="12"/>
              </w:rPr>
              <w:t>2</w:t>
            </w:r>
          </w:p>
        </w:tc>
        <w:tc>
          <w:tcPr>
            <w:tcW w:type="dxa" w:w="2736"/>
            <w:vAlign w:val="top"/>
          </w:tcPr>
          <w:p>
            <w:pPr>
              <w:jc w:val="left"/>
            </w:pPr>
            <w:r/>
            <w:r>
              <w:rPr>
                <w:b w:val="0"/>
                <w:sz w:val="12"/>
              </w:rPr>
              <w:t>Objeto, sujeto o acción principal</w:t>
            </w:r>
          </w:p>
        </w:tc>
        <w:tc>
          <w:tcPr>
            <w:tcW w:type="dxa" w:w="1944"/>
            <w:vAlign w:val="top"/>
          </w:tcPr>
          <w:p>
            <w:pPr>
              <w:jc w:val="left"/>
            </w:pPr>
            <w:r/>
            <w:r>
              <w:rPr>
                <w:b w:val="0"/>
                <w:sz w:val="12"/>
              </w:rPr>
              <w:t>2.1, 2.1a, 2.1b, 2.1c</w:t>
            </w:r>
          </w:p>
        </w:tc>
        <w:tc>
          <w:tcPr>
            <w:tcW w:type="dxa" w:w="2304"/>
            <w:vAlign w:val="top"/>
          </w:tcPr>
          <w:p>
            <w:pPr>
              <w:jc w:val="left"/>
            </w:pPr>
            <w:r/>
            <w:r>
              <w:rPr>
                <w:b w:val="0"/>
                <w:sz w:val="12"/>
              </w:rPr>
              <w:t>MoC</w:t>
            </w:r>
          </w:p>
        </w:tc>
        <w:tc>
          <w:tcPr>
            <w:tcW w:type="dxa" w:w="4464"/>
            <w:vAlign w:val="top"/>
          </w:tcPr>
          <w:p>
            <w:pPr>
              <w:jc w:val="left"/>
            </w:pPr>
            <w:r/>
            <w:r>
              <w:rPr>
                <w:b w:val="0"/>
                <w:sz w:val="12"/>
              </w:rPr>
              <w:t>Debe cerrar transformation_primary_dimensions y entidad concreta. Si mezcla dimensiones activa C04.</w:t>
            </w:r>
          </w:p>
        </w:tc>
        <w:tc>
          <w:tcPr>
            <w:tcW w:type="dxa" w:w="4320"/>
            <w:vAlign w:val="top"/>
          </w:tcPr>
          <w:p>
            <w:pPr>
              <w:jc w:val="left"/>
            </w:pPr>
            <w:r/>
            <w:r>
              <w:rPr>
                <w:b w:val="0"/>
                <w:sz w:val="12"/>
              </w:rPr>
              <w:t>Si falta: transformación ontológicamente borrosa; no avanzar a B5.</w:t>
            </w:r>
          </w:p>
        </w:tc>
      </w:tr>
      <w:tr>
        <w:tc>
          <w:tcPr>
            <w:tcW w:type="dxa" w:w="1080"/>
            <w:vAlign w:val="top"/>
          </w:tcPr>
          <w:p>
            <w:pPr>
              <w:jc w:val="left"/>
            </w:pPr>
            <w:r/>
            <w:r>
              <w:rPr>
                <w:b w:val="0"/>
                <w:sz w:val="12"/>
              </w:rPr>
              <w:t>B2-Q13</w:t>
            </w:r>
          </w:p>
        </w:tc>
        <w:tc>
          <w:tcPr>
            <w:tcW w:type="dxa" w:w="648"/>
            <w:vAlign w:val="top"/>
          </w:tcPr>
          <w:p>
            <w:pPr>
              <w:jc w:val="left"/>
            </w:pPr>
            <w:r/>
            <w:r>
              <w:rPr>
                <w:b w:val="0"/>
                <w:sz w:val="12"/>
              </w:rPr>
              <w:t>2</w:t>
            </w:r>
          </w:p>
        </w:tc>
        <w:tc>
          <w:tcPr>
            <w:tcW w:type="dxa" w:w="2736"/>
            <w:vAlign w:val="top"/>
          </w:tcPr>
          <w:p>
            <w:pPr>
              <w:jc w:val="left"/>
            </w:pPr>
            <w:r/>
            <w:r>
              <w:rPr>
                <w:b w:val="0"/>
                <w:sz w:val="12"/>
              </w:rPr>
              <w:t>Propiedades que cambian</w:t>
            </w:r>
          </w:p>
        </w:tc>
        <w:tc>
          <w:tcPr>
            <w:tcW w:type="dxa" w:w="1944"/>
            <w:vAlign w:val="top"/>
          </w:tcPr>
          <w:p>
            <w:pPr>
              <w:jc w:val="left"/>
            </w:pPr>
            <w:r/>
            <w:r>
              <w:rPr>
                <w:b w:val="0"/>
                <w:sz w:val="12"/>
              </w:rPr>
              <w:t>2.2_obj, 2.2_suj, 2.2_acc</w:t>
            </w:r>
          </w:p>
        </w:tc>
        <w:tc>
          <w:tcPr>
            <w:tcW w:type="dxa" w:w="2304"/>
            <w:vAlign w:val="top"/>
          </w:tcPr>
          <w:p>
            <w:pPr>
              <w:jc w:val="left"/>
            </w:pPr>
            <w:r/>
            <w:r>
              <w:rPr>
                <w:b w:val="0"/>
                <w:sz w:val="12"/>
              </w:rPr>
              <w:t>MoC</w:t>
            </w:r>
          </w:p>
        </w:tc>
        <w:tc>
          <w:tcPr>
            <w:tcW w:type="dxa" w:w="4464"/>
            <w:vAlign w:val="top"/>
          </w:tcPr>
          <w:p>
            <w:pPr>
              <w:jc w:val="left"/>
            </w:pPr>
            <w:r/>
            <w:r>
              <w:rPr>
                <w:b w:val="0"/>
                <w:sz w:val="12"/>
              </w:rPr>
              <w:t>Debe cerrar atributos/cualidades que cambian según entidad seleccionada.</w:t>
            </w:r>
          </w:p>
        </w:tc>
        <w:tc>
          <w:tcPr>
            <w:tcW w:type="dxa" w:w="4320"/>
            <w:vAlign w:val="top"/>
          </w:tcPr>
          <w:p>
            <w:pPr>
              <w:jc w:val="left"/>
            </w:pPr>
            <w:r/>
            <w:r>
              <w:rPr>
                <w:b w:val="0"/>
                <w:sz w:val="12"/>
              </w:rPr>
              <w:t>Si falta: no se identifica qué muta.</w:t>
            </w:r>
          </w:p>
        </w:tc>
      </w:tr>
      <w:tr>
        <w:tc>
          <w:tcPr>
            <w:tcW w:type="dxa" w:w="1080"/>
            <w:vAlign w:val="top"/>
          </w:tcPr>
          <w:p>
            <w:pPr>
              <w:jc w:val="left"/>
            </w:pPr>
            <w:r/>
            <w:r>
              <w:rPr>
                <w:b w:val="0"/>
                <w:sz w:val="12"/>
              </w:rPr>
              <w:t>B2-Q14</w:t>
            </w:r>
          </w:p>
        </w:tc>
        <w:tc>
          <w:tcPr>
            <w:tcW w:type="dxa" w:w="648"/>
            <w:vAlign w:val="top"/>
          </w:tcPr>
          <w:p>
            <w:pPr>
              <w:jc w:val="left"/>
            </w:pPr>
            <w:r/>
            <w:r>
              <w:rPr>
                <w:b w:val="0"/>
                <w:sz w:val="12"/>
              </w:rPr>
              <w:t>2</w:t>
            </w:r>
          </w:p>
        </w:tc>
        <w:tc>
          <w:tcPr>
            <w:tcW w:type="dxa" w:w="2736"/>
            <w:vAlign w:val="top"/>
          </w:tcPr>
          <w:p>
            <w:pPr>
              <w:jc w:val="left"/>
            </w:pPr>
            <w:r/>
            <w:r>
              <w:rPr>
                <w:b w:val="0"/>
                <w:sz w:val="12"/>
              </w:rPr>
              <w:t>Acción transformadora y causa inmediata</w:t>
            </w:r>
          </w:p>
        </w:tc>
        <w:tc>
          <w:tcPr>
            <w:tcW w:type="dxa" w:w="1944"/>
            <w:vAlign w:val="top"/>
          </w:tcPr>
          <w:p>
            <w:pPr>
              <w:jc w:val="left"/>
            </w:pPr>
            <w:r/>
            <w:r>
              <w:rPr>
                <w:b w:val="0"/>
                <w:sz w:val="12"/>
              </w:rPr>
              <w:t>2.4a, 2.4b</w:t>
            </w:r>
          </w:p>
        </w:tc>
        <w:tc>
          <w:tcPr>
            <w:tcW w:type="dxa" w:w="2304"/>
            <w:vAlign w:val="top"/>
          </w:tcPr>
          <w:p>
            <w:pPr>
              <w:jc w:val="left"/>
            </w:pPr>
            <w:r/>
            <w:r>
              <w:rPr>
                <w:b w:val="0"/>
                <w:sz w:val="12"/>
              </w:rPr>
              <w:t>MoC/PF</w:t>
            </w:r>
          </w:p>
        </w:tc>
        <w:tc>
          <w:tcPr>
            <w:tcW w:type="dxa" w:w="4464"/>
            <w:vAlign w:val="top"/>
          </w:tcPr>
          <w:p>
            <w:pPr>
              <w:jc w:val="left"/>
            </w:pPr>
            <w:r/>
            <w:r>
              <w:rPr>
                <w:b w:val="0"/>
                <w:sz w:val="12"/>
              </w:rPr>
              <w:t>Debe cerrar transformation_causality_action y transformation_causality_trigger.</w:t>
            </w:r>
          </w:p>
        </w:tc>
        <w:tc>
          <w:tcPr>
            <w:tcW w:type="dxa" w:w="4320"/>
            <w:vAlign w:val="top"/>
          </w:tcPr>
          <w:p>
            <w:pPr>
              <w:jc w:val="left"/>
            </w:pPr>
            <w:r/>
            <w:r>
              <w:rPr>
                <w:b w:val="0"/>
                <w:sz w:val="12"/>
              </w:rPr>
              <w:t>Si falta: no hay causalidad directa de cambio.</w:t>
            </w:r>
          </w:p>
        </w:tc>
      </w:tr>
      <w:tr>
        <w:tc>
          <w:tcPr>
            <w:tcW w:type="dxa" w:w="1080"/>
            <w:vAlign w:val="top"/>
          </w:tcPr>
          <w:p>
            <w:pPr>
              <w:jc w:val="left"/>
            </w:pPr>
            <w:r/>
            <w:r>
              <w:rPr>
                <w:b w:val="0"/>
                <w:sz w:val="12"/>
              </w:rPr>
              <w:t>B2-Q15</w:t>
            </w:r>
          </w:p>
        </w:tc>
        <w:tc>
          <w:tcPr>
            <w:tcW w:type="dxa" w:w="648"/>
            <w:vAlign w:val="top"/>
          </w:tcPr>
          <w:p>
            <w:pPr>
              <w:jc w:val="left"/>
            </w:pPr>
            <w:r/>
            <w:r>
              <w:rPr>
                <w:b w:val="0"/>
                <w:sz w:val="12"/>
              </w:rPr>
              <w:t>2</w:t>
            </w:r>
          </w:p>
        </w:tc>
        <w:tc>
          <w:tcPr>
            <w:tcW w:type="dxa" w:w="2736"/>
            <w:vAlign w:val="top"/>
          </w:tcPr>
          <w:p>
            <w:pPr>
              <w:jc w:val="left"/>
            </w:pPr>
            <w:r/>
            <w:r>
              <w:rPr>
                <w:b w:val="0"/>
                <w:sz w:val="12"/>
              </w:rPr>
              <w:t>Estado inicial y estado final</w:t>
            </w:r>
          </w:p>
        </w:tc>
        <w:tc>
          <w:tcPr>
            <w:tcW w:type="dxa" w:w="1944"/>
            <w:vAlign w:val="top"/>
          </w:tcPr>
          <w:p>
            <w:pPr>
              <w:jc w:val="left"/>
            </w:pPr>
            <w:r/>
            <w:r>
              <w:rPr>
                <w:b w:val="0"/>
                <w:sz w:val="12"/>
              </w:rPr>
              <w:t>2.5, 2.6</w:t>
            </w:r>
          </w:p>
        </w:tc>
        <w:tc>
          <w:tcPr>
            <w:tcW w:type="dxa" w:w="2304"/>
            <w:vAlign w:val="top"/>
          </w:tcPr>
          <w:p>
            <w:pPr>
              <w:jc w:val="left"/>
            </w:pPr>
            <w:r/>
            <w:r>
              <w:rPr>
                <w:b w:val="0"/>
                <w:sz w:val="12"/>
              </w:rPr>
              <w:t>MoC/OLC</w:t>
            </w:r>
          </w:p>
        </w:tc>
        <w:tc>
          <w:tcPr>
            <w:tcW w:type="dxa" w:w="4464"/>
            <w:vAlign w:val="top"/>
          </w:tcPr>
          <w:p>
            <w:pPr>
              <w:jc w:val="left"/>
            </w:pPr>
            <w:r/>
            <w:r>
              <w:rPr>
                <w:b w:val="0"/>
                <w:sz w:val="12"/>
              </w:rPr>
              <w:t>Debe cerrar transformation_state_initial y transformation_state_final.</w:t>
            </w:r>
          </w:p>
        </w:tc>
        <w:tc>
          <w:tcPr>
            <w:tcW w:type="dxa" w:w="4320"/>
            <w:vAlign w:val="top"/>
          </w:tcPr>
          <w:p>
            <w:pPr>
              <w:jc w:val="left"/>
            </w:pPr>
            <w:r/>
            <w:r>
              <w:rPr>
                <w:b w:val="0"/>
                <w:sz w:val="12"/>
              </w:rPr>
              <w:t>Si falta: no hay base para OLC ni PF→OLC.</w:t>
            </w:r>
          </w:p>
        </w:tc>
      </w:tr>
      <w:tr>
        <w:tc>
          <w:tcPr>
            <w:tcW w:type="dxa" w:w="1080"/>
            <w:vAlign w:val="top"/>
          </w:tcPr>
          <w:p>
            <w:pPr>
              <w:jc w:val="left"/>
            </w:pPr>
            <w:r/>
            <w:r>
              <w:rPr>
                <w:b w:val="0"/>
                <w:sz w:val="12"/>
              </w:rPr>
              <w:t>B2-Q16</w:t>
            </w:r>
          </w:p>
        </w:tc>
        <w:tc>
          <w:tcPr>
            <w:tcW w:type="dxa" w:w="648"/>
            <w:vAlign w:val="top"/>
          </w:tcPr>
          <w:p>
            <w:pPr>
              <w:jc w:val="left"/>
            </w:pPr>
            <w:r/>
            <w:r>
              <w:rPr>
                <w:b w:val="0"/>
                <w:sz w:val="12"/>
              </w:rPr>
              <w:t>2</w:t>
            </w:r>
          </w:p>
        </w:tc>
        <w:tc>
          <w:tcPr>
            <w:tcW w:type="dxa" w:w="2736"/>
            <w:vAlign w:val="top"/>
          </w:tcPr>
          <w:p>
            <w:pPr>
              <w:jc w:val="left"/>
            </w:pPr>
            <w:r/>
            <w:r>
              <w:rPr>
                <w:b w:val="0"/>
                <w:sz w:val="12"/>
              </w:rPr>
              <w:t>Magnitud e iteración de transformación</w:t>
            </w:r>
          </w:p>
        </w:tc>
        <w:tc>
          <w:tcPr>
            <w:tcW w:type="dxa" w:w="1944"/>
            <w:vAlign w:val="top"/>
          </w:tcPr>
          <w:p>
            <w:pPr>
              <w:jc w:val="left"/>
            </w:pPr>
            <w:r/>
            <w:r>
              <w:rPr>
                <w:b w:val="0"/>
                <w:sz w:val="12"/>
              </w:rPr>
              <w:t>2.3, 2.7</w:t>
            </w:r>
          </w:p>
        </w:tc>
        <w:tc>
          <w:tcPr>
            <w:tcW w:type="dxa" w:w="2304"/>
            <w:vAlign w:val="top"/>
          </w:tcPr>
          <w:p>
            <w:pPr>
              <w:jc w:val="left"/>
            </w:pPr>
            <w:r/>
            <w:r>
              <w:rPr>
                <w:b w:val="0"/>
                <w:sz w:val="12"/>
              </w:rPr>
              <w:t>MoC/OLC/PF</w:t>
            </w:r>
          </w:p>
        </w:tc>
        <w:tc>
          <w:tcPr>
            <w:tcW w:type="dxa" w:w="4464"/>
            <w:vAlign w:val="top"/>
          </w:tcPr>
          <w:p>
            <w:pPr>
              <w:jc w:val="left"/>
            </w:pPr>
            <w:r/>
            <w:r>
              <w:rPr>
                <w:b w:val="0"/>
                <w:sz w:val="12"/>
              </w:rPr>
              <w:t>Debe cerrar magnitude e iteration regime. Múltiples ciclos activan C07.</w:t>
            </w:r>
          </w:p>
        </w:tc>
        <w:tc>
          <w:tcPr>
            <w:tcW w:type="dxa" w:w="4320"/>
            <w:vAlign w:val="top"/>
          </w:tcPr>
          <w:p>
            <w:pPr>
              <w:jc w:val="left"/>
            </w:pPr>
            <w:r/>
            <w:r>
              <w:rPr>
                <w:b w:val="0"/>
                <w:sz w:val="12"/>
              </w:rPr>
              <w:t>Si falta: se subcaptura complejidad y capacidad.</w:t>
            </w:r>
          </w:p>
        </w:tc>
      </w:tr>
      <w:tr>
        <w:tc>
          <w:tcPr>
            <w:tcW w:type="dxa" w:w="1080"/>
            <w:vAlign w:val="top"/>
          </w:tcPr>
          <w:p>
            <w:pPr>
              <w:jc w:val="left"/>
            </w:pPr>
            <w:r/>
            <w:r>
              <w:rPr>
                <w:b w:val="0"/>
                <w:sz w:val="12"/>
              </w:rPr>
              <w:t>B2-Q17</w:t>
            </w:r>
          </w:p>
        </w:tc>
        <w:tc>
          <w:tcPr>
            <w:tcW w:type="dxa" w:w="648"/>
            <w:vAlign w:val="top"/>
          </w:tcPr>
          <w:p>
            <w:pPr>
              <w:jc w:val="left"/>
            </w:pPr>
            <w:r/>
            <w:r>
              <w:rPr>
                <w:b w:val="0"/>
                <w:sz w:val="12"/>
              </w:rPr>
              <w:t>2</w:t>
            </w:r>
          </w:p>
        </w:tc>
        <w:tc>
          <w:tcPr>
            <w:tcW w:type="dxa" w:w="2736"/>
            <w:vAlign w:val="top"/>
          </w:tcPr>
          <w:p>
            <w:pPr>
              <w:jc w:val="left"/>
            </w:pPr>
            <w:r/>
            <w:r>
              <w:rPr>
                <w:b w:val="0"/>
                <w:sz w:val="12"/>
              </w:rPr>
              <w:t>Excepción y cambio oculto de transformación</w:t>
            </w:r>
          </w:p>
        </w:tc>
        <w:tc>
          <w:tcPr>
            <w:tcW w:type="dxa" w:w="1944"/>
            <w:vAlign w:val="top"/>
          </w:tcPr>
          <w:p>
            <w:pPr>
              <w:jc w:val="left"/>
            </w:pPr>
            <w:r/>
            <w:r>
              <w:rPr>
                <w:b w:val="0"/>
                <w:sz w:val="12"/>
              </w:rPr>
              <w:t>2.9, 2.11</w:t>
            </w:r>
          </w:p>
        </w:tc>
        <w:tc>
          <w:tcPr>
            <w:tcW w:type="dxa" w:w="2304"/>
            <w:vAlign w:val="top"/>
          </w:tcPr>
          <w:p>
            <w:pPr>
              <w:jc w:val="left"/>
            </w:pPr>
            <w:r/>
            <w:r>
              <w:rPr>
                <w:b w:val="0"/>
                <w:sz w:val="12"/>
              </w:rPr>
              <w:t>PF/MoC/OLC</w:t>
            </w:r>
          </w:p>
        </w:tc>
        <w:tc>
          <w:tcPr>
            <w:tcW w:type="dxa" w:w="4464"/>
            <w:vAlign w:val="top"/>
          </w:tcPr>
          <w:p>
            <w:pPr>
              <w:jc w:val="left"/>
            </w:pPr>
            <w:r/>
            <w:r>
              <w:rPr>
                <w:b w:val="0"/>
                <w:sz w:val="12"/>
              </w:rPr>
              <w:t>Debe cerrar transformation_exception_exists e hidden_changes. Falla activa C05; cambio oculto activa C06.</w:t>
            </w:r>
          </w:p>
        </w:tc>
        <w:tc>
          <w:tcPr>
            <w:tcW w:type="dxa" w:w="4320"/>
            <w:vAlign w:val="top"/>
          </w:tcPr>
          <w:p>
            <w:pPr>
              <w:jc w:val="left"/>
            </w:pPr>
            <w:r/>
            <w:r>
              <w:rPr>
                <w:b w:val="0"/>
                <w:sz w:val="12"/>
              </w:rPr>
              <w:t>Si evidencia textual no cierra ruta 2.9/2.10: blocked_by_missing_canonical_route.</w:t>
            </w:r>
          </w:p>
        </w:tc>
      </w:tr>
      <w:tr>
        <w:tc>
          <w:tcPr>
            <w:tcW w:type="dxa" w:w="1080"/>
            <w:vAlign w:val="top"/>
          </w:tcPr>
          <w:p>
            <w:pPr>
              <w:jc w:val="left"/>
            </w:pPr>
            <w:r/>
            <w:r>
              <w:rPr>
                <w:b w:val="0"/>
                <w:sz w:val="12"/>
              </w:rPr>
              <w:t>B3-Q18</w:t>
            </w:r>
          </w:p>
        </w:tc>
        <w:tc>
          <w:tcPr>
            <w:tcW w:type="dxa" w:w="648"/>
            <w:vAlign w:val="top"/>
          </w:tcPr>
          <w:p>
            <w:pPr>
              <w:jc w:val="left"/>
            </w:pPr>
            <w:r/>
            <w:r>
              <w:rPr>
                <w:b w:val="0"/>
                <w:sz w:val="12"/>
              </w:rPr>
              <w:t>3</w:t>
            </w:r>
          </w:p>
        </w:tc>
        <w:tc>
          <w:tcPr>
            <w:tcW w:type="dxa" w:w="2736"/>
            <w:vAlign w:val="top"/>
          </w:tcPr>
          <w:p>
            <w:pPr>
              <w:jc w:val="left"/>
            </w:pPr>
            <w:r/>
            <w:r>
              <w:rPr>
                <w:b w:val="0"/>
                <w:sz w:val="12"/>
              </w:rPr>
              <w:t>Salida y receptor directo</w:t>
            </w:r>
          </w:p>
        </w:tc>
        <w:tc>
          <w:tcPr>
            <w:tcW w:type="dxa" w:w="1944"/>
            <w:vAlign w:val="top"/>
          </w:tcPr>
          <w:p>
            <w:pPr>
              <w:jc w:val="left"/>
            </w:pPr>
            <w:r/>
            <w:r>
              <w:rPr>
                <w:b w:val="0"/>
                <w:sz w:val="12"/>
              </w:rPr>
              <w:t>3.1, 3.2, 3.A</w:t>
            </w:r>
          </w:p>
        </w:tc>
        <w:tc>
          <w:tcPr>
            <w:tcW w:type="dxa" w:w="2304"/>
            <w:vAlign w:val="top"/>
          </w:tcPr>
          <w:p>
            <w:pPr>
              <w:jc w:val="left"/>
            </w:pPr>
            <w:r/>
            <w:r>
              <w:rPr>
                <w:b w:val="0"/>
                <w:sz w:val="12"/>
              </w:rPr>
              <w:t>PF</w:t>
            </w:r>
          </w:p>
        </w:tc>
        <w:tc>
          <w:tcPr>
            <w:tcW w:type="dxa" w:w="4464"/>
            <w:vAlign w:val="top"/>
          </w:tcPr>
          <w:p>
            <w:pPr>
              <w:jc w:val="left"/>
            </w:pPr>
            <w:r/>
            <w:r>
              <w:rPr>
                <w:b w:val="0"/>
                <w:sz w:val="12"/>
              </w:rPr>
              <w:t>Debe cerrar output_object y primary_receiver.</w:t>
            </w:r>
          </w:p>
        </w:tc>
        <w:tc>
          <w:tcPr>
            <w:tcW w:type="dxa" w:w="4320"/>
            <w:vAlign w:val="top"/>
          </w:tcPr>
          <w:p>
            <w:pPr>
              <w:jc w:val="left"/>
            </w:pPr>
            <w:r/>
            <w:r>
              <w:rPr>
                <w:b w:val="0"/>
                <w:sz w:val="12"/>
              </w:rPr>
              <w:t>Si falta: handoff sin destinatario.</w:t>
            </w:r>
          </w:p>
        </w:tc>
      </w:tr>
      <w:tr>
        <w:tc>
          <w:tcPr>
            <w:tcW w:type="dxa" w:w="1080"/>
            <w:vAlign w:val="top"/>
          </w:tcPr>
          <w:p>
            <w:pPr>
              <w:jc w:val="left"/>
            </w:pPr>
            <w:r/>
            <w:r>
              <w:rPr>
                <w:b w:val="0"/>
                <w:sz w:val="12"/>
              </w:rPr>
              <w:t>B3-Q19</w:t>
            </w:r>
          </w:p>
        </w:tc>
        <w:tc>
          <w:tcPr>
            <w:tcW w:type="dxa" w:w="648"/>
            <w:vAlign w:val="top"/>
          </w:tcPr>
          <w:p>
            <w:pPr>
              <w:jc w:val="left"/>
            </w:pPr>
            <w:r/>
            <w:r>
              <w:rPr>
                <w:b w:val="0"/>
                <w:sz w:val="12"/>
              </w:rPr>
              <w:t>3</w:t>
            </w:r>
          </w:p>
        </w:tc>
        <w:tc>
          <w:tcPr>
            <w:tcW w:type="dxa" w:w="2736"/>
            <w:vAlign w:val="top"/>
          </w:tcPr>
          <w:p>
            <w:pPr>
              <w:jc w:val="left"/>
            </w:pPr>
            <w:r/>
            <w:r>
              <w:rPr>
                <w:b w:val="0"/>
                <w:sz w:val="12"/>
              </w:rPr>
              <w:t>Naturaleza, dependencia e impacto del receptor</w:t>
            </w:r>
          </w:p>
        </w:tc>
        <w:tc>
          <w:tcPr>
            <w:tcW w:type="dxa" w:w="1944"/>
            <w:vAlign w:val="top"/>
          </w:tcPr>
          <w:p>
            <w:pPr>
              <w:jc w:val="left"/>
            </w:pPr>
            <w:r/>
            <w:r>
              <w:rPr>
                <w:b w:val="0"/>
                <w:sz w:val="12"/>
              </w:rPr>
              <w:t>3.3, 3.4, 3.5</w:t>
            </w:r>
          </w:p>
        </w:tc>
        <w:tc>
          <w:tcPr>
            <w:tcW w:type="dxa" w:w="2304"/>
            <w:vAlign w:val="top"/>
          </w:tcPr>
          <w:p>
            <w:pPr>
              <w:jc w:val="left"/>
            </w:pPr>
            <w:r/>
            <w:r>
              <w:rPr>
                <w:b w:val="0"/>
                <w:sz w:val="12"/>
              </w:rPr>
              <w:t>PF/PM/MoC</w:t>
            </w:r>
          </w:p>
        </w:tc>
        <w:tc>
          <w:tcPr>
            <w:tcW w:type="dxa" w:w="4464"/>
            <w:vAlign w:val="top"/>
          </w:tcPr>
          <w:p>
            <w:pPr>
              <w:jc w:val="left"/>
            </w:pPr>
            <w:r/>
            <w:r>
              <w:rPr>
                <w:b w:val="0"/>
                <w:sz w:val="12"/>
              </w:rPr>
              <w:t>Debe cerrar receiver_type, dependency e impact/next step.</w:t>
            </w:r>
          </w:p>
        </w:tc>
        <w:tc>
          <w:tcPr>
            <w:tcW w:type="dxa" w:w="4320"/>
            <w:vAlign w:val="top"/>
          </w:tcPr>
          <w:p>
            <w:pPr>
              <w:jc w:val="left"/>
            </w:pPr>
            <w:r/>
            <w:r>
              <w:rPr>
                <w:b w:val="0"/>
                <w:sz w:val="12"/>
              </w:rPr>
              <w:t>Si falta: no se sabe qué se rompe aguas abajo.</w:t>
            </w:r>
          </w:p>
        </w:tc>
      </w:tr>
      <w:tr>
        <w:tc>
          <w:tcPr>
            <w:tcW w:type="dxa" w:w="1080"/>
            <w:vAlign w:val="top"/>
          </w:tcPr>
          <w:p>
            <w:pPr>
              <w:jc w:val="left"/>
            </w:pPr>
            <w:r/>
            <w:r>
              <w:rPr>
                <w:b w:val="0"/>
                <w:sz w:val="12"/>
              </w:rPr>
              <w:t>B3-Q20</w:t>
            </w:r>
          </w:p>
        </w:tc>
        <w:tc>
          <w:tcPr>
            <w:tcW w:type="dxa" w:w="648"/>
            <w:vAlign w:val="top"/>
          </w:tcPr>
          <w:p>
            <w:pPr>
              <w:jc w:val="left"/>
            </w:pPr>
            <w:r/>
            <w:r>
              <w:rPr>
                <w:b w:val="0"/>
                <w:sz w:val="12"/>
              </w:rPr>
              <w:t>3</w:t>
            </w:r>
          </w:p>
        </w:tc>
        <w:tc>
          <w:tcPr>
            <w:tcW w:type="dxa" w:w="2736"/>
            <w:vAlign w:val="top"/>
          </w:tcPr>
          <w:p>
            <w:pPr>
              <w:jc w:val="left"/>
            </w:pPr>
            <w:r/>
            <w:r>
              <w:rPr>
                <w:b w:val="0"/>
                <w:sz w:val="12"/>
              </w:rPr>
              <w:t>Criterios y mecanismo de entrega</w:t>
            </w:r>
          </w:p>
        </w:tc>
        <w:tc>
          <w:tcPr>
            <w:tcW w:type="dxa" w:w="1944"/>
            <w:vAlign w:val="top"/>
          </w:tcPr>
          <w:p>
            <w:pPr>
              <w:jc w:val="left"/>
            </w:pPr>
            <w:r/>
            <w:r>
              <w:rPr>
                <w:b w:val="0"/>
                <w:sz w:val="12"/>
              </w:rPr>
              <w:t>3.7, 3.8, 3.9, 3.B</w:t>
            </w:r>
          </w:p>
        </w:tc>
        <w:tc>
          <w:tcPr>
            <w:tcW w:type="dxa" w:w="2304"/>
            <w:vAlign w:val="top"/>
          </w:tcPr>
          <w:p>
            <w:pPr>
              <w:jc w:val="left"/>
            </w:pPr>
            <w:r/>
            <w:r>
              <w:rPr>
                <w:b w:val="0"/>
                <w:sz w:val="12"/>
              </w:rPr>
              <w:t>PF</w:t>
            </w:r>
          </w:p>
        </w:tc>
        <w:tc>
          <w:tcPr>
            <w:tcW w:type="dxa" w:w="4464"/>
            <w:vAlign w:val="top"/>
          </w:tcPr>
          <w:p>
            <w:pPr>
              <w:jc w:val="left"/>
            </w:pPr>
            <w:r/>
            <w:r>
              <w:rPr>
                <w:b w:val="0"/>
                <w:sz w:val="12"/>
              </w:rPr>
              <w:t>Debe cerrar quality_criteria, delivery_mechanism y frequency.</w:t>
            </w:r>
          </w:p>
        </w:tc>
        <w:tc>
          <w:tcPr>
            <w:tcW w:type="dxa" w:w="4320"/>
            <w:vAlign w:val="top"/>
          </w:tcPr>
          <w:p>
            <w:pPr>
              <w:jc w:val="left"/>
            </w:pPr>
            <w:r/>
            <w:r>
              <w:rPr>
                <w:b w:val="0"/>
                <w:sz w:val="12"/>
              </w:rPr>
              <w:t>Si falta: handoff sin estándar verificable.</w:t>
            </w:r>
          </w:p>
        </w:tc>
      </w:tr>
      <w:tr>
        <w:tc>
          <w:tcPr>
            <w:tcW w:type="dxa" w:w="1080"/>
            <w:vAlign w:val="top"/>
          </w:tcPr>
          <w:p>
            <w:pPr>
              <w:jc w:val="left"/>
            </w:pPr>
            <w:r/>
            <w:r>
              <w:rPr>
                <w:b w:val="0"/>
                <w:sz w:val="12"/>
              </w:rPr>
              <w:t>B3-Q21</w:t>
            </w:r>
          </w:p>
        </w:tc>
        <w:tc>
          <w:tcPr>
            <w:tcW w:type="dxa" w:w="648"/>
            <w:vAlign w:val="top"/>
          </w:tcPr>
          <w:p>
            <w:pPr>
              <w:jc w:val="left"/>
            </w:pPr>
            <w:r/>
            <w:r>
              <w:rPr>
                <w:b w:val="0"/>
                <w:sz w:val="12"/>
              </w:rPr>
              <w:t>3</w:t>
            </w:r>
          </w:p>
        </w:tc>
        <w:tc>
          <w:tcPr>
            <w:tcW w:type="dxa" w:w="2736"/>
            <w:vAlign w:val="top"/>
          </w:tcPr>
          <w:p>
            <w:pPr>
              <w:jc w:val="left"/>
            </w:pPr>
            <w:r/>
            <w:r>
              <w:rPr>
                <w:b w:val="0"/>
                <w:sz w:val="12"/>
              </w:rPr>
              <w:t>Falla de entrega</w:t>
            </w:r>
          </w:p>
        </w:tc>
        <w:tc>
          <w:tcPr>
            <w:tcW w:type="dxa" w:w="1944"/>
            <w:vAlign w:val="top"/>
          </w:tcPr>
          <w:p>
            <w:pPr>
              <w:jc w:val="left"/>
            </w:pPr>
            <w:r/>
            <w:r>
              <w:rPr>
                <w:b w:val="0"/>
                <w:sz w:val="12"/>
              </w:rPr>
              <w:t>3.10</w:t>
            </w:r>
          </w:p>
        </w:tc>
        <w:tc>
          <w:tcPr>
            <w:tcW w:type="dxa" w:w="2304"/>
            <w:vAlign w:val="top"/>
          </w:tcPr>
          <w:p>
            <w:pPr>
              <w:jc w:val="left"/>
            </w:pPr>
            <w:r/>
            <w:r>
              <w:rPr>
                <w:b w:val="0"/>
                <w:sz w:val="12"/>
              </w:rPr>
              <w:t>PF</w:t>
            </w:r>
          </w:p>
        </w:tc>
        <w:tc>
          <w:tcPr>
            <w:tcW w:type="dxa" w:w="4464"/>
            <w:vAlign w:val="top"/>
          </w:tcPr>
          <w:p>
            <w:pPr>
              <w:jc w:val="left"/>
            </w:pPr>
            <w:r/>
            <w:r>
              <w:rPr>
                <w:b w:val="0"/>
                <w:sz w:val="12"/>
              </w:rPr>
              <w:t>Debe cerrar delivery_exception_exists. Si sí, activa C08 y puede activar C09.</w:t>
            </w:r>
          </w:p>
        </w:tc>
        <w:tc>
          <w:tcPr>
            <w:tcW w:type="dxa" w:w="4320"/>
            <w:vAlign w:val="top"/>
          </w:tcPr>
          <w:p>
            <w:pPr>
              <w:jc w:val="left"/>
            </w:pPr>
            <w:r/>
            <w:r>
              <w:rPr>
                <w:b w:val="0"/>
                <w:sz w:val="12"/>
              </w:rPr>
              <w:t>Si falta: no se detecta handoff defectuoso.</w:t>
            </w:r>
          </w:p>
        </w:tc>
      </w:tr>
      <w:tr>
        <w:tc>
          <w:tcPr>
            <w:tcW w:type="dxa" w:w="1080"/>
            <w:vAlign w:val="top"/>
          </w:tcPr>
          <w:p>
            <w:pPr>
              <w:jc w:val="left"/>
            </w:pPr>
            <w:r/>
            <w:r>
              <w:rPr>
                <w:b w:val="0"/>
                <w:sz w:val="12"/>
              </w:rPr>
              <w:t>B3-Q22</w:t>
            </w:r>
          </w:p>
        </w:tc>
        <w:tc>
          <w:tcPr>
            <w:tcW w:type="dxa" w:w="648"/>
            <w:vAlign w:val="top"/>
          </w:tcPr>
          <w:p>
            <w:pPr>
              <w:jc w:val="left"/>
            </w:pPr>
            <w:r/>
            <w:r>
              <w:rPr>
                <w:b w:val="0"/>
                <w:sz w:val="12"/>
              </w:rPr>
              <w:t>3</w:t>
            </w:r>
          </w:p>
        </w:tc>
        <w:tc>
          <w:tcPr>
            <w:tcW w:type="dxa" w:w="2736"/>
            <w:vAlign w:val="top"/>
          </w:tcPr>
          <w:p>
            <w:pPr>
              <w:jc w:val="left"/>
            </w:pPr>
            <w:r/>
            <w:r>
              <w:rPr>
                <w:b w:val="0"/>
                <w:sz w:val="12"/>
              </w:rPr>
              <w:t>Aceptación del receptor y cambios recientes</w:t>
            </w:r>
          </w:p>
        </w:tc>
        <w:tc>
          <w:tcPr>
            <w:tcW w:type="dxa" w:w="1944"/>
            <w:vAlign w:val="top"/>
          </w:tcPr>
          <w:p>
            <w:pPr>
              <w:jc w:val="left"/>
            </w:pPr>
            <w:r/>
            <w:r>
              <w:rPr>
                <w:b w:val="0"/>
                <w:sz w:val="12"/>
              </w:rPr>
              <w:t>3.13, 3.14</w:t>
            </w:r>
          </w:p>
        </w:tc>
        <w:tc>
          <w:tcPr>
            <w:tcW w:type="dxa" w:w="2304"/>
            <w:vAlign w:val="top"/>
          </w:tcPr>
          <w:p>
            <w:pPr>
              <w:jc w:val="left"/>
            </w:pPr>
            <w:r/>
            <w:r>
              <w:rPr>
                <w:b w:val="0"/>
                <w:sz w:val="12"/>
              </w:rPr>
              <w:t>PF</w:t>
            </w:r>
          </w:p>
        </w:tc>
        <w:tc>
          <w:tcPr>
            <w:tcW w:type="dxa" w:w="4464"/>
            <w:vAlign w:val="top"/>
          </w:tcPr>
          <w:p>
            <w:pPr>
              <w:jc w:val="left"/>
            </w:pPr>
            <w:r/>
            <w:r>
              <w:rPr>
                <w:b w:val="0"/>
                <w:sz w:val="12"/>
              </w:rPr>
              <w:t>Debe cerrar receiver_satisfaction y recent_delivery_changes sin absorber feedback operativo. Si hay rechazo/corrección operativa, activa C09.</w:t>
            </w:r>
          </w:p>
        </w:tc>
        <w:tc>
          <w:tcPr>
            <w:tcW w:type="dxa" w:w="4320"/>
            <w:vAlign w:val="top"/>
          </w:tcPr>
          <w:p>
            <w:pPr>
              <w:jc w:val="left"/>
            </w:pPr>
            <w:r/>
            <w:r>
              <w:rPr>
                <w:b w:val="0"/>
                <w:sz w:val="12"/>
              </w:rPr>
              <w:t>Si mezcla satisfacción con feedback: receiver_feedback_route_missing.</w:t>
            </w:r>
          </w:p>
        </w:tc>
      </w:tr>
      <w:tr>
        <w:tc>
          <w:tcPr>
            <w:tcW w:type="dxa" w:w="1080"/>
            <w:vAlign w:val="top"/>
          </w:tcPr>
          <w:p>
            <w:pPr>
              <w:jc w:val="left"/>
            </w:pPr>
            <w:r/>
            <w:r>
              <w:rPr>
                <w:b w:val="0"/>
                <w:sz w:val="12"/>
              </w:rPr>
              <w:t>B4-Q23</w:t>
            </w:r>
          </w:p>
        </w:tc>
        <w:tc>
          <w:tcPr>
            <w:tcW w:type="dxa" w:w="648"/>
            <w:vAlign w:val="top"/>
          </w:tcPr>
          <w:p>
            <w:pPr>
              <w:jc w:val="left"/>
            </w:pPr>
            <w:r/>
            <w:r>
              <w:rPr>
                <w:b w:val="0"/>
                <w:sz w:val="12"/>
              </w:rPr>
              <w:t>4</w:t>
            </w:r>
          </w:p>
        </w:tc>
        <w:tc>
          <w:tcPr>
            <w:tcW w:type="dxa" w:w="2736"/>
            <w:vAlign w:val="top"/>
          </w:tcPr>
          <w:p>
            <w:pPr>
              <w:jc w:val="left"/>
            </w:pPr>
            <w:r/>
            <w:r>
              <w:rPr>
                <w:b w:val="0"/>
                <w:sz w:val="12"/>
              </w:rPr>
              <w:t>Dependencias anterior y posterior</w:t>
            </w:r>
          </w:p>
        </w:tc>
        <w:tc>
          <w:tcPr>
            <w:tcW w:type="dxa" w:w="1944"/>
            <w:vAlign w:val="top"/>
          </w:tcPr>
          <w:p>
            <w:pPr>
              <w:jc w:val="left"/>
            </w:pPr>
            <w:r/>
            <w:r>
              <w:rPr>
                <w:b w:val="0"/>
                <w:sz w:val="12"/>
              </w:rPr>
              <w:t>4.1, 4.2, 4.A</w:t>
            </w:r>
          </w:p>
        </w:tc>
        <w:tc>
          <w:tcPr>
            <w:tcW w:type="dxa" w:w="2304"/>
            <w:vAlign w:val="top"/>
          </w:tcPr>
          <w:p>
            <w:pPr>
              <w:jc w:val="left"/>
            </w:pPr>
            <w:r/>
            <w:r>
              <w:rPr>
                <w:b w:val="0"/>
                <w:sz w:val="12"/>
              </w:rPr>
              <w:t>PF/PM</w:t>
            </w:r>
          </w:p>
        </w:tc>
        <w:tc>
          <w:tcPr>
            <w:tcW w:type="dxa" w:w="4464"/>
            <w:vAlign w:val="top"/>
          </w:tcPr>
          <w:p>
            <w:pPr>
              <w:jc w:val="left"/>
            </w:pPr>
            <w:r/>
            <w:r>
              <w:rPr>
                <w:b w:val="0"/>
                <w:sz w:val="12"/>
              </w:rPr>
              <w:t>Debe cerrar dependency_previous y dependency_next.</w:t>
            </w:r>
          </w:p>
        </w:tc>
        <w:tc>
          <w:tcPr>
            <w:tcW w:type="dxa" w:w="4320"/>
            <w:vAlign w:val="top"/>
          </w:tcPr>
          <w:p>
            <w:pPr>
              <w:jc w:val="left"/>
            </w:pPr>
            <w:r/>
            <w:r>
              <w:rPr>
                <w:b w:val="0"/>
                <w:sz w:val="12"/>
              </w:rPr>
              <w:t>Si falta: flujo sin dirección causal.</w:t>
            </w:r>
          </w:p>
        </w:tc>
      </w:tr>
      <w:tr>
        <w:tc>
          <w:tcPr>
            <w:tcW w:type="dxa" w:w="1080"/>
            <w:vAlign w:val="top"/>
          </w:tcPr>
          <w:p>
            <w:pPr>
              <w:jc w:val="left"/>
            </w:pPr>
            <w:r/>
            <w:r>
              <w:rPr>
                <w:b w:val="0"/>
                <w:sz w:val="12"/>
              </w:rPr>
              <w:t>B4-Q24</w:t>
            </w:r>
          </w:p>
        </w:tc>
        <w:tc>
          <w:tcPr>
            <w:tcW w:type="dxa" w:w="648"/>
            <w:vAlign w:val="top"/>
          </w:tcPr>
          <w:p>
            <w:pPr>
              <w:jc w:val="left"/>
            </w:pPr>
            <w:r/>
            <w:r>
              <w:rPr>
                <w:b w:val="0"/>
                <w:sz w:val="12"/>
              </w:rPr>
              <w:t>4</w:t>
            </w:r>
          </w:p>
        </w:tc>
        <w:tc>
          <w:tcPr>
            <w:tcW w:type="dxa" w:w="2736"/>
            <w:vAlign w:val="top"/>
          </w:tcPr>
          <w:p>
            <w:pPr>
              <w:jc w:val="left"/>
            </w:pPr>
            <w:r/>
            <w:r>
              <w:rPr>
                <w:b w:val="0"/>
                <w:sz w:val="12"/>
              </w:rPr>
              <w:t>Espera, tiempo y bloqueo</w:t>
            </w:r>
          </w:p>
        </w:tc>
        <w:tc>
          <w:tcPr>
            <w:tcW w:type="dxa" w:w="1944"/>
            <w:vAlign w:val="top"/>
          </w:tcPr>
          <w:p>
            <w:pPr>
              <w:jc w:val="left"/>
            </w:pPr>
            <w:r/>
            <w:r>
              <w:rPr>
                <w:b w:val="0"/>
                <w:sz w:val="12"/>
              </w:rPr>
              <w:t>4.3, 4.4, 4.5</w:t>
            </w:r>
          </w:p>
        </w:tc>
        <w:tc>
          <w:tcPr>
            <w:tcW w:type="dxa" w:w="2304"/>
            <w:vAlign w:val="top"/>
          </w:tcPr>
          <w:p>
            <w:pPr>
              <w:jc w:val="left"/>
            </w:pPr>
            <w:r/>
            <w:r>
              <w:rPr>
                <w:b w:val="0"/>
                <w:sz w:val="12"/>
              </w:rPr>
              <w:t>PF/OLC</w:t>
            </w:r>
          </w:p>
        </w:tc>
        <w:tc>
          <w:tcPr>
            <w:tcW w:type="dxa" w:w="4464"/>
            <w:vAlign w:val="top"/>
          </w:tcPr>
          <w:p>
            <w:pPr>
              <w:jc w:val="left"/>
            </w:pPr>
            <w:r/>
            <w:r>
              <w:rPr>
                <w:b w:val="0"/>
                <w:sz w:val="12"/>
              </w:rPr>
              <w:t>Debe cerrar wait_time, time_event y deadlock_risk. Bloqueo/espera fuerte activa C11 y Process State/Timer Gate.</w:t>
            </w:r>
          </w:p>
        </w:tc>
        <w:tc>
          <w:tcPr>
            <w:tcW w:type="dxa" w:w="4320"/>
            <w:vAlign w:val="top"/>
          </w:tcPr>
          <w:p>
            <w:pPr>
              <w:jc w:val="left"/>
            </w:pPr>
            <w:r/>
            <w:r>
              <w:rPr>
                <w:b w:val="0"/>
                <w:sz w:val="12"/>
              </w:rPr>
              <w:t>Sin event/timer/resolution: PF incompleto y deadlock_risk.</w:t>
            </w:r>
          </w:p>
        </w:tc>
      </w:tr>
      <w:tr>
        <w:tc>
          <w:tcPr>
            <w:tcW w:type="dxa" w:w="1080"/>
            <w:vAlign w:val="top"/>
          </w:tcPr>
          <w:p>
            <w:pPr>
              <w:jc w:val="left"/>
            </w:pPr>
            <w:r/>
            <w:r>
              <w:rPr>
                <w:b w:val="0"/>
                <w:sz w:val="12"/>
              </w:rPr>
              <w:t>B4-Q25</w:t>
            </w:r>
          </w:p>
        </w:tc>
        <w:tc>
          <w:tcPr>
            <w:tcW w:type="dxa" w:w="648"/>
            <w:vAlign w:val="top"/>
          </w:tcPr>
          <w:p>
            <w:pPr>
              <w:jc w:val="left"/>
            </w:pPr>
            <w:r/>
            <w:r>
              <w:rPr>
                <w:b w:val="0"/>
                <w:sz w:val="12"/>
              </w:rPr>
              <w:t>4</w:t>
            </w:r>
          </w:p>
        </w:tc>
        <w:tc>
          <w:tcPr>
            <w:tcW w:type="dxa" w:w="2736"/>
            <w:vAlign w:val="top"/>
          </w:tcPr>
          <w:p>
            <w:pPr>
              <w:jc w:val="left"/>
            </w:pPr>
            <w:r/>
            <w:r>
              <w:rPr>
                <w:b w:val="0"/>
                <w:sz w:val="12"/>
              </w:rPr>
              <w:t>Iteración del flujo</w:t>
            </w:r>
          </w:p>
        </w:tc>
        <w:tc>
          <w:tcPr>
            <w:tcW w:type="dxa" w:w="1944"/>
            <w:vAlign w:val="top"/>
          </w:tcPr>
          <w:p>
            <w:pPr>
              <w:jc w:val="left"/>
            </w:pPr>
            <w:r/>
            <w:r>
              <w:rPr>
                <w:b w:val="0"/>
                <w:sz w:val="12"/>
              </w:rPr>
              <w:t>4.6</w:t>
            </w:r>
          </w:p>
        </w:tc>
        <w:tc>
          <w:tcPr>
            <w:tcW w:type="dxa" w:w="2304"/>
            <w:vAlign w:val="top"/>
          </w:tcPr>
          <w:p>
            <w:pPr>
              <w:jc w:val="left"/>
            </w:pPr>
            <w:r/>
            <w:r>
              <w:rPr>
                <w:b w:val="0"/>
                <w:sz w:val="12"/>
              </w:rPr>
              <w:t>PF/OLC</w:t>
            </w:r>
          </w:p>
        </w:tc>
        <w:tc>
          <w:tcPr>
            <w:tcW w:type="dxa" w:w="4464"/>
            <w:vAlign w:val="top"/>
          </w:tcPr>
          <w:p>
            <w:pPr>
              <w:jc w:val="left"/>
            </w:pPr>
            <w:r/>
            <w:r>
              <w:rPr>
                <w:b w:val="0"/>
                <w:sz w:val="12"/>
              </w:rPr>
              <w:t>Debe cerrar iteration_pattern. Repetición activa C12.</w:t>
            </w:r>
          </w:p>
        </w:tc>
        <w:tc>
          <w:tcPr>
            <w:tcW w:type="dxa" w:w="4320"/>
            <w:vAlign w:val="top"/>
          </w:tcPr>
          <w:p>
            <w:pPr>
              <w:jc w:val="left"/>
            </w:pPr>
            <w:r/>
            <w:r>
              <w:rPr>
                <w:b w:val="0"/>
                <w:sz w:val="12"/>
              </w:rPr>
              <w:t>Si falta: no distinguir flujo lineal de recurrente.</w:t>
            </w:r>
          </w:p>
        </w:tc>
      </w:tr>
      <w:tr>
        <w:tc>
          <w:tcPr>
            <w:tcW w:type="dxa" w:w="1080"/>
            <w:vAlign w:val="top"/>
          </w:tcPr>
          <w:p>
            <w:pPr>
              <w:jc w:val="left"/>
            </w:pPr>
            <w:r/>
            <w:r>
              <w:rPr>
                <w:b w:val="0"/>
                <w:sz w:val="12"/>
              </w:rPr>
              <w:t>B4-Q26</w:t>
            </w:r>
          </w:p>
        </w:tc>
        <w:tc>
          <w:tcPr>
            <w:tcW w:type="dxa" w:w="648"/>
            <w:vAlign w:val="top"/>
          </w:tcPr>
          <w:p>
            <w:pPr>
              <w:jc w:val="left"/>
            </w:pPr>
            <w:r/>
            <w:r>
              <w:rPr>
                <w:b w:val="0"/>
                <w:sz w:val="12"/>
              </w:rPr>
              <w:t>4</w:t>
            </w:r>
          </w:p>
        </w:tc>
        <w:tc>
          <w:tcPr>
            <w:tcW w:type="dxa" w:w="2736"/>
            <w:vAlign w:val="top"/>
          </w:tcPr>
          <w:p>
            <w:pPr>
              <w:jc w:val="left"/>
            </w:pPr>
            <w:r/>
            <w:r>
              <w:rPr>
                <w:b w:val="0"/>
                <w:sz w:val="12"/>
              </w:rPr>
              <w:t>Caminos alternativos</w:t>
            </w:r>
          </w:p>
        </w:tc>
        <w:tc>
          <w:tcPr>
            <w:tcW w:type="dxa" w:w="1944"/>
            <w:vAlign w:val="top"/>
          </w:tcPr>
          <w:p>
            <w:pPr>
              <w:jc w:val="left"/>
            </w:pPr>
            <w:r/>
            <w:r>
              <w:rPr>
                <w:b w:val="0"/>
                <w:sz w:val="12"/>
              </w:rPr>
              <w:t>4.7</w:t>
            </w:r>
          </w:p>
        </w:tc>
        <w:tc>
          <w:tcPr>
            <w:tcW w:type="dxa" w:w="2304"/>
            <w:vAlign w:val="top"/>
          </w:tcPr>
          <w:p>
            <w:pPr>
              <w:jc w:val="left"/>
            </w:pPr>
            <w:r/>
            <w:r>
              <w:rPr>
                <w:b w:val="0"/>
                <w:sz w:val="12"/>
              </w:rPr>
              <w:t>PF/OLC</w:t>
            </w:r>
          </w:p>
        </w:tc>
        <w:tc>
          <w:tcPr>
            <w:tcW w:type="dxa" w:w="4464"/>
            <w:vAlign w:val="top"/>
          </w:tcPr>
          <w:p>
            <w:pPr>
              <w:jc w:val="left"/>
            </w:pPr>
            <w:r/>
            <w:r>
              <w:rPr>
                <w:b w:val="0"/>
                <w:sz w:val="12"/>
              </w:rPr>
              <w:t>Debe cerrar route_alternatives. Si sí, activa C13.</w:t>
            </w:r>
          </w:p>
        </w:tc>
        <w:tc>
          <w:tcPr>
            <w:tcW w:type="dxa" w:w="4320"/>
            <w:vAlign w:val="top"/>
          </w:tcPr>
          <w:p>
            <w:pPr>
              <w:jc w:val="left"/>
            </w:pPr>
            <w:r/>
            <w:r>
              <w:rPr>
                <w:b w:val="0"/>
                <w:sz w:val="12"/>
              </w:rPr>
              <w:t>Si falta: alternativas sin condición causal.</w:t>
            </w:r>
          </w:p>
        </w:tc>
      </w:tr>
      <w:tr>
        <w:tc>
          <w:tcPr>
            <w:tcW w:type="dxa" w:w="1080"/>
            <w:vAlign w:val="top"/>
          </w:tcPr>
          <w:p>
            <w:pPr>
              <w:jc w:val="left"/>
            </w:pPr>
            <w:r/>
            <w:r>
              <w:rPr>
                <w:b w:val="0"/>
                <w:sz w:val="12"/>
              </w:rPr>
              <w:t>B4-Q27</w:t>
            </w:r>
          </w:p>
        </w:tc>
        <w:tc>
          <w:tcPr>
            <w:tcW w:type="dxa" w:w="648"/>
            <w:vAlign w:val="top"/>
          </w:tcPr>
          <w:p>
            <w:pPr>
              <w:jc w:val="left"/>
            </w:pPr>
            <w:r/>
            <w:r>
              <w:rPr>
                <w:b w:val="0"/>
                <w:sz w:val="12"/>
              </w:rPr>
              <w:t>4</w:t>
            </w:r>
          </w:p>
        </w:tc>
        <w:tc>
          <w:tcPr>
            <w:tcW w:type="dxa" w:w="2736"/>
            <w:vAlign w:val="top"/>
          </w:tcPr>
          <w:p>
            <w:pPr>
              <w:jc w:val="left"/>
            </w:pPr>
            <w:r/>
            <w:r>
              <w:rPr>
                <w:b w:val="0"/>
                <w:sz w:val="12"/>
              </w:rPr>
              <w:t>Paralelismo y pasos no oficiales</w:t>
            </w:r>
          </w:p>
        </w:tc>
        <w:tc>
          <w:tcPr>
            <w:tcW w:type="dxa" w:w="1944"/>
            <w:vAlign w:val="top"/>
          </w:tcPr>
          <w:p>
            <w:pPr>
              <w:jc w:val="left"/>
            </w:pPr>
            <w:r/>
            <w:r>
              <w:rPr>
                <w:b w:val="0"/>
                <w:sz w:val="12"/>
              </w:rPr>
              <w:t>4.8, 4.9</w:t>
            </w:r>
          </w:p>
        </w:tc>
        <w:tc>
          <w:tcPr>
            <w:tcW w:type="dxa" w:w="2304"/>
            <w:vAlign w:val="top"/>
          </w:tcPr>
          <w:p>
            <w:pPr>
              <w:jc w:val="left"/>
            </w:pPr>
            <w:r/>
            <w:r>
              <w:rPr>
                <w:b w:val="0"/>
                <w:sz w:val="12"/>
              </w:rPr>
              <w:t>PF</w:t>
            </w:r>
          </w:p>
        </w:tc>
        <w:tc>
          <w:tcPr>
            <w:tcW w:type="dxa" w:w="4464"/>
            <w:vAlign w:val="top"/>
          </w:tcPr>
          <w:p>
            <w:pPr>
              <w:jc w:val="left"/>
            </w:pPr>
            <w:r/>
            <w:r>
              <w:rPr>
                <w:b w:val="0"/>
                <w:sz w:val="12"/>
              </w:rPr>
              <w:t>Debe cerrar parallelism_type y hidden_subprocess. Pasos ocultos activan C14.</w:t>
            </w:r>
          </w:p>
        </w:tc>
        <w:tc>
          <w:tcPr>
            <w:tcW w:type="dxa" w:w="4320"/>
            <w:vAlign w:val="top"/>
          </w:tcPr>
          <w:p>
            <w:pPr>
              <w:jc w:val="left"/>
            </w:pPr>
            <w:r/>
            <w:r>
              <w:rPr>
                <w:b w:val="0"/>
                <w:sz w:val="12"/>
              </w:rPr>
              <w:t>Si falta: proceso real queda oficialista.</w:t>
            </w:r>
          </w:p>
        </w:tc>
      </w:tr>
      <w:tr>
        <w:tc>
          <w:tcPr>
            <w:tcW w:type="dxa" w:w="1080"/>
            <w:vAlign w:val="top"/>
          </w:tcPr>
          <w:p>
            <w:pPr>
              <w:jc w:val="left"/>
            </w:pPr>
            <w:r/>
            <w:r>
              <w:rPr>
                <w:b w:val="0"/>
                <w:sz w:val="12"/>
              </w:rPr>
              <w:t>B4-Q28</w:t>
            </w:r>
          </w:p>
        </w:tc>
        <w:tc>
          <w:tcPr>
            <w:tcW w:type="dxa" w:w="648"/>
            <w:vAlign w:val="top"/>
          </w:tcPr>
          <w:p>
            <w:pPr>
              <w:jc w:val="left"/>
            </w:pPr>
            <w:r/>
            <w:r>
              <w:rPr>
                <w:b w:val="0"/>
                <w:sz w:val="12"/>
              </w:rPr>
              <w:t>4</w:t>
            </w:r>
          </w:p>
        </w:tc>
        <w:tc>
          <w:tcPr>
            <w:tcW w:type="dxa" w:w="2736"/>
            <w:vAlign w:val="top"/>
          </w:tcPr>
          <w:p>
            <w:pPr>
              <w:jc w:val="left"/>
            </w:pPr>
            <w:r/>
            <w:r>
              <w:rPr>
                <w:b w:val="0"/>
                <w:sz w:val="12"/>
              </w:rPr>
              <w:t>Secuencia real, impacto y atasco</w:t>
            </w:r>
          </w:p>
        </w:tc>
        <w:tc>
          <w:tcPr>
            <w:tcW w:type="dxa" w:w="1944"/>
            <w:vAlign w:val="top"/>
          </w:tcPr>
          <w:p>
            <w:pPr>
              <w:jc w:val="left"/>
            </w:pPr>
            <w:r/>
            <w:r>
              <w:rPr>
                <w:b w:val="0"/>
                <w:sz w:val="12"/>
              </w:rPr>
              <w:t>4.10, 4.11, 4.12, 4.13</w:t>
            </w:r>
          </w:p>
        </w:tc>
        <w:tc>
          <w:tcPr>
            <w:tcW w:type="dxa" w:w="2304"/>
            <w:vAlign w:val="top"/>
          </w:tcPr>
          <w:p>
            <w:pPr>
              <w:jc w:val="left"/>
            </w:pPr>
            <w:r/>
            <w:r>
              <w:rPr>
                <w:b w:val="0"/>
                <w:sz w:val="12"/>
              </w:rPr>
              <w:t>PF/OLC</w:t>
            </w:r>
          </w:p>
        </w:tc>
        <w:tc>
          <w:tcPr>
            <w:tcW w:type="dxa" w:w="4464"/>
            <w:vAlign w:val="top"/>
          </w:tcPr>
          <w:p>
            <w:pPr>
              <w:jc w:val="left"/>
            </w:pPr>
            <w:r/>
            <w:r>
              <w:rPr>
                <w:b w:val="0"/>
                <w:sz w:val="12"/>
              </w:rPr>
              <w:t>Debe cerrar real_vs_official_sequence, blockage_impact, bottleneck y deviation_frequency. Secuencia alterada activa C14.</w:t>
            </w:r>
          </w:p>
        </w:tc>
        <w:tc>
          <w:tcPr>
            <w:tcW w:type="dxa" w:w="4320"/>
            <w:vAlign w:val="top"/>
          </w:tcPr>
          <w:p>
            <w:pPr>
              <w:jc w:val="left"/>
            </w:pPr>
            <w:r/>
            <w:r>
              <w:rPr>
                <w:b w:val="0"/>
                <w:sz w:val="12"/>
              </w:rPr>
              <w:t>Si falta: no se ubica el punto de fricción real.</w:t>
            </w:r>
          </w:p>
        </w:tc>
      </w:tr>
      <w:tr>
        <w:tc>
          <w:tcPr>
            <w:tcW w:type="dxa" w:w="1080"/>
            <w:vAlign w:val="top"/>
          </w:tcPr>
          <w:p>
            <w:pPr>
              <w:jc w:val="left"/>
            </w:pPr>
            <w:r/>
            <w:r>
              <w:rPr>
                <w:b w:val="0"/>
                <w:sz w:val="12"/>
              </w:rPr>
              <w:t>B5-Q29</w:t>
            </w:r>
          </w:p>
        </w:tc>
        <w:tc>
          <w:tcPr>
            <w:tcW w:type="dxa" w:w="648"/>
            <w:vAlign w:val="top"/>
          </w:tcPr>
          <w:p>
            <w:pPr>
              <w:jc w:val="left"/>
            </w:pPr>
            <w:r/>
            <w:r>
              <w:rPr>
                <w:b w:val="0"/>
                <w:sz w:val="12"/>
              </w:rPr>
              <w:t>5</w:t>
            </w:r>
          </w:p>
        </w:tc>
        <w:tc>
          <w:tcPr>
            <w:tcW w:type="dxa" w:w="2736"/>
            <w:vAlign w:val="top"/>
          </w:tcPr>
          <w:p>
            <w:pPr>
              <w:jc w:val="left"/>
            </w:pPr>
            <w:r/>
            <w:r>
              <w:rPr>
                <w:b w:val="0"/>
                <w:sz w:val="12"/>
              </w:rPr>
              <w:t>Métrica de capacidad y brecha</w:t>
            </w:r>
          </w:p>
        </w:tc>
        <w:tc>
          <w:tcPr>
            <w:tcW w:type="dxa" w:w="1944"/>
            <w:vAlign w:val="top"/>
          </w:tcPr>
          <w:p>
            <w:pPr>
              <w:jc w:val="left"/>
            </w:pPr>
            <w:r/>
            <w:r>
              <w:rPr>
                <w:b w:val="0"/>
                <w:sz w:val="12"/>
              </w:rPr>
              <w:t>5.0, 5.0_auto, 5.1, 5.2, 5.3</w:t>
            </w:r>
          </w:p>
        </w:tc>
        <w:tc>
          <w:tcPr>
            <w:tcW w:type="dxa" w:w="2304"/>
            <w:vAlign w:val="top"/>
          </w:tcPr>
          <w:p>
            <w:pPr>
              <w:jc w:val="left"/>
            </w:pPr>
            <w:r/>
            <w:r>
              <w:rPr>
                <w:b w:val="0"/>
                <w:sz w:val="12"/>
              </w:rPr>
              <w:t>PF/PM</w:t>
            </w:r>
          </w:p>
        </w:tc>
        <w:tc>
          <w:tcPr>
            <w:tcW w:type="dxa" w:w="4464"/>
            <w:vAlign w:val="top"/>
          </w:tcPr>
          <w:p>
            <w:pPr>
              <w:jc w:val="left"/>
            </w:pPr>
            <w:r/>
            <w:r>
              <w:rPr>
                <w:b w:val="0"/>
                <w:sz w:val="12"/>
              </w:rPr>
              <w:t>Debe cerrar capacidad nominal/real en misma métrica y calcular brecha.</w:t>
            </w:r>
          </w:p>
        </w:tc>
        <w:tc>
          <w:tcPr>
            <w:tcW w:type="dxa" w:w="4320"/>
            <w:vAlign w:val="top"/>
          </w:tcPr>
          <w:p>
            <w:pPr>
              <w:jc w:val="left"/>
            </w:pPr>
            <w:r/>
            <w:r>
              <w:rPr>
                <w:b w:val="0"/>
                <w:sz w:val="12"/>
              </w:rPr>
              <w:t>Si no hay comparabilidad: blocked_by_metric_incomparability/reentry B2.</w:t>
            </w:r>
          </w:p>
        </w:tc>
      </w:tr>
      <w:tr>
        <w:tc>
          <w:tcPr>
            <w:tcW w:type="dxa" w:w="1080"/>
            <w:vAlign w:val="top"/>
          </w:tcPr>
          <w:p>
            <w:pPr>
              <w:jc w:val="left"/>
            </w:pPr>
            <w:r/>
            <w:r>
              <w:rPr>
                <w:b w:val="0"/>
                <w:sz w:val="12"/>
              </w:rPr>
              <w:t>B5-Q30</w:t>
            </w:r>
          </w:p>
        </w:tc>
        <w:tc>
          <w:tcPr>
            <w:tcW w:type="dxa" w:w="648"/>
            <w:vAlign w:val="top"/>
          </w:tcPr>
          <w:p>
            <w:pPr>
              <w:jc w:val="left"/>
            </w:pPr>
            <w:r/>
            <w:r>
              <w:rPr>
                <w:b w:val="0"/>
                <w:sz w:val="12"/>
              </w:rPr>
              <w:t>5</w:t>
            </w:r>
          </w:p>
        </w:tc>
        <w:tc>
          <w:tcPr>
            <w:tcW w:type="dxa" w:w="2736"/>
            <w:vAlign w:val="top"/>
          </w:tcPr>
          <w:p>
            <w:pPr>
              <w:jc w:val="left"/>
            </w:pPr>
            <w:r/>
            <w:r>
              <w:rPr>
                <w:b w:val="0"/>
                <w:sz w:val="12"/>
              </w:rPr>
              <w:t>Recursos disponibles</w:t>
            </w:r>
          </w:p>
        </w:tc>
        <w:tc>
          <w:tcPr>
            <w:tcW w:type="dxa" w:w="1944"/>
            <w:vAlign w:val="top"/>
          </w:tcPr>
          <w:p>
            <w:pPr>
              <w:jc w:val="left"/>
            </w:pPr>
            <w:r/>
            <w:r>
              <w:rPr>
                <w:b w:val="0"/>
                <w:sz w:val="12"/>
              </w:rPr>
              <w:t>5.4, 5.5, 5.6</w:t>
            </w:r>
          </w:p>
        </w:tc>
        <w:tc>
          <w:tcPr>
            <w:tcW w:type="dxa" w:w="2304"/>
            <w:vAlign w:val="top"/>
          </w:tcPr>
          <w:p>
            <w:pPr>
              <w:jc w:val="left"/>
            </w:pPr>
            <w:r/>
            <w:r>
              <w:rPr>
                <w:b w:val="0"/>
                <w:sz w:val="12"/>
              </w:rPr>
              <w:t>PF/PM</w:t>
            </w:r>
          </w:p>
        </w:tc>
        <w:tc>
          <w:tcPr>
            <w:tcW w:type="dxa" w:w="4464"/>
            <w:vAlign w:val="top"/>
          </w:tcPr>
          <w:p>
            <w:pPr>
              <w:jc w:val="left"/>
            </w:pPr>
            <w:r/>
            <w:r>
              <w:rPr>
                <w:b w:val="0"/>
                <w:sz w:val="12"/>
              </w:rPr>
              <w:t>Debe cerrar personas, sistemas/herramientas y tiempo oficial.</w:t>
            </w:r>
          </w:p>
        </w:tc>
        <w:tc>
          <w:tcPr>
            <w:tcW w:type="dxa" w:w="4320"/>
            <w:vAlign w:val="top"/>
          </w:tcPr>
          <w:p>
            <w:pPr>
              <w:jc w:val="left"/>
            </w:pPr>
            <w:r/>
            <w:r>
              <w:rPr>
                <w:b w:val="0"/>
                <w:sz w:val="12"/>
              </w:rPr>
              <w:t>Si falta: no hay contexto de capacidad real.</w:t>
            </w:r>
          </w:p>
        </w:tc>
      </w:tr>
      <w:tr>
        <w:tc>
          <w:tcPr>
            <w:tcW w:type="dxa" w:w="1080"/>
            <w:vAlign w:val="top"/>
          </w:tcPr>
          <w:p>
            <w:pPr>
              <w:jc w:val="left"/>
            </w:pPr>
            <w:r/>
            <w:r>
              <w:rPr>
                <w:b w:val="0"/>
                <w:sz w:val="12"/>
              </w:rPr>
              <w:t>B5-Q31</w:t>
            </w:r>
          </w:p>
        </w:tc>
        <w:tc>
          <w:tcPr>
            <w:tcW w:type="dxa" w:w="648"/>
            <w:vAlign w:val="top"/>
          </w:tcPr>
          <w:p>
            <w:pPr>
              <w:jc w:val="left"/>
            </w:pPr>
            <w:r/>
            <w:r>
              <w:rPr>
                <w:b w:val="0"/>
                <w:sz w:val="12"/>
              </w:rPr>
              <w:t>5</w:t>
            </w:r>
          </w:p>
        </w:tc>
        <w:tc>
          <w:tcPr>
            <w:tcW w:type="dxa" w:w="2736"/>
            <w:vAlign w:val="top"/>
          </w:tcPr>
          <w:p>
            <w:pPr>
              <w:jc w:val="left"/>
            </w:pPr>
            <w:r/>
            <w:r>
              <w:rPr>
                <w:b w:val="0"/>
                <w:sz w:val="12"/>
              </w:rPr>
              <w:t>Recursos requeridos</w:t>
            </w:r>
          </w:p>
        </w:tc>
        <w:tc>
          <w:tcPr>
            <w:tcW w:type="dxa" w:w="1944"/>
            <w:vAlign w:val="top"/>
          </w:tcPr>
          <w:p>
            <w:pPr>
              <w:jc w:val="left"/>
            </w:pPr>
            <w:r/>
            <w:r>
              <w:rPr>
                <w:b w:val="0"/>
                <w:sz w:val="12"/>
              </w:rPr>
              <w:t>5.7, 5.8</w:t>
            </w:r>
          </w:p>
        </w:tc>
        <w:tc>
          <w:tcPr>
            <w:tcW w:type="dxa" w:w="2304"/>
            <w:vAlign w:val="top"/>
          </w:tcPr>
          <w:p>
            <w:pPr>
              <w:jc w:val="left"/>
            </w:pPr>
            <w:r/>
            <w:r>
              <w:rPr>
                <w:b w:val="0"/>
                <w:sz w:val="12"/>
              </w:rPr>
              <w:t>PF/PM</w:t>
            </w:r>
          </w:p>
        </w:tc>
        <w:tc>
          <w:tcPr>
            <w:tcW w:type="dxa" w:w="4464"/>
            <w:vAlign w:val="top"/>
          </w:tcPr>
          <w:p>
            <w:pPr>
              <w:jc w:val="left"/>
            </w:pPr>
            <w:r/>
            <w:r>
              <w:rPr>
                <w:b w:val="0"/>
                <w:sz w:val="12"/>
              </w:rPr>
              <w:t>Debe cerrar personas/tiempo requeridos para operar sin sacrificio recurrente.</w:t>
            </w:r>
          </w:p>
        </w:tc>
        <w:tc>
          <w:tcPr>
            <w:tcW w:type="dxa" w:w="4320"/>
            <w:vAlign w:val="top"/>
          </w:tcPr>
          <w:p>
            <w:pPr>
              <w:jc w:val="left"/>
            </w:pPr>
            <w:r/>
            <w:r>
              <w:rPr>
                <w:b w:val="0"/>
                <w:sz w:val="12"/>
              </w:rPr>
              <w:t>Si falta: no se puede leer déficit de bargain.</w:t>
            </w:r>
          </w:p>
        </w:tc>
      </w:tr>
      <w:tr>
        <w:tc>
          <w:tcPr>
            <w:tcW w:type="dxa" w:w="1080"/>
            <w:vAlign w:val="top"/>
          </w:tcPr>
          <w:p>
            <w:pPr>
              <w:jc w:val="left"/>
            </w:pPr>
            <w:r/>
            <w:r>
              <w:rPr>
                <w:b w:val="0"/>
                <w:sz w:val="12"/>
              </w:rPr>
              <w:t>B5-Q32</w:t>
            </w:r>
          </w:p>
        </w:tc>
        <w:tc>
          <w:tcPr>
            <w:tcW w:type="dxa" w:w="648"/>
            <w:vAlign w:val="top"/>
          </w:tcPr>
          <w:p>
            <w:pPr>
              <w:jc w:val="left"/>
            </w:pPr>
            <w:r/>
            <w:r>
              <w:rPr>
                <w:b w:val="0"/>
                <w:sz w:val="12"/>
              </w:rPr>
              <w:t>5</w:t>
            </w:r>
          </w:p>
        </w:tc>
        <w:tc>
          <w:tcPr>
            <w:tcW w:type="dxa" w:w="2736"/>
            <w:vAlign w:val="top"/>
          </w:tcPr>
          <w:p>
            <w:pPr>
              <w:jc w:val="left"/>
            </w:pPr>
            <w:r/>
            <w:r>
              <w:rPr>
                <w:b w:val="0"/>
                <w:sz w:val="12"/>
              </w:rPr>
              <w:t>Discrecionalidad y restricciones</w:t>
            </w:r>
          </w:p>
        </w:tc>
        <w:tc>
          <w:tcPr>
            <w:tcW w:type="dxa" w:w="1944"/>
            <w:vAlign w:val="top"/>
          </w:tcPr>
          <w:p>
            <w:pPr>
              <w:jc w:val="left"/>
            </w:pPr>
            <w:r/>
            <w:r>
              <w:rPr>
                <w:b w:val="0"/>
                <w:sz w:val="12"/>
              </w:rPr>
              <w:t>5.9, 5.10</w:t>
            </w:r>
          </w:p>
        </w:tc>
        <w:tc>
          <w:tcPr>
            <w:tcW w:type="dxa" w:w="2304"/>
            <w:vAlign w:val="top"/>
          </w:tcPr>
          <w:p>
            <w:pPr>
              <w:jc w:val="left"/>
            </w:pPr>
            <w:r/>
            <w:r>
              <w:rPr>
                <w:b w:val="0"/>
                <w:sz w:val="12"/>
              </w:rPr>
              <w:t>PF/PM</w:t>
            </w:r>
          </w:p>
        </w:tc>
        <w:tc>
          <w:tcPr>
            <w:tcW w:type="dxa" w:w="4464"/>
            <w:vAlign w:val="top"/>
          </w:tcPr>
          <w:p>
            <w:pPr>
              <w:jc w:val="left"/>
            </w:pPr>
            <w:r/>
            <w:r>
              <w:rPr>
                <w:b w:val="0"/>
                <w:sz w:val="12"/>
              </w:rPr>
              <w:t>Debe cerrar libertad de decisión y límites duros.</w:t>
            </w:r>
          </w:p>
        </w:tc>
        <w:tc>
          <w:tcPr>
            <w:tcW w:type="dxa" w:w="4320"/>
            <w:vAlign w:val="top"/>
          </w:tcPr>
          <w:p>
            <w:pPr>
              <w:jc w:val="left"/>
            </w:pPr>
            <w:r/>
            <w:r>
              <w:rPr>
                <w:b w:val="0"/>
                <w:sz w:val="12"/>
              </w:rPr>
              <w:t>Si falta: no se evalúa subsidiariedad/discrecionalidad.</w:t>
            </w:r>
          </w:p>
        </w:tc>
      </w:tr>
      <w:tr>
        <w:tc>
          <w:tcPr>
            <w:tcW w:type="dxa" w:w="1080"/>
            <w:vAlign w:val="top"/>
          </w:tcPr>
          <w:p>
            <w:pPr>
              <w:jc w:val="left"/>
            </w:pPr>
            <w:r/>
            <w:r>
              <w:rPr>
                <w:b w:val="0"/>
                <w:sz w:val="12"/>
              </w:rPr>
              <w:t>B5-Q33</w:t>
            </w:r>
          </w:p>
        </w:tc>
        <w:tc>
          <w:tcPr>
            <w:tcW w:type="dxa" w:w="648"/>
            <w:vAlign w:val="top"/>
          </w:tcPr>
          <w:p>
            <w:pPr>
              <w:jc w:val="left"/>
            </w:pPr>
            <w:r/>
            <w:r>
              <w:rPr>
                <w:b w:val="0"/>
                <w:sz w:val="12"/>
              </w:rPr>
              <w:t>5</w:t>
            </w:r>
          </w:p>
        </w:tc>
        <w:tc>
          <w:tcPr>
            <w:tcW w:type="dxa" w:w="2736"/>
            <w:vAlign w:val="top"/>
          </w:tcPr>
          <w:p>
            <w:pPr>
              <w:jc w:val="left"/>
            </w:pPr>
            <w:r/>
            <w:r>
              <w:rPr>
                <w:b w:val="0"/>
                <w:sz w:val="12"/>
              </w:rPr>
              <w:t>Sacrificio, variedad residual y sostenibilidad</w:t>
            </w:r>
          </w:p>
        </w:tc>
        <w:tc>
          <w:tcPr>
            <w:tcW w:type="dxa" w:w="1944"/>
            <w:vAlign w:val="top"/>
          </w:tcPr>
          <w:p>
            <w:pPr>
              <w:jc w:val="left"/>
            </w:pPr>
            <w:r/>
            <w:r>
              <w:rPr>
                <w:b w:val="0"/>
                <w:sz w:val="12"/>
              </w:rPr>
              <w:t>5.11, 5.12, 5.14</w:t>
            </w:r>
          </w:p>
        </w:tc>
        <w:tc>
          <w:tcPr>
            <w:tcW w:type="dxa" w:w="2304"/>
            <w:vAlign w:val="top"/>
          </w:tcPr>
          <w:p>
            <w:pPr>
              <w:jc w:val="left"/>
            </w:pPr>
            <w:r/>
            <w:r>
              <w:rPr>
                <w:b w:val="0"/>
                <w:sz w:val="12"/>
              </w:rPr>
              <w:t>PF/PM; VSM prep</w:t>
            </w:r>
          </w:p>
        </w:tc>
        <w:tc>
          <w:tcPr>
            <w:tcW w:type="dxa" w:w="4464"/>
            <w:vAlign w:val="top"/>
          </w:tcPr>
          <w:p>
            <w:pPr>
              <w:jc w:val="left"/>
            </w:pPr>
            <w:r/>
            <w:r>
              <w:rPr>
                <w:b w:val="0"/>
                <w:sz w:val="12"/>
              </w:rPr>
              <w:t>Debe cerrar compensación estructural, residual variety y resource_bargain. Si escape/tensión activa C15.</w:t>
            </w:r>
          </w:p>
        </w:tc>
        <w:tc>
          <w:tcPr>
            <w:tcW w:type="dxa" w:w="4320"/>
            <w:vAlign w:val="top"/>
          </w:tcPr>
          <w:p>
            <w:pPr>
              <w:jc w:val="left"/>
            </w:pPr>
            <w:r/>
            <w:r>
              <w:rPr>
                <w:b w:val="0"/>
                <w:sz w:val="12"/>
              </w:rPr>
              <w:t>Si falta: VSM/resource bargain queda débil.</w:t>
            </w:r>
          </w:p>
        </w:tc>
      </w:tr>
      <w:tr>
        <w:tc>
          <w:tcPr>
            <w:tcW w:type="dxa" w:w="1080"/>
            <w:vAlign w:val="top"/>
          </w:tcPr>
          <w:p>
            <w:pPr>
              <w:jc w:val="left"/>
            </w:pPr>
            <w:r/>
            <w:r>
              <w:rPr>
                <w:b w:val="0"/>
                <w:sz w:val="12"/>
              </w:rPr>
              <w:t>B6-Q34</w:t>
            </w:r>
          </w:p>
        </w:tc>
        <w:tc>
          <w:tcPr>
            <w:tcW w:type="dxa" w:w="648"/>
            <w:vAlign w:val="top"/>
          </w:tcPr>
          <w:p>
            <w:pPr>
              <w:jc w:val="left"/>
            </w:pPr>
            <w:r/>
            <w:r>
              <w:rPr>
                <w:b w:val="0"/>
                <w:sz w:val="12"/>
              </w:rPr>
              <w:t>6</w:t>
            </w:r>
          </w:p>
        </w:tc>
        <w:tc>
          <w:tcPr>
            <w:tcW w:type="dxa" w:w="2736"/>
            <w:vAlign w:val="top"/>
          </w:tcPr>
          <w:p>
            <w:pPr>
              <w:jc w:val="left"/>
            </w:pPr>
            <w:r/>
            <w:r>
              <w:rPr>
                <w:b w:val="0"/>
                <w:sz w:val="12"/>
              </w:rPr>
              <w:t>Workaround principal</w:t>
            </w:r>
          </w:p>
        </w:tc>
        <w:tc>
          <w:tcPr>
            <w:tcW w:type="dxa" w:w="1944"/>
            <w:vAlign w:val="top"/>
          </w:tcPr>
          <w:p>
            <w:pPr>
              <w:jc w:val="left"/>
            </w:pPr>
            <w:r/>
            <w:r>
              <w:rPr>
                <w:b w:val="0"/>
                <w:sz w:val="12"/>
              </w:rPr>
              <w:t>6.1</w:t>
            </w:r>
          </w:p>
        </w:tc>
        <w:tc>
          <w:tcPr>
            <w:tcW w:type="dxa" w:w="2304"/>
            <w:vAlign w:val="top"/>
          </w:tcPr>
          <w:p>
            <w:pPr>
              <w:jc w:val="left"/>
            </w:pPr>
            <w:r/>
            <w:r>
              <w:rPr>
                <w:b w:val="0"/>
                <w:sz w:val="12"/>
              </w:rPr>
              <w:t>PF/AHE prep</w:t>
            </w:r>
          </w:p>
        </w:tc>
        <w:tc>
          <w:tcPr>
            <w:tcW w:type="dxa" w:w="4464"/>
            <w:vAlign w:val="top"/>
          </w:tcPr>
          <w:p>
            <w:pPr>
              <w:jc w:val="left"/>
            </w:pPr>
            <w:r/>
            <w:r>
              <w:rPr>
                <w:b w:val="0"/>
                <w:sz w:val="12"/>
              </w:rPr>
              <w:t>Debe cerrar workaround_used y workaround_types.</w:t>
            </w:r>
          </w:p>
        </w:tc>
        <w:tc>
          <w:tcPr>
            <w:tcW w:type="dxa" w:w="4320"/>
            <w:vAlign w:val="top"/>
          </w:tcPr>
          <w:p>
            <w:pPr>
              <w:jc w:val="left"/>
            </w:pPr>
            <w:r/>
            <w:r>
              <w:rPr>
                <w:b w:val="0"/>
                <w:sz w:val="12"/>
              </w:rPr>
              <w:t>Si falta: se pierde parche local que sostiene la escena.</w:t>
            </w:r>
          </w:p>
        </w:tc>
      </w:tr>
      <w:tr>
        <w:tc>
          <w:tcPr>
            <w:tcW w:type="dxa" w:w="1080"/>
            <w:vAlign w:val="top"/>
          </w:tcPr>
          <w:p>
            <w:pPr>
              <w:jc w:val="left"/>
            </w:pPr>
            <w:r/>
            <w:r>
              <w:rPr>
                <w:b w:val="0"/>
                <w:sz w:val="12"/>
              </w:rPr>
              <w:t>B6-Q35</w:t>
            </w:r>
          </w:p>
        </w:tc>
        <w:tc>
          <w:tcPr>
            <w:tcW w:type="dxa" w:w="648"/>
            <w:vAlign w:val="top"/>
          </w:tcPr>
          <w:p>
            <w:pPr>
              <w:jc w:val="left"/>
            </w:pPr>
            <w:r/>
            <w:r>
              <w:rPr>
                <w:b w:val="0"/>
                <w:sz w:val="12"/>
              </w:rPr>
              <w:t>6</w:t>
            </w:r>
          </w:p>
        </w:tc>
        <w:tc>
          <w:tcPr>
            <w:tcW w:type="dxa" w:w="2736"/>
            <w:vAlign w:val="top"/>
          </w:tcPr>
          <w:p>
            <w:pPr>
              <w:jc w:val="left"/>
            </w:pPr>
            <w:r/>
            <w:r>
              <w:rPr>
                <w:b w:val="0"/>
                <w:sz w:val="12"/>
              </w:rPr>
              <w:t>Retrabajo</w:t>
            </w:r>
          </w:p>
        </w:tc>
        <w:tc>
          <w:tcPr>
            <w:tcW w:type="dxa" w:w="1944"/>
            <w:vAlign w:val="top"/>
          </w:tcPr>
          <w:p>
            <w:pPr>
              <w:jc w:val="left"/>
            </w:pPr>
            <w:r/>
            <w:r>
              <w:rPr>
                <w:b w:val="0"/>
                <w:sz w:val="12"/>
              </w:rPr>
              <w:t>6.2</w:t>
            </w:r>
          </w:p>
        </w:tc>
        <w:tc>
          <w:tcPr>
            <w:tcW w:type="dxa" w:w="2304"/>
            <w:vAlign w:val="top"/>
          </w:tcPr>
          <w:p>
            <w:pPr>
              <w:jc w:val="left"/>
            </w:pPr>
            <w:r/>
            <w:r>
              <w:rPr>
                <w:b w:val="0"/>
                <w:sz w:val="12"/>
              </w:rPr>
              <w:t>PF/OLC/AHE prep</w:t>
            </w:r>
          </w:p>
        </w:tc>
        <w:tc>
          <w:tcPr>
            <w:tcW w:type="dxa" w:w="4464"/>
            <w:vAlign w:val="top"/>
          </w:tcPr>
          <w:p>
            <w:pPr>
              <w:jc w:val="left"/>
            </w:pPr>
            <w:r/>
            <w:r>
              <w:rPr>
                <w:b w:val="0"/>
                <w:sz w:val="12"/>
              </w:rPr>
              <w:t>Debe cerrar rework_present. Si sí, activa C16.</w:t>
            </w:r>
          </w:p>
        </w:tc>
        <w:tc>
          <w:tcPr>
            <w:tcW w:type="dxa" w:w="4320"/>
            <w:vAlign w:val="top"/>
          </w:tcPr>
          <w:p>
            <w:pPr>
              <w:jc w:val="left"/>
            </w:pPr>
            <w:r/>
            <w:r>
              <w:rPr>
                <w:b w:val="0"/>
                <w:sz w:val="12"/>
              </w:rPr>
              <w:t>Si falta: loops/rebotes ocultos no quedan trazados.</w:t>
            </w:r>
          </w:p>
        </w:tc>
      </w:tr>
      <w:tr>
        <w:tc>
          <w:tcPr>
            <w:tcW w:type="dxa" w:w="1080"/>
            <w:vAlign w:val="top"/>
          </w:tcPr>
          <w:p>
            <w:pPr>
              <w:jc w:val="left"/>
            </w:pPr>
            <w:r/>
            <w:r>
              <w:rPr>
                <w:b w:val="0"/>
                <w:sz w:val="12"/>
              </w:rPr>
              <w:t>B6-Q36</w:t>
            </w:r>
          </w:p>
        </w:tc>
        <w:tc>
          <w:tcPr>
            <w:tcW w:type="dxa" w:w="648"/>
            <w:vAlign w:val="top"/>
          </w:tcPr>
          <w:p>
            <w:pPr>
              <w:jc w:val="left"/>
            </w:pPr>
            <w:r/>
            <w:r>
              <w:rPr>
                <w:b w:val="0"/>
                <w:sz w:val="12"/>
              </w:rPr>
              <w:t>6</w:t>
            </w:r>
          </w:p>
        </w:tc>
        <w:tc>
          <w:tcPr>
            <w:tcW w:type="dxa" w:w="2736"/>
            <w:vAlign w:val="top"/>
          </w:tcPr>
          <w:p>
            <w:pPr>
              <w:jc w:val="left"/>
            </w:pPr>
            <w:r/>
            <w:r>
              <w:rPr>
                <w:b w:val="0"/>
                <w:sz w:val="12"/>
              </w:rPr>
              <w:t>Información faltante y regla informal</w:t>
            </w:r>
          </w:p>
        </w:tc>
        <w:tc>
          <w:tcPr>
            <w:tcW w:type="dxa" w:w="1944"/>
            <w:vAlign w:val="top"/>
          </w:tcPr>
          <w:p>
            <w:pPr>
              <w:jc w:val="left"/>
            </w:pPr>
            <w:r/>
            <w:r>
              <w:rPr>
                <w:b w:val="0"/>
                <w:sz w:val="12"/>
              </w:rPr>
              <w:t>6.3, 6.4</w:t>
            </w:r>
          </w:p>
        </w:tc>
        <w:tc>
          <w:tcPr>
            <w:tcW w:type="dxa" w:w="2304"/>
            <w:vAlign w:val="top"/>
          </w:tcPr>
          <w:p>
            <w:pPr>
              <w:jc w:val="left"/>
            </w:pPr>
            <w:r/>
            <w:r>
              <w:rPr>
                <w:b w:val="0"/>
                <w:sz w:val="12"/>
              </w:rPr>
              <w:t>PF/VSM/AHE prep</w:t>
            </w:r>
          </w:p>
        </w:tc>
        <w:tc>
          <w:tcPr>
            <w:tcW w:type="dxa" w:w="4464"/>
            <w:vAlign w:val="top"/>
          </w:tcPr>
          <w:p>
            <w:pPr>
              <w:jc w:val="left"/>
            </w:pPr>
            <w:r/>
            <w:r>
              <w:rPr>
                <w:b w:val="0"/>
                <w:sz w:val="12"/>
              </w:rPr>
              <w:t>Debe cerrar missing_information e informal_rule_present. Si hay carencia/regla activa C17.</w:t>
            </w:r>
          </w:p>
        </w:tc>
        <w:tc>
          <w:tcPr>
            <w:tcW w:type="dxa" w:w="4320"/>
            <w:vAlign w:val="top"/>
          </w:tcPr>
          <w:p>
            <w:pPr>
              <w:jc w:val="left"/>
            </w:pPr>
            <w:r/>
            <w:r>
              <w:rPr>
                <w:b w:val="0"/>
                <w:sz w:val="12"/>
              </w:rPr>
              <w:t>Si falta: se pierde falla de coordinación/regla real.</w:t>
            </w:r>
          </w:p>
        </w:tc>
      </w:tr>
      <w:tr>
        <w:tc>
          <w:tcPr>
            <w:tcW w:type="dxa" w:w="1080"/>
            <w:vAlign w:val="top"/>
          </w:tcPr>
          <w:p>
            <w:pPr>
              <w:jc w:val="left"/>
            </w:pPr>
            <w:r/>
            <w:r>
              <w:rPr>
                <w:b w:val="0"/>
                <w:sz w:val="12"/>
              </w:rPr>
              <w:t>B6-Q37</w:t>
            </w:r>
          </w:p>
        </w:tc>
        <w:tc>
          <w:tcPr>
            <w:tcW w:type="dxa" w:w="648"/>
            <w:vAlign w:val="top"/>
          </w:tcPr>
          <w:p>
            <w:pPr>
              <w:jc w:val="left"/>
            </w:pPr>
            <w:r/>
            <w:r>
              <w:rPr>
                <w:b w:val="0"/>
                <w:sz w:val="12"/>
              </w:rPr>
              <w:t>6</w:t>
            </w:r>
          </w:p>
        </w:tc>
        <w:tc>
          <w:tcPr>
            <w:tcW w:type="dxa" w:w="2736"/>
            <w:vAlign w:val="top"/>
          </w:tcPr>
          <w:p>
            <w:pPr>
              <w:jc w:val="left"/>
            </w:pPr>
            <w:r/>
            <w:r>
              <w:rPr>
                <w:b w:val="0"/>
                <w:sz w:val="12"/>
              </w:rPr>
              <w:t>Sacrificio, desgaste y costo de esfuerzo</w:t>
            </w:r>
          </w:p>
        </w:tc>
        <w:tc>
          <w:tcPr>
            <w:tcW w:type="dxa" w:w="1944"/>
            <w:vAlign w:val="top"/>
          </w:tcPr>
          <w:p>
            <w:pPr>
              <w:jc w:val="left"/>
            </w:pPr>
            <w:r/>
            <w:r>
              <w:rPr>
                <w:b w:val="0"/>
                <w:sz w:val="12"/>
              </w:rPr>
              <w:t>6.5, 6.6, 6.7</w:t>
            </w:r>
          </w:p>
        </w:tc>
        <w:tc>
          <w:tcPr>
            <w:tcW w:type="dxa" w:w="2304"/>
            <w:vAlign w:val="top"/>
          </w:tcPr>
          <w:p>
            <w:pPr>
              <w:jc w:val="left"/>
            </w:pPr>
            <w:r/>
            <w:r>
              <w:rPr>
                <w:b w:val="0"/>
                <w:sz w:val="12"/>
              </w:rPr>
              <w:t>PF/AHE prep</w:t>
            </w:r>
          </w:p>
        </w:tc>
        <w:tc>
          <w:tcPr>
            <w:tcW w:type="dxa" w:w="4464"/>
            <w:vAlign w:val="top"/>
          </w:tcPr>
          <w:p>
            <w:pPr>
              <w:jc w:val="left"/>
            </w:pPr>
            <w:r/>
            <w:r>
              <w:rPr>
                <w:b w:val="0"/>
                <w:sz w:val="12"/>
              </w:rPr>
              <w:t>Debe cerrar human_sacrifice, wear_accumulated y effort_cost. Si negativo/alto activa C18.</w:t>
            </w:r>
          </w:p>
        </w:tc>
        <w:tc>
          <w:tcPr>
            <w:tcW w:type="dxa" w:w="4320"/>
            <w:vAlign w:val="top"/>
          </w:tcPr>
          <w:p>
            <w:pPr>
              <w:jc w:val="left"/>
            </w:pPr>
            <w:r/>
            <w:r>
              <w:rPr>
                <w:b w:val="0"/>
                <w:sz w:val="12"/>
              </w:rPr>
              <w:t>Si falta: AHE prep pierde costo humano.</w:t>
            </w:r>
          </w:p>
        </w:tc>
      </w:tr>
      <w:tr>
        <w:tc>
          <w:tcPr>
            <w:tcW w:type="dxa" w:w="1080"/>
            <w:vAlign w:val="top"/>
          </w:tcPr>
          <w:p>
            <w:pPr>
              <w:jc w:val="left"/>
            </w:pPr>
            <w:r/>
            <w:r>
              <w:rPr>
                <w:b w:val="0"/>
                <w:sz w:val="12"/>
              </w:rPr>
              <w:t>B6-Q38</w:t>
            </w:r>
          </w:p>
        </w:tc>
        <w:tc>
          <w:tcPr>
            <w:tcW w:type="dxa" w:w="648"/>
            <w:vAlign w:val="top"/>
          </w:tcPr>
          <w:p>
            <w:pPr>
              <w:jc w:val="left"/>
            </w:pPr>
            <w:r/>
            <w:r>
              <w:rPr>
                <w:b w:val="0"/>
                <w:sz w:val="12"/>
              </w:rPr>
              <w:t>6</w:t>
            </w:r>
          </w:p>
        </w:tc>
        <w:tc>
          <w:tcPr>
            <w:tcW w:type="dxa" w:w="2736"/>
            <w:vAlign w:val="top"/>
          </w:tcPr>
          <w:p>
            <w:pPr>
              <w:jc w:val="left"/>
            </w:pPr>
            <w:r/>
            <w:r>
              <w:rPr>
                <w:b w:val="0"/>
                <w:sz w:val="12"/>
              </w:rPr>
              <w:t>Patrón repetitivo y mecanismo de compensación</w:t>
            </w:r>
          </w:p>
        </w:tc>
        <w:tc>
          <w:tcPr>
            <w:tcW w:type="dxa" w:w="1944"/>
            <w:vAlign w:val="top"/>
          </w:tcPr>
          <w:p>
            <w:pPr>
              <w:jc w:val="left"/>
            </w:pPr>
            <w:r/>
            <w:r>
              <w:rPr>
                <w:b w:val="0"/>
                <w:sz w:val="12"/>
              </w:rPr>
              <w:t>6.9, 6.10, 6.11</w:t>
            </w:r>
          </w:p>
        </w:tc>
        <w:tc>
          <w:tcPr>
            <w:tcW w:type="dxa" w:w="2304"/>
            <w:vAlign w:val="top"/>
          </w:tcPr>
          <w:p>
            <w:pPr>
              <w:jc w:val="left"/>
            </w:pPr>
            <w:r/>
            <w:r>
              <w:rPr>
                <w:b w:val="0"/>
                <w:sz w:val="12"/>
              </w:rPr>
              <w:t>PF/OLC/AHE prep</w:t>
            </w:r>
          </w:p>
        </w:tc>
        <w:tc>
          <w:tcPr>
            <w:tcW w:type="dxa" w:w="4464"/>
            <w:vAlign w:val="top"/>
          </w:tcPr>
          <w:p>
            <w:pPr>
              <w:jc w:val="left"/>
            </w:pPr>
            <w:r/>
            <w:r>
              <w:rPr>
                <w:b w:val="0"/>
                <w:sz w:val="12"/>
              </w:rPr>
              <w:t>Debe cerrar repetitive_failure_pattern, residual_variety_absorption y compensation_primary_mechanism. Si hay patrón activa C19.</w:t>
            </w:r>
          </w:p>
        </w:tc>
        <w:tc>
          <w:tcPr>
            <w:tcW w:type="dxa" w:w="4320"/>
            <w:vAlign w:val="top"/>
          </w:tcPr>
          <w:p>
            <w:pPr>
              <w:jc w:val="left"/>
            </w:pPr>
            <w:r/>
            <w:r>
              <w:rPr>
                <w:b w:val="0"/>
                <w:sz w:val="12"/>
              </w:rPr>
              <w:t>Si falta: no hay mecanismo de compensación consolidado.</w:t>
            </w:r>
          </w:p>
        </w:tc>
      </w:tr>
      <w:tr>
        <w:tc>
          <w:tcPr>
            <w:tcW w:type="dxa" w:w="1080"/>
            <w:vAlign w:val="top"/>
          </w:tcPr>
          <w:p>
            <w:pPr>
              <w:jc w:val="left"/>
            </w:pPr>
            <w:r/>
            <w:r>
              <w:rPr>
                <w:b w:val="0"/>
                <w:sz w:val="12"/>
              </w:rPr>
              <w:t>B7-Q39</w:t>
            </w:r>
          </w:p>
        </w:tc>
        <w:tc>
          <w:tcPr>
            <w:tcW w:type="dxa" w:w="648"/>
            <w:vAlign w:val="top"/>
          </w:tcPr>
          <w:p>
            <w:pPr>
              <w:jc w:val="left"/>
            </w:pPr>
            <w:r/>
            <w:r>
              <w:rPr>
                <w:b w:val="0"/>
                <w:sz w:val="12"/>
              </w:rPr>
              <w:t>7</w:t>
            </w:r>
          </w:p>
        </w:tc>
        <w:tc>
          <w:tcPr>
            <w:tcW w:type="dxa" w:w="2736"/>
            <w:vAlign w:val="top"/>
          </w:tcPr>
          <w:p>
            <w:pPr>
              <w:jc w:val="left"/>
            </w:pPr>
            <w:r/>
            <w:r>
              <w:rPr>
                <w:b w:val="0"/>
                <w:sz w:val="12"/>
              </w:rPr>
              <w:t>Confirmación de lectura preliminar</w:t>
            </w:r>
          </w:p>
        </w:tc>
        <w:tc>
          <w:tcPr>
            <w:tcW w:type="dxa" w:w="1944"/>
            <w:vAlign w:val="top"/>
          </w:tcPr>
          <w:p>
            <w:pPr>
              <w:jc w:val="left"/>
            </w:pPr>
            <w:r/>
            <w:r>
              <w:rPr>
                <w:b w:val="0"/>
                <w:sz w:val="12"/>
              </w:rPr>
              <w:t>7.0, 7.1, 7.4</w:t>
            </w:r>
          </w:p>
        </w:tc>
        <w:tc>
          <w:tcPr>
            <w:tcW w:type="dxa" w:w="2304"/>
            <w:vAlign w:val="top"/>
          </w:tcPr>
          <w:p>
            <w:pPr>
              <w:jc w:val="left"/>
            </w:pPr>
            <w:r/>
            <w:r>
              <w:rPr>
                <w:b w:val="0"/>
                <w:sz w:val="12"/>
              </w:rPr>
              <w:t>Governance/Readiness</w:t>
            </w:r>
          </w:p>
        </w:tc>
        <w:tc>
          <w:tcPr>
            <w:tcW w:type="dxa" w:w="4464"/>
            <w:vAlign w:val="top"/>
          </w:tcPr>
          <w:p>
            <w:pPr>
              <w:jc w:val="left"/>
            </w:pPr>
            <w:r/>
            <w:r>
              <w:rPr>
                <w:b w:val="0"/>
                <w:sz w:val="12"/>
              </w:rPr>
              <w:t>Debe consolidar preclassification/readiness sin generar diagnóstico, IR, registry o export directo.</w:t>
            </w:r>
          </w:p>
        </w:tc>
        <w:tc>
          <w:tcPr>
            <w:tcW w:type="dxa" w:w="4320"/>
            <w:vAlign w:val="top"/>
          </w:tcPr>
          <w:p>
            <w:pPr>
              <w:jc w:val="left"/>
            </w:pPr>
            <w:r/>
            <w:r>
              <w:rPr>
                <w:b w:val="0"/>
                <w:sz w:val="12"/>
              </w:rPr>
              <w:t>Si confianza media/baja sin microconfirmación: needs_microconfirmation/manual_review.</w:t>
            </w:r>
          </w:p>
        </w:tc>
      </w:tr>
      <w:tr>
        <w:tc>
          <w:tcPr>
            <w:tcW w:type="dxa" w:w="1080"/>
            <w:vAlign w:val="top"/>
          </w:tcPr>
          <w:p>
            <w:pPr>
              <w:jc w:val="left"/>
            </w:pPr>
            <w:r/>
            <w:r>
              <w:rPr>
                <w:b w:val="0"/>
                <w:sz w:val="12"/>
              </w:rPr>
              <w:t>B7-Q40</w:t>
            </w:r>
          </w:p>
        </w:tc>
        <w:tc>
          <w:tcPr>
            <w:tcW w:type="dxa" w:w="648"/>
            <w:vAlign w:val="top"/>
          </w:tcPr>
          <w:p>
            <w:pPr>
              <w:jc w:val="left"/>
            </w:pPr>
            <w:r/>
            <w:r>
              <w:rPr>
                <w:b w:val="0"/>
                <w:sz w:val="12"/>
              </w:rPr>
              <w:t>7</w:t>
            </w:r>
          </w:p>
        </w:tc>
        <w:tc>
          <w:tcPr>
            <w:tcW w:type="dxa" w:w="2736"/>
            <w:vAlign w:val="top"/>
          </w:tcPr>
          <w:p>
            <w:pPr>
              <w:jc w:val="left"/>
            </w:pPr>
            <w:r/>
            <w:r>
              <w:rPr>
                <w:b w:val="0"/>
                <w:sz w:val="12"/>
              </w:rPr>
              <w:t>Microconfirmación de posición o tensión cruzada</w:t>
            </w:r>
          </w:p>
        </w:tc>
        <w:tc>
          <w:tcPr>
            <w:tcW w:type="dxa" w:w="1944"/>
            <w:vAlign w:val="top"/>
          </w:tcPr>
          <w:p>
            <w:pPr>
              <w:jc w:val="left"/>
            </w:pPr>
            <w:r/>
            <w:r>
              <w:rPr>
                <w:b w:val="0"/>
                <w:sz w:val="12"/>
              </w:rPr>
              <w:t>7.0a, 7.2, 7.3, 7.3a</w:t>
            </w:r>
          </w:p>
        </w:tc>
        <w:tc>
          <w:tcPr>
            <w:tcW w:type="dxa" w:w="2304"/>
            <w:vAlign w:val="top"/>
          </w:tcPr>
          <w:p>
            <w:pPr>
              <w:jc w:val="left"/>
            </w:pPr>
            <w:r/>
            <w:r>
              <w:rPr>
                <w:b w:val="0"/>
                <w:sz w:val="12"/>
              </w:rPr>
              <w:t>Governance/Readiness</w:t>
            </w:r>
          </w:p>
        </w:tc>
        <w:tc>
          <w:tcPr>
            <w:tcW w:type="dxa" w:w="4464"/>
            <w:vAlign w:val="top"/>
          </w:tcPr>
          <w:p>
            <w:pPr>
              <w:jc w:val="left"/>
            </w:pPr>
            <w:r/>
            <w:r>
              <w:rPr>
                <w:b w:val="0"/>
                <w:sz w:val="12"/>
              </w:rPr>
              <w:t>Debe cerrar chain_position/tensión cruzada solo como señal preclasificatoria no diagnóstica. Puede activar C20 si baja confianza.</w:t>
            </w:r>
          </w:p>
        </w:tc>
        <w:tc>
          <w:tcPr>
            <w:tcW w:type="dxa" w:w="4320"/>
            <w:vAlign w:val="top"/>
          </w:tcPr>
          <w:p>
            <w:pPr>
              <w:jc w:val="left"/>
            </w:pPr>
            <w:r/>
            <w:r>
              <w:rPr>
                <w:b w:val="0"/>
                <w:sz w:val="12"/>
              </w:rPr>
              <w:t>Si señales cruzadas quedan abiertas: needs_manual_review/reentry.</w:t>
            </w:r>
          </w:p>
        </w:tc>
      </w:tr>
    </w:tbl>
    <w:p/>
    <w:p>
      <w:pPr>
        <w:pStyle w:val="Heading1"/>
      </w:pPr>
      <w:r>
        <w:t>5. Regla de salida</w:t>
      </w:r>
    </w:p>
    <w:tbl>
      <w:tblPr>
        <w:tblW w:type="auto" w:w="0"/>
        <w:jc w:val="center"/>
        <w:tblLook w:firstColumn="1" w:firstRow="1" w:lastColumn="0" w:lastRow="0" w:noHBand="0" w:noVBand="1" w:val="04A0"/>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Grid>
        <w:gridCol w:w="14544"/>
      </w:tblGrid>
      <w:tr>
        <w:tc>
          <w:tcPr>
            <w:tcW w:type="dxa" w:w="14544"/>
            <w:shd w:fill="D9EAF7"/>
          </w:tcPr>
          <w:p>
            <w:r/>
            <w:r>
              <w:rPr>
                <w:b/>
                <w:color w:val="1F4E79"/>
                <w:sz w:val="22"/>
              </w:rPr>
              <w:t>BASE-40 — Cierre de actividad primaria</w:t>
            </w:r>
          </w:p>
          <w:p>
            <w:pPr>
              <w:spacing w:after="40"/>
              <w:ind w:left="216"/>
            </w:pPr>
            <w:r>
              <w:rPr>
                <w:sz w:val="18"/>
              </w:rPr>
              <w:t>• Cerrar ready solo cuando las 40 base estén resueltas, derivadas, calculadas, confirmadas, flagged o reentradas con trazabilidad.</w:t>
            </w:r>
          </w:p>
          <w:p>
            <w:pPr>
              <w:spacing w:after="40"/>
              <w:ind w:left="216"/>
            </w:pPr>
            <w:r>
              <w:rPr>
                <w:sz w:val="18"/>
              </w:rPr>
              <w:t>• Cerrar ready_with_flags solo si los flags no bloquean rutas críticas, conformance mínima o variables requeridas por MDSB/EvidenceBundle.</w:t>
            </w:r>
          </w:p>
          <w:p>
            <w:pPr>
              <w:spacing w:after="40"/>
              <w:ind w:left="216"/>
            </w:pPr>
            <w:r>
              <w:rPr>
                <w:sz w:val="18"/>
              </w:rPr>
              <w:t>• Cerrar blocked_by_missing_evidence, blocked_by_contradiction, blocked_by_missing_canonical_route, manual_review_required o reentry_required cuando una base no pueda cerrarse por ruta válida.</w:t>
            </w:r>
          </w:p>
          <w:p>
            <w:pPr>
              <w:spacing w:after="40"/>
              <w:ind w:left="216"/>
            </w:pPr>
            <w:r>
              <w:rPr>
                <w:sz w:val="18"/>
              </w:rPr>
              <w:t>• Las 40 base son el envelope mínimo del Runtime profundo; no equivalen a agotar causales.</w:t>
            </w:r>
          </w:p>
        </w:tc>
      </w:tr>
    </w:tbl>
    <w:p/>
    <w:p>
      <w:pPr>
        <w:pStyle w:val="Heading1"/>
      </w:pPr>
      <w:r>
        <w:t>6. Fuentes rectoras usadas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272"/>
        <w:gridCol w:w="7272"/>
      </w:tblGrid>
      <w:tr>
        <w:tc>
          <w:tcPr>
            <w:tcW w:type="dxa" w:w="4752"/>
            <w:vAlign w:val="top"/>
            <w:shd w:fill="1F4E79"/>
          </w:tcPr>
          <w:p>
            <w:pPr>
              <w:jc w:val="left"/>
            </w:pPr>
            <w:r/>
            <w:r>
              <w:rPr>
                <w:b/>
                <w:color w:val="FFFFFF"/>
                <w:sz w:val="15"/>
              </w:rPr>
              <w:t>Fuente</w:t>
            </w:r>
          </w:p>
        </w:tc>
        <w:tc>
          <w:tcPr>
            <w:tcW w:type="dxa" w:w="10800"/>
            <w:vAlign w:val="top"/>
            <w:shd w:fill="1F4E79"/>
          </w:tcPr>
          <w:p>
            <w:pPr>
              <w:jc w:val="left"/>
            </w:pPr>
            <w:r/>
            <w:r>
              <w:rPr>
                <w:b/>
                <w:color w:val="FFFFFF"/>
                <w:sz w:val="15"/>
              </w:rPr>
              <w:t>Uso</w:t>
            </w:r>
          </w:p>
        </w:tc>
      </w:tr>
      <w:tr>
        <w:tc>
          <w:tcPr>
            <w:tcW w:type="dxa" w:w="4752"/>
            <w:vAlign w:val="top"/>
          </w:tcPr>
          <w:p>
            <w:pPr>
              <w:jc w:val="left"/>
            </w:pPr>
            <w:r/>
            <w:r>
              <w:rPr>
                <w:b w:val="0"/>
                <w:sz w:val="16"/>
              </w:rPr>
              <w:t>Catálogo Runtime 40+20 EVE/MMABP</w:t>
            </w:r>
          </w:p>
        </w:tc>
        <w:tc>
          <w:tcPr>
            <w:tcW w:type="dxa" w:w="10800"/>
            <w:vAlign w:val="top"/>
          </w:tcPr>
          <w:p>
            <w:pPr>
              <w:jc w:val="left"/>
            </w:pPr>
            <w:r/>
            <w:r>
              <w:rPr>
                <w:b w:val="0"/>
                <w:sz w:val="16"/>
              </w:rPr>
              <w:t>Distribución 40 base + 20 causales, mapeo MMABP, branching, QA.</w:t>
            </w:r>
          </w:p>
        </w:tc>
      </w:tr>
      <w:tr>
        <w:tc>
          <w:tcPr>
            <w:tcW w:type="dxa" w:w="4752"/>
            <w:vAlign w:val="top"/>
          </w:tcPr>
          <w:p>
            <w:pPr>
              <w:jc w:val="left"/>
            </w:pPr>
            <w:r/>
            <w:r>
              <w:rPr>
                <w:b w:val="0"/>
                <w:sz w:val="16"/>
              </w:rPr>
              <w:t>Catálogo Madre Capa 1 v1.0 README</w:t>
            </w:r>
          </w:p>
        </w:tc>
        <w:tc>
          <w:tcPr>
            <w:tcW w:type="dxa" w:w="10800"/>
            <w:vAlign w:val="top"/>
          </w:tcPr>
          <w:p>
            <w:pPr>
              <w:jc w:val="left"/>
            </w:pPr>
            <w:r/>
            <w:r>
              <w:rPr>
                <w:b w:val="0"/>
                <w:sz w:val="16"/>
              </w:rPr>
              <w:t>164 nodos, rutas críticas, hojas runtime, variables, readiness y gobierno epistemológico.</w:t>
            </w:r>
          </w:p>
        </w:tc>
      </w:tr>
      <w:tr>
        <w:tc>
          <w:tcPr>
            <w:tcW w:type="dxa" w:w="4752"/>
            <w:vAlign w:val="top"/>
          </w:tcPr>
          <w:p>
            <w:pPr>
              <w:jc w:val="left"/>
            </w:pPr>
            <w:r/>
            <w:r>
              <w:rPr>
                <w:b w:val="0"/>
                <w:sz w:val="16"/>
              </w:rPr>
              <w:t>Bloques 0, 0.5, 1–7</w:t>
            </w:r>
          </w:p>
        </w:tc>
        <w:tc>
          <w:tcPr>
            <w:tcW w:type="dxa" w:w="10800"/>
            <w:vAlign w:val="top"/>
          </w:tcPr>
          <w:p>
            <w:pPr>
              <w:jc w:val="left"/>
            </w:pPr>
            <w:r/>
            <w:r>
              <w:rPr>
                <w:b w:val="0"/>
                <w:sz w:val="16"/>
              </w:rPr>
              <w:t>Reglas canónicas por bloque, variables, branching y readiness.</w:t>
            </w:r>
          </w:p>
        </w:tc>
      </w:tr>
      <w:tr>
        <w:tc>
          <w:tcPr>
            <w:tcW w:type="dxa" w:w="4752"/>
            <w:vAlign w:val="top"/>
          </w:tcPr>
          <w:p>
            <w:pPr>
              <w:jc w:val="left"/>
            </w:pPr>
            <w:r/>
            <w:r>
              <w:rPr>
                <w:b w:val="0"/>
                <w:sz w:val="16"/>
              </w:rPr>
              <w:t>Diseño estructural Capa 1.0</w:t>
            </w:r>
          </w:p>
        </w:tc>
        <w:tc>
          <w:tcPr>
            <w:tcW w:type="dxa" w:w="10800"/>
            <w:vAlign w:val="top"/>
          </w:tcPr>
          <w:p>
            <w:pPr>
              <w:jc w:val="left"/>
            </w:pPr>
            <w:r/>
            <w:r>
              <w:rPr>
                <w:b w:val="0"/>
                <w:sz w:val="16"/>
              </w:rPr>
              <w:t>Expediente estructural, profundización progresiva, evidence bundle y readiness.</w:t>
            </w:r>
          </w:p>
        </w:tc>
      </w:tr>
      <w:tr>
        <w:tc>
          <w:tcPr>
            <w:tcW w:type="dxa" w:w="4752"/>
            <w:vAlign w:val="top"/>
          </w:tcPr>
          <w:p>
            <w:pPr>
              <w:jc w:val="left"/>
            </w:pPr>
            <w:r/>
            <w:r>
              <w:rPr>
                <w:b w:val="0"/>
                <w:sz w:val="16"/>
              </w:rPr>
              <w:t>Producción Paralela</w:t>
            </w:r>
          </w:p>
        </w:tc>
        <w:tc>
          <w:tcPr>
            <w:tcW w:type="dxa" w:w="10800"/>
            <w:vAlign w:val="top"/>
          </w:tcPr>
          <w:p>
            <w:pPr>
              <w:jc w:val="left"/>
            </w:pPr>
            <w:r/>
            <w:r>
              <w:rPr>
                <w:b w:val="0"/>
                <w:sz w:val="16"/>
              </w:rPr>
              <w:t>MDSB, inventario PM/PF/MoC/OLC, no inferir desde texto libre.</w:t>
            </w:r>
          </w:p>
        </w:tc>
      </w:tr>
      <w:tr>
        <w:tc>
          <w:tcPr>
            <w:tcW w:type="dxa" w:w="4752"/>
            <w:vAlign w:val="top"/>
          </w:tcPr>
          <w:p>
            <w:pPr>
              <w:jc w:val="left"/>
            </w:pPr>
            <w:r/>
            <w:r>
              <w:rPr>
                <w:b w:val="0"/>
                <w:sz w:val="16"/>
              </w:rPr>
              <w:t>Capa 2.0/2.5</w:t>
            </w:r>
          </w:p>
        </w:tc>
        <w:tc>
          <w:tcPr>
            <w:tcW w:type="dxa" w:w="10800"/>
            <w:vAlign w:val="top"/>
          </w:tcPr>
          <w:p>
            <w:pPr>
              <w:jc w:val="left"/>
            </w:pPr>
            <w:r/>
            <w:r>
              <w:rPr>
                <w:b w:val="0"/>
                <w:sz w:val="16"/>
              </w:rPr>
              <w:t>Transducción desde expediente MMABP conformado hacia hipótesis VSM, nodos EVE y AHE.</w:t>
            </w:r>
          </w:p>
        </w:tc>
      </w:tr>
    </w:tbl>
    <w:p/>
    <w:p>
      <w:r>
        <w:rPr>
          <w:color w:val="808080"/>
          <w:sz w:val="16"/>
        </w:rPr>
        <w:t>——————————————————————————————————————————————————————————————————————————————————————————————————————————————</w:t>
      </w:r>
    </w:p>
    <w:p>
      <w:pPr>
        <w:pStyle w:val="Heading1"/>
      </w:pPr>
      <w:r>
        <w:rPr>
          <w:b/>
          <w:color w:val="1F4E79"/>
          <w:sz w:val="28"/>
        </w:rPr>
        <w:t>7. Ajuste operativo de suficiencia sistémica para las 40 preguntas base</w:t>
      </w:r>
    </w:p>
    <w:p>
      <w:pPr>
        <w:spacing w:after="80"/>
      </w:pPr>
      <w:r>
        <w:rPr>
          <w:sz w:val="18"/>
        </w:rPr>
        <w:t>Regla agregada: Las 40 preguntas base no son un inventario opcional ni un conjunto de preguntas que pueda cerrarse por conteo reducido. Para una actividad primaria profunda, cada interacción base debe quedar resuelta por una de las rutas permitidas. Si la interacción no se muestra en pantalla, debe existir una razón operativa trazada: confirmación previa, derivación canónica, cálculo interno, no aplicabilidad con evidencia, gap, reentry o manual review. La ausencia silenciosa queda prohibida.</w:t>
      </w:r>
    </w:p>
    <w:p>
      <w:pPr>
        <w:spacing w:after="80"/>
      </w:pPr>
      <w:r>
        <w:rPr>
          <w:sz w:val="18"/>
        </w:rPr>
        <w:t>Criterio de plataforma: El cerebro runtime debe operar un Base Resolution Gate antes de declarar ready, ready_with_flags o handoff hacia Producción Paralela. Este gate no agrega un diagnóstico nuevo; solo convierte la regla de cierre ya documentada en una validación ejecutable.</w:t>
      </w:r>
    </w:p>
    <w:tbl>
      <w:tblPr>
        <w:tblStyle w:val="TableGrid"/>
        <w:tblW w:type="auto" w:w="0"/>
        <w:jc w:val="center"/>
        <w:tblLook w:firstColumn="1" w:firstRow="1" w:lastColumn="0" w:lastRow="0" w:noHBand="0" w:noVBand="1" w:val="04A0"/>
      </w:tblPr>
      <w:tblGrid>
        <w:gridCol w:w="4944"/>
        <w:gridCol w:w="4944"/>
        <w:gridCol w:w="4944"/>
      </w:tblGrid>
      <w:tr>
        <w:tc>
          <w:tcPr>
            <w:tcW w:type="dxa" w:w="4944"/>
            <w:vAlign w:val="top"/>
            <w:shd w:fill="1F4E79"/>
          </w:tcPr>
          <w:p>
            <w:pPr>
              <w:jc w:val="left"/>
            </w:pPr>
            <w:r/>
            <w:r>
              <w:rPr>
                <w:b/>
                <w:color w:val="FFFFFF"/>
                <w:sz w:val="14"/>
              </w:rPr>
              <w:t>Regla</w:t>
            </w:r>
          </w:p>
        </w:tc>
        <w:tc>
          <w:tcPr>
            <w:tcW w:type="dxa" w:w="4944"/>
            <w:vAlign w:val="top"/>
            <w:shd w:fill="1F4E79"/>
          </w:tcPr>
          <w:p>
            <w:pPr>
              <w:jc w:val="left"/>
            </w:pPr>
            <w:r/>
            <w:r>
              <w:rPr>
                <w:b/>
                <w:color w:val="FFFFFF"/>
                <w:sz w:val="14"/>
              </w:rPr>
              <w:t>Instrucción ejecutable</w:t>
            </w:r>
          </w:p>
        </w:tc>
        <w:tc>
          <w:tcPr>
            <w:tcW w:type="dxa" w:w="4944"/>
            <w:vAlign w:val="top"/>
            <w:shd w:fill="1F4E79"/>
          </w:tcPr>
          <w:p>
            <w:pPr>
              <w:jc w:val="left"/>
            </w:pPr>
            <w:r/>
            <w:r>
              <w:rPr>
                <w:b/>
                <w:color w:val="FFFFFF"/>
                <w:sz w:val="14"/>
              </w:rPr>
              <w:t>Bloqueo si falla</w:t>
            </w:r>
          </w:p>
        </w:tc>
      </w:tr>
      <w:tr>
        <w:tc>
          <w:tcPr>
            <w:tcW w:type="dxa" w:w="4944"/>
            <w:vAlign w:val="top"/>
          </w:tcPr>
          <w:p>
            <w:pPr>
              <w:jc w:val="left"/>
            </w:pPr>
            <w:r/>
            <w:r>
              <w:rPr>
                <w:b w:val="0"/>
                <w:sz w:val="14"/>
              </w:rPr>
              <w:t>B40-R01</w:t>
            </w:r>
          </w:p>
        </w:tc>
        <w:tc>
          <w:tcPr>
            <w:tcW w:type="dxa" w:w="4944"/>
            <w:vAlign w:val="top"/>
          </w:tcPr>
          <w:p>
            <w:pPr>
              <w:jc w:val="left"/>
            </w:pPr>
            <w:r/>
            <w:r>
              <w:rPr>
                <w:b w:val="0"/>
                <w:sz w:val="14"/>
              </w:rPr>
              <w:t>Evaluar siempre las 40 interacciones base B0-Q01 a B7-Q40 para toda actividad primaria que entra a runtime profundo.</w:t>
            </w:r>
          </w:p>
        </w:tc>
        <w:tc>
          <w:tcPr>
            <w:tcW w:type="dxa" w:w="4944"/>
            <w:vAlign w:val="top"/>
          </w:tcPr>
          <w:p>
            <w:pPr>
              <w:jc w:val="left"/>
            </w:pPr>
            <w:r/>
            <w:r>
              <w:rPr>
                <w:b w:val="0"/>
                <w:sz w:val="14"/>
              </w:rPr>
              <w:t>No permitir cierre ready si alguna base queda skipped, silent_missing o unassessed.</w:t>
            </w:r>
          </w:p>
        </w:tc>
      </w:tr>
      <w:tr>
        <w:tc>
          <w:tcPr>
            <w:tcW w:type="dxa" w:w="4944"/>
            <w:vAlign w:val="top"/>
          </w:tcPr>
          <w:p>
            <w:pPr>
              <w:jc w:val="left"/>
            </w:pPr>
            <w:r/>
            <w:r>
              <w:rPr>
                <w:b w:val="0"/>
                <w:sz w:val="14"/>
              </w:rPr>
              <w:t>B40-R02</w:t>
            </w:r>
          </w:p>
        </w:tc>
        <w:tc>
          <w:tcPr>
            <w:tcW w:type="dxa" w:w="4944"/>
            <w:vAlign w:val="top"/>
          </w:tcPr>
          <w:p>
            <w:pPr>
              <w:jc w:val="left"/>
            </w:pPr>
            <w:r/>
            <w:r>
              <w:rPr>
                <w:b w:val="0"/>
                <w:sz w:val="14"/>
              </w:rPr>
              <w:t>La interacción base puede ser visible, prellenada, confirmada, derivada o calculada, pero debe tener estado de resolución explícito.</w:t>
            </w:r>
          </w:p>
        </w:tc>
        <w:tc>
          <w:tcPr>
            <w:tcW w:type="dxa" w:w="4944"/>
            <w:vAlign w:val="top"/>
          </w:tcPr>
          <w:p>
            <w:pPr>
              <w:jc w:val="left"/>
            </w:pPr>
            <w:r/>
            <w:r>
              <w:rPr>
                <w:b w:val="0"/>
                <w:sz w:val="14"/>
              </w:rPr>
              <w:t>blocked_by_missing_evidence o reentry al bloque fuente.</w:t>
            </w:r>
          </w:p>
        </w:tc>
      </w:tr>
      <w:tr>
        <w:tc>
          <w:tcPr>
            <w:tcW w:type="dxa" w:w="4944"/>
            <w:vAlign w:val="top"/>
          </w:tcPr>
          <w:p>
            <w:pPr>
              <w:jc w:val="left"/>
            </w:pPr>
            <w:r/>
            <w:r>
              <w:rPr>
                <w:b w:val="0"/>
                <w:sz w:val="14"/>
              </w:rPr>
              <w:t>B40-R03</w:t>
            </w:r>
          </w:p>
        </w:tc>
        <w:tc>
          <w:tcPr>
            <w:tcW w:type="dxa" w:w="4944"/>
            <w:vAlign w:val="top"/>
          </w:tcPr>
          <w:p>
            <w:pPr>
              <w:jc w:val="left"/>
            </w:pPr>
            <w:r/>
            <w:r>
              <w:rPr>
                <w:b w:val="0"/>
                <w:sz w:val="14"/>
              </w:rPr>
              <w:t>Las 40 base no se sustituyen por 20 base ni por un resumen de bloque.</w:t>
            </w:r>
          </w:p>
        </w:tc>
        <w:tc>
          <w:tcPr>
            <w:tcW w:type="dxa" w:w="4944"/>
            <w:vAlign w:val="top"/>
          </w:tcPr>
          <w:p>
            <w:pPr>
              <w:jc w:val="left"/>
            </w:pPr>
            <w:r/>
            <w:r>
              <w:rPr>
                <w:b w:val="0"/>
                <w:sz w:val="14"/>
              </w:rPr>
              <w:t>El run queda partial_evidence_only; no produce readiness pleno.</w:t>
            </w:r>
          </w:p>
        </w:tc>
      </w:tr>
      <w:tr>
        <w:tc>
          <w:tcPr>
            <w:tcW w:type="dxa" w:w="4944"/>
            <w:vAlign w:val="top"/>
          </w:tcPr>
          <w:p>
            <w:pPr>
              <w:jc w:val="left"/>
            </w:pPr>
            <w:r/>
            <w:r>
              <w:rPr>
                <w:b w:val="0"/>
                <w:sz w:val="14"/>
              </w:rPr>
              <w:t>B40-R04</w:t>
            </w:r>
          </w:p>
        </w:tc>
        <w:tc>
          <w:tcPr>
            <w:tcW w:type="dxa" w:w="4944"/>
            <w:vAlign w:val="top"/>
          </w:tcPr>
          <w:p>
            <w:pPr>
              <w:jc w:val="left"/>
            </w:pPr>
            <w:r/>
            <w:r>
              <w:rPr>
                <w:b w:val="0"/>
                <w:sz w:val="14"/>
              </w:rPr>
              <w:t>Prefill, inferencia IA o contexto WorkMap/Estado A no equivalen a captured_user_evidence salvo confirmación/corrección del usuario.</w:t>
            </w:r>
          </w:p>
        </w:tc>
        <w:tc>
          <w:tcPr>
            <w:tcW w:type="dxa" w:w="4944"/>
            <w:vAlign w:val="top"/>
          </w:tcPr>
          <w:p>
            <w:pPr>
              <w:jc w:val="left"/>
            </w:pPr>
            <w:r/>
            <w:r>
              <w:rPr>
                <w:b w:val="0"/>
                <w:sz w:val="14"/>
              </w:rPr>
              <w:t>Marcar inferred_unconfirmed; no consolidar como evidencia dura.</w:t>
            </w:r>
          </w:p>
        </w:tc>
      </w:tr>
      <w:tr>
        <w:tc>
          <w:tcPr>
            <w:tcW w:type="dxa" w:w="4944"/>
            <w:vAlign w:val="top"/>
          </w:tcPr>
          <w:p>
            <w:pPr>
              <w:jc w:val="left"/>
            </w:pPr>
            <w:r/>
            <w:r>
              <w:rPr>
                <w:b w:val="0"/>
                <w:sz w:val="14"/>
              </w:rPr>
              <w:t>B40-R05</w:t>
            </w:r>
          </w:p>
        </w:tc>
        <w:tc>
          <w:tcPr>
            <w:tcW w:type="dxa" w:w="4944"/>
            <w:vAlign w:val="top"/>
          </w:tcPr>
          <w:p>
            <w:pPr>
              <w:jc w:val="left"/>
            </w:pPr>
            <w:r/>
            <w:r>
              <w:rPr>
                <w:b w:val="0"/>
                <w:sz w:val="14"/>
              </w:rPr>
              <w:t>Cada interacción debe conservar nodos fuente, variables canónicas y protección PM/MoC/PF/OLC/readiness.</w:t>
            </w:r>
          </w:p>
        </w:tc>
        <w:tc>
          <w:tcPr>
            <w:tcW w:type="dxa" w:w="4944"/>
            <w:vAlign w:val="top"/>
          </w:tcPr>
          <w:p>
            <w:pPr>
              <w:jc w:val="left"/>
            </w:pPr>
            <w:r/>
            <w:r>
              <w:rPr>
                <w:b w:val="0"/>
                <w:sz w:val="14"/>
              </w:rPr>
              <w:t>No se implementa si no hay trazabilidad mínima.</w:t>
            </w:r>
          </w:p>
        </w:tc>
      </w:tr>
      <w:tr>
        <w:tc>
          <w:tcPr>
            <w:tcW w:type="dxa" w:w="4944"/>
            <w:vAlign w:val="top"/>
          </w:tcPr>
          <w:p>
            <w:pPr>
              <w:jc w:val="left"/>
            </w:pPr>
            <w:r/>
            <w:r>
              <w:rPr>
                <w:b w:val="0"/>
                <w:sz w:val="14"/>
              </w:rPr>
              <w:t>B40-R06</w:t>
            </w:r>
          </w:p>
        </w:tc>
        <w:tc>
          <w:tcPr>
            <w:tcW w:type="dxa" w:w="4944"/>
            <w:vAlign w:val="top"/>
          </w:tcPr>
          <w:p>
            <w:pPr>
              <w:jc w:val="left"/>
            </w:pPr>
            <w:r/>
            <w:r>
              <w:rPr>
                <w:b w:val="0"/>
                <w:sz w:val="14"/>
              </w:rPr>
              <w:t>Si una base no aplica, debe cerrarse como not_applicable_with_evidence y no como omitida.</w:t>
            </w:r>
          </w:p>
        </w:tc>
        <w:tc>
          <w:tcPr>
            <w:tcW w:type="dxa" w:w="4944"/>
            <w:vAlign w:val="top"/>
          </w:tcPr>
          <w:p>
            <w:pPr>
              <w:jc w:val="left"/>
            </w:pPr>
            <w:r/>
            <w:r>
              <w:rPr>
                <w:b w:val="0"/>
                <w:sz w:val="14"/>
              </w:rPr>
              <w:t>No cerrar si falta evidencia negativa explícita.</w:t>
            </w:r>
          </w:p>
        </w:tc>
      </w:tr>
    </w:tbl>
    <w:p/>
    <w:p>
      <w:pPr>
        <w:pStyle w:val="Heading1"/>
      </w:pPr>
      <w:r>
        <w:rPr>
          <w:b/>
          <w:color w:val="1F4E79"/>
          <w:sz w:val="28"/>
        </w:rPr>
        <w:t>8. Estados estrictos permitidos para resolver una base</w:t>
      </w:r>
    </w:p>
    <w:tbl>
      <w:tblPr>
        <w:tblStyle w:val="TableGrid"/>
        <w:tblW w:type="auto" w:w="0"/>
        <w:jc w:val="center"/>
        <w:tblLook w:firstColumn="1" w:firstRow="1" w:lastColumn="0" w:lastRow="0" w:noHBand="0" w:noVBand="1" w:val="04A0"/>
      </w:tblPr>
      <w:tblGrid>
        <w:gridCol w:w="4944"/>
        <w:gridCol w:w="4944"/>
        <w:gridCol w:w="4944"/>
      </w:tblGrid>
      <w:tr>
        <w:tc>
          <w:tcPr>
            <w:tcW w:type="dxa" w:w="4944"/>
            <w:vAlign w:val="top"/>
            <w:shd w:fill="1F4E79"/>
          </w:tcPr>
          <w:p>
            <w:pPr>
              <w:jc w:val="left"/>
            </w:pPr>
            <w:r/>
            <w:r>
              <w:rPr>
                <w:b/>
                <w:color w:val="FFFFFF"/>
                <w:sz w:val="14"/>
              </w:rPr>
              <w:t>Estado</w:t>
            </w:r>
          </w:p>
        </w:tc>
        <w:tc>
          <w:tcPr>
            <w:tcW w:type="dxa" w:w="4944"/>
            <w:vAlign w:val="top"/>
            <w:shd w:fill="1F4E79"/>
          </w:tcPr>
          <w:p>
            <w:pPr>
              <w:jc w:val="left"/>
            </w:pPr>
            <w:r/>
            <w:r>
              <w:rPr>
                <w:b/>
                <w:color w:val="FFFFFF"/>
                <w:sz w:val="14"/>
              </w:rPr>
              <w:t>Uso permitido</w:t>
            </w:r>
          </w:p>
        </w:tc>
        <w:tc>
          <w:tcPr>
            <w:tcW w:type="dxa" w:w="4944"/>
            <w:vAlign w:val="top"/>
            <w:shd w:fill="1F4E79"/>
          </w:tcPr>
          <w:p>
            <w:pPr>
              <w:jc w:val="left"/>
            </w:pPr>
            <w:r/>
            <w:r>
              <w:rPr>
                <w:b/>
                <w:color w:val="FFFFFF"/>
                <w:sz w:val="14"/>
              </w:rPr>
              <w:t>Permite avanzar</w:t>
            </w:r>
          </w:p>
        </w:tc>
      </w:tr>
      <w:tr>
        <w:tc>
          <w:tcPr>
            <w:tcW w:type="dxa" w:w="4944"/>
            <w:vAlign w:val="top"/>
          </w:tcPr>
          <w:p>
            <w:pPr>
              <w:jc w:val="left"/>
            </w:pPr>
            <w:r/>
            <w:r>
              <w:rPr>
                <w:b w:val="0"/>
                <w:sz w:val="14"/>
              </w:rPr>
              <w:t>captured_user_evidence</w:t>
            </w:r>
          </w:p>
        </w:tc>
        <w:tc>
          <w:tcPr>
            <w:tcW w:type="dxa" w:w="4944"/>
            <w:vAlign w:val="top"/>
          </w:tcPr>
          <w:p>
            <w:pPr>
              <w:jc w:val="left"/>
            </w:pPr>
            <w:r/>
            <w:r>
              <w:rPr>
                <w:b w:val="0"/>
                <w:sz w:val="14"/>
              </w:rPr>
              <w:t>El usuario respondió de forma directa durante runtime.</w:t>
            </w:r>
          </w:p>
        </w:tc>
        <w:tc>
          <w:tcPr>
            <w:tcW w:type="dxa" w:w="4944"/>
            <w:vAlign w:val="top"/>
          </w:tcPr>
          <w:p>
            <w:pPr>
              <w:jc w:val="left"/>
            </w:pPr>
            <w:r/>
            <w:r>
              <w:rPr>
                <w:b w:val="0"/>
                <w:sz w:val="14"/>
              </w:rPr>
              <w:t>Sí</w:t>
            </w:r>
          </w:p>
        </w:tc>
      </w:tr>
      <w:tr>
        <w:tc>
          <w:tcPr>
            <w:tcW w:type="dxa" w:w="4944"/>
            <w:vAlign w:val="top"/>
          </w:tcPr>
          <w:p>
            <w:pPr>
              <w:jc w:val="left"/>
            </w:pPr>
            <w:r/>
            <w:r>
              <w:rPr>
                <w:b w:val="0"/>
                <w:sz w:val="14"/>
              </w:rPr>
              <w:t>user_confirmed_prefill</w:t>
            </w:r>
          </w:p>
        </w:tc>
        <w:tc>
          <w:tcPr>
            <w:tcW w:type="dxa" w:w="4944"/>
            <w:vAlign w:val="top"/>
          </w:tcPr>
          <w:p>
            <w:pPr>
              <w:jc w:val="left"/>
            </w:pPr>
            <w:r/>
            <w:r>
              <w:rPr>
                <w:b w:val="0"/>
                <w:sz w:val="14"/>
              </w:rPr>
              <w:t>El sistema mostró prefill y el usuario confirmó o corrigió.</w:t>
            </w:r>
          </w:p>
        </w:tc>
        <w:tc>
          <w:tcPr>
            <w:tcW w:type="dxa" w:w="4944"/>
            <w:vAlign w:val="top"/>
          </w:tcPr>
          <w:p>
            <w:pPr>
              <w:jc w:val="left"/>
            </w:pPr>
            <w:r/>
            <w:r>
              <w:rPr>
                <w:b w:val="0"/>
                <w:sz w:val="14"/>
              </w:rPr>
              <w:t>Sí</w:t>
            </w:r>
          </w:p>
        </w:tc>
      </w:tr>
      <w:tr>
        <w:tc>
          <w:tcPr>
            <w:tcW w:type="dxa" w:w="4944"/>
            <w:vAlign w:val="top"/>
          </w:tcPr>
          <w:p>
            <w:pPr>
              <w:jc w:val="left"/>
            </w:pPr>
            <w:r/>
            <w:r>
              <w:rPr>
                <w:b w:val="0"/>
                <w:sz w:val="14"/>
              </w:rPr>
              <w:t>canonical_derivation_closed</w:t>
            </w:r>
          </w:p>
        </w:tc>
        <w:tc>
          <w:tcPr>
            <w:tcW w:type="dxa" w:w="4944"/>
            <w:vAlign w:val="top"/>
          </w:tcPr>
          <w:p>
            <w:pPr>
              <w:jc w:val="left"/>
            </w:pPr>
            <w:r/>
            <w:r>
              <w:rPr>
                <w:b w:val="0"/>
                <w:sz w:val="14"/>
              </w:rPr>
              <w:t>La variable fue derivada por ruta canónica documentada desde respuestas previas.</w:t>
            </w:r>
          </w:p>
        </w:tc>
        <w:tc>
          <w:tcPr>
            <w:tcW w:type="dxa" w:w="4944"/>
            <w:vAlign w:val="top"/>
          </w:tcPr>
          <w:p>
            <w:pPr>
              <w:jc w:val="left"/>
            </w:pPr>
            <w:r/>
            <w:r>
              <w:rPr>
                <w:b w:val="0"/>
                <w:sz w:val="14"/>
              </w:rPr>
              <w:t>Sí</w:t>
            </w:r>
          </w:p>
        </w:tc>
      </w:tr>
      <w:tr>
        <w:tc>
          <w:tcPr>
            <w:tcW w:type="dxa" w:w="4944"/>
            <w:vAlign w:val="top"/>
          </w:tcPr>
          <w:p>
            <w:pPr>
              <w:jc w:val="left"/>
            </w:pPr>
            <w:r/>
            <w:r>
              <w:rPr>
                <w:b w:val="0"/>
                <w:sz w:val="14"/>
              </w:rPr>
              <w:t>internal_calculated_closed</w:t>
            </w:r>
          </w:p>
        </w:tc>
        <w:tc>
          <w:tcPr>
            <w:tcW w:type="dxa" w:w="4944"/>
            <w:vAlign w:val="top"/>
          </w:tcPr>
          <w:p>
            <w:pPr>
              <w:jc w:val="left"/>
            </w:pPr>
            <w:r/>
            <w:r>
              <w:rPr>
                <w:b w:val="0"/>
                <w:sz w:val="14"/>
              </w:rPr>
              <w:t>Nodo interno calculado desde variables suficientes; ejemplo: brecha, confianza o readiness.</w:t>
            </w:r>
          </w:p>
        </w:tc>
        <w:tc>
          <w:tcPr>
            <w:tcW w:type="dxa" w:w="4944"/>
            <w:vAlign w:val="top"/>
          </w:tcPr>
          <w:p>
            <w:pPr>
              <w:jc w:val="left"/>
            </w:pPr>
            <w:r/>
            <w:r>
              <w:rPr>
                <w:b w:val="0"/>
                <w:sz w:val="14"/>
              </w:rPr>
              <w:t>Sí</w:t>
            </w:r>
          </w:p>
        </w:tc>
      </w:tr>
      <w:tr>
        <w:tc>
          <w:tcPr>
            <w:tcW w:type="dxa" w:w="4944"/>
            <w:vAlign w:val="top"/>
          </w:tcPr>
          <w:p>
            <w:pPr>
              <w:jc w:val="left"/>
            </w:pPr>
            <w:r/>
            <w:r>
              <w:rPr>
                <w:b w:val="0"/>
                <w:sz w:val="14"/>
              </w:rPr>
              <w:t>not_applicable_with_evidence</w:t>
            </w:r>
          </w:p>
        </w:tc>
        <w:tc>
          <w:tcPr>
            <w:tcW w:type="dxa" w:w="4944"/>
            <w:vAlign w:val="top"/>
          </w:tcPr>
          <w:p>
            <w:pPr>
              <w:jc w:val="left"/>
            </w:pPr>
            <w:r/>
            <w:r>
              <w:rPr>
                <w:b w:val="0"/>
                <w:sz w:val="14"/>
              </w:rPr>
              <w:t>La interacción no aplica y existe respuesta/condición explícita que lo justifica.</w:t>
            </w:r>
          </w:p>
        </w:tc>
        <w:tc>
          <w:tcPr>
            <w:tcW w:type="dxa" w:w="4944"/>
            <w:vAlign w:val="top"/>
          </w:tcPr>
          <w:p>
            <w:pPr>
              <w:jc w:val="left"/>
            </w:pPr>
            <w:r/>
            <w:r>
              <w:rPr>
                <w:b w:val="0"/>
                <w:sz w:val="14"/>
              </w:rPr>
              <w:t>Sí</w:t>
            </w:r>
          </w:p>
        </w:tc>
      </w:tr>
      <w:tr>
        <w:tc>
          <w:tcPr>
            <w:tcW w:type="dxa" w:w="4944"/>
            <w:vAlign w:val="top"/>
          </w:tcPr>
          <w:p>
            <w:pPr>
              <w:jc w:val="left"/>
            </w:pPr>
            <w:r/>
            <w:r>
              <w:rPr>
                <w:b w:val="0"/>
                <w:sz w:val="14"/>
              </w:rPr>
              <w:t>ready_with_flag</w:t>
            </w:r>
          </w:p>
        </w:tc>
        <w:tc>
          <w:tcPr>
            <w:tcW w:type="dxa" w:w="4944"/>
            <w:vAlign w:val="top"/>
          </w:tcPr>
          <w:p>
            <w:pPr>
              <w:jc w:val="left"/>
            </w:pPr>
            <w:r/>
            <w:r>
              <w:rPr>
                <w:b w:val="0"/>
                <w:sz w:val="14"/>
              </w:rPr>
              <w:t>La base avanza con flag visible y downstream conoce la insuficiencia.</w:t>
            </w:r>
          </w:p>
        </w:tc>
        <w:tc>
          <w:tcPr>
            <w:tcW w:type="dxa" w:w="4944"/>
            <w:vAlign w:val="top"/>
          </w:tcPr>
          <w:p>
            <w:pPr>
              <w:jc w:val="left"/>
            </w:pPr>
            <w:r/>
            <w:r>
              <w:rPr>
                <w:b w:val="0"/>
                <w:sz w:val="14"/>
              </w:rPr>
              <w:t>Sí, con restricciones</w:t>
            </w:r>
          </w:p>
        </w:tc>
      </w:tr>
      <w:tr>
        <w:tc>
          <w:tcPr>
            <w:tcW w:type="dxa" w:w="4944"/>
            <w:vAlign w:val="top"/>
          </w:tcPr>
          <w:p>
            <w:pPr>
              <w:jc w:val="left"/>
            </w:pPr>
            <w:r/>
            <w:r>
              <w:rPr>
                <w:b w:val="0"/>
                <w:sz w:val="14"/>
              </w:rPr>
              <w:t>blocked_by_missing_evidence</w:t>
            </w:r>
          </w:p>
        </w:tc>
        <w:tc>
          <w:tcPr>
            <w:tcW w:type="dxa" w:w="4944"/>
            <w:vAlign w:val="top"/>
          </w:tcPr>
          <w:p>
            <w:pPr>
              <w:jc w:val="left"/>
            </w:pPr>
            <w:r/>
            <w:r>
              <w:rPr>
                <w:b w:val="0"/>
                <w:sz w:val="14"/>
              </w:rPr>
              <w:t>Falta respuesta o dato estructural exigido.</w:t>
            </w:r>
          </w:p>
        </w:tc>
        <w:tc>
          <w:tcPr>
            <w:tcW w:type="dxa" w:w="4944"/>
            <w:vAlign w:val="top"/>
          </w:tcPr>
          <w:p>
            <w:pPr>
              <w:jc w:val="left"/>
            </w:pPr>
            <w:r/>
            <w:r>
              <w:rPr>
                <w:b w:val="0"/>
                <w:sz w:val="14"/>
              </w:rPr>
              <w:t>No</w:t>
            </w:r>
          </w:p>
        </w:tc>
      </w:tr>
      <w:tr>
        <w:tc>
          <w:tcPr>
            <w:tcW w:type="dxa" w:w="4944"/>
            <w:vAlign w:val="top"/>
          </w:tcPr>
          <w:p>
            <w:pPr>
              <w:jc w:val="left"/>
            </w:pPr>
            <w:r/>
            <w:r>
              <w:rPr>
                <w:b w:val="0"/>
                <w:sz w:val="14"/>
              </w:rPr>
              <w:t>blocked_by_missing_canonical_route</w:t>
            </w:r>
          </w:p>
        </w:tc>
        <w:tc>
          <w:tcPr>
            <w:tcW w:type="dxa" w:w="4944"/>
            <w:vAlign w:val="top"/>
          </w:tcPr>
          <w:p>
            <w:pPr>
              <w:jc w:val="left"/>
            </w:pPr>
            <w:r/>
            <w:r>
              <w:rPr>
                <w:b w:val="0"/>
                <w:sz w:val="14"/>
              </w:rPr>
              <w:t>Existe texto, pero no cerró la ruta canónica requerida.</w:t>
            </w:r>
          </w:p>
        </w:tc>
        <w:tc>
          <w:tcPr>
            <w:tcW w:type="dxa" w:w="4944"/>
            <w:vAlign w:val="top"/>
          </w:tcPr>
          <w:p>
            <w:pPr>
              <w:jc w:val="left"/>
            </w:pPr>
            <w:r/>
            <w:r>
              <w:rPr>
                <w:b w:val="0"/>
                <w:sz w:val="14"/>
              </w:rPr>
              <w:t>No</w:t>
            </w:r>
          </w:p>
        </w:tc>
      </w:tr>
      <w:tr>
        <w:tc>
          <w:tcPr>
            <w:tcW w:type="dxa" w:w="4944"/>
            <w:vAlign w:val="top"/>
          </w:tcPr>
          <w:p>
            <w:pPr>
              <w:jc w:val="left"/>
            </w:pPr>
            <w:r/>
            <w:r>
              <w:rPr>
                <w:b w:val="0"/>
                <w:sz w:val="14"/>
              </w:rPr>
              <w:t>reentry_required</w:t>
            </w:r>
          </w:p>
        </w:tc>
        <w:tc>
          <w:tcPr>
            <w:tcW w:type="dxa" w:w="4944"/>
            <w:vAlign w:val="top"/>
          </w:tcPr>
          <w:p>
            <w:pPr>
              <w:jc w:val="left"/>
            </w:pPr>
            <w:r/>
            <w:r>
              <w:rPr>
                <w:b w:val="0"/>
                <w:sz w:val="14"/>
              </w:rPr>
              <w:t>Debe volver al bloque fuente o aclaración asociada.</w:t>
            </w:r>
          </w:p>
        </w:tc>
        <w:tc>
          <w:tcPr>
            <w:tcW w:type="dxa" w:w="4944"/>
            <w:vAlign w:val="top"/>
          </w:tcPr>
          <w:p>
            <w:pPr>
              <w:jc w:val="left"/>
            </w:pPr>
            <w:r/>
            <w:r>
              <w:rPr>
                <w:b w:val="0"/>
                <w:sz w:val="14"/>
              </w:rPr>
              <w:t>No</w:t>
            </w:r>
          </w:p>
        </w:tc>
      </w:tr>
      <w:tr>
        <w:tc>
          <w:tcPr>
            <w:tcW w:type="dxa" w:w="4944"/>
            <w:vAlign w:val="top"/>
          </w:tcPr>
          <w:p>
            <w:pPr>
              <w:jc w:val="left"/>
            </w:pPr>
            <w:r/>
            <w:r>
              <w:rPr>
                <w:b w:val="0"/>
                <w:sz w:val="14"/>
              </w:rPr>
              <w:t>manual_review_required</w:t>
            </w:r>
          </w:p>
        </w:tc>
        <w:tc>
          <w:tcPr>
            <w:tcW w:type="dxa" w:w="4944"/>
            <w:vAlign w:val="top"/>
          </w:tcPr>
          <w:p>
            <w:pPr>
              <w:jc w:val="left"/>
            </w:pPr>
            <w:r/>
            <w:r>
              <w:rPr>
                <w:b w:val="0"/>
                <w:sz w:val="14"/>
              </w:rPr>
              <w:t>Ambigüedad no resoluble por runtime sin revisión experta.</w:t>
            </w:r>
          </w:p>
        </w:tc>
        <w:tc>
          <w:tcPr>
            <w:tcW w:type="dxa" w:w="4944"/>
            <w:vAlign w:val="top"/>
          </w:tcPr>
          <w:p>
            <w:pPr>
              <w:jc w:val="left"/>
            </w:pPr>
            <w:r/>
            <w:r>
              <w:rPr>
                <w:b w:val="0"/>
                <w:sz w:val="14"/>
              </w:rPr>
              <w:t>No</w:t>
            </w:r>
          </w:p>
        </w:tc>
      </w:tr>
      <w:tr>
        <w:tc>
          <w:tcPr>
            <w:tcW w:type="dxa" w:w="4944"/>
            <w:vAlign w:val="top"/>
          </w:tcPr>
          <w:p>
            <w:pPr>
              <w:jc w:val="left"/>
            </w:pPr>
            <w:r/>
            <w:r>
              <w:rPr>
                <w:b w:val="0"/>
                <w:sz w:val="14"/>
              </w:rPr>
              <w:t>inferred_unconfirmed</w:t>
            </w:r>
          </w:p>
        </w:tc>
        <w:tc>
          <w:tcPr>
            <w:tcW w:type="dxa" w:w="4944"/>
            <w:vAlign w:val="top"/>
          </w:tcPr>
          <w:p>
            <w:pPr>
              <w:jc w:val="left"/>
            </w:pPr>
            <w:r/>
            <w:r>
              <w:rPr>
                <w:b w:val="0"/>
                <w:sz w:val="14"/>
              </w:rPr>
              <w:t>El sistema infirió desde contexto, pero el usuario no confirmó.</w:t>
            </w:r>
          </w:p>
        </w:tc>
        <w:tc>
          <w:tcPr>
            <w:tcW w:type="dxa" w:w="4944"/>
            <w:vAlign w:val="top"/>
          </w:tcPr>
          <w:p>
            <w:pPr>
              <w:jc w:val="left"/>
            </w:pPr>
            <w:r/>
            <w:r>
              <w:rPr>
                <w:b w:val="0"/>
                <w:sz w:val="14"/>
              </w:rPr>
              <w:t>No como cierre pleno</w:t>
            </w:r>
          </w:p>
        </w:tc>
      </w:tr>
      <w:tr>
        <w:tc>
          <w:tcPr>
            <w:tcW w:type="dxa" w:w="4944"/>
            <w:vAlign w:val="top"/>
          </w:tcPr>
          <w:p>
            <w:pPr>
              <w:jc w:val="left"/>
            </w:pPr>
            <w:r/>
            <w:r>
              <w:rPr>
                <w:b w:val="0"/>
                <w:sz w:val="14"/>
              </w:rPr>
              <w:t>skipped_silently</w:t>
            </w:r>
          </w:p>
        </w:tc>
        <w:tc>
          <w:tcPr>
            <w:tcW w:type="dxa" w:w="4944"/>
            <w:vAlign w:val="top"/>
          </w:tcPr>
          <w:p>
            <w:pPr>
              <w:jc w:val="left"/>
            </w:pPr>
            <w:r/>
            <w:r>
              <w:rPr>
                <w:b w:val="0"/>
                <w:sz w:val="14"/>
              </w:rPr>
              <w:t>La interacción no se evaluó ni dejó estado.</w:t>
            </w:r>
          </w:p>
        </w:tc>
        <w:tc>
          <w:tcPr>
            <w:tcW w:type="dxa" w:w="4944"/>
            <w:vAlign w:val="top"/>
          </w:tcPr>
          <w:p>
            <w:pPr>
              <w:jc w:val="left"/>
            </w:pPr>
            <w:r/>
            <w:r>
              <w:rPr>
                <w:b w:val="0"/>
                <w:sz w:val="14"/>
              </w:rPr>
              <w:t>Prohibido</w:t>
            </w:r>
          </w:p>
        </w:tc>
      </w:tr>
    </w:tbl>
    <w:p/>
    <w:p>
      <w:pPr>
        <w:pStyle w:val="Heading1"/>
      </w:pPr>
      <w:r>
        <w:rPr>
          <w:b/>
          <w:color w:val="1F4E79"/>
          <w:sz w:val="28"/>
        </w:rPr>
        <w:t>9. Regla estricta por bloque para las 40 base</w:t>
      </w:r>
    </w:p>
    <w:tbl>
      <w:tblPr>
        <w:tblStyle w:val="TableGrid"/>
        <w:tblW w:type="auto" w:w="0"/>
        <w:jc w:val="center"/>
        <w:tblLook w:firstColumn="1" w:firstRow="1" w:lastColumn="0" w:lastRow="0" w:noHBand="0" w:noVBand="1" w:val="04A0"/>
      </w:tblPr>
      <w:tblGrid>
        <w:gridCol w:w="4944"/>
        <w:gridCol w:w="4944"/>
        <w:gridCol w:w="4944"/>
      </w:tblGrid>
      <w:tr>
        <w:tc>
          <w:tcPr>
            <w:tcW w:type="dxa" w:w="4944"/>
            <w:vAlign w:val="top"/>
            <w:shd w:fill="1F4E79"/>
          </w:tcPr>
          <w:p>
            <w:pPr>
              <w:jc w:val="left"/>
            </w:pPr>
            <w:r/>
            <w:r>
              <w:rPr>
                <w:b/>
                <w:color w:val="FFFFFF"/>
                <w:sz w:val="13"/>
              </w:rPr>
              <w:t>Bloque</w:t>
            </w:r>
          </w:p>
        </w:tc>
        <w:tc>
          <w:tcPr>
            <w:tcW w:type="dxa" w:w="4944"/>
            <w:vAlign w:val="top"/>
            <w:shd w:fill="1F4E79"/>
          </w:tcPr>
          <w:p>
            <w:pPr>
              <w:jc w:val="left"/>
            </w:pPr>
            <w:r/>
            <w:r>
              <w:rPr>
                <w:b/>
                <w:color w:val="FFFFFF"/>
                <w:sz w:val="13"/>
              </w:rPr>
              <w:t>Base mínima que debe quedar resuelta</w:t>
            </w:r>
          </w:p>
        </w:tc>
        <w:tc>
          <w:tcPr>
            <w:tcW w:type="dxa" w:w="4944"/>
            <w:vAlign w:val="top"/>
            <w:shd w:fill="1F4E79"/>
          </w:tcPr>
          <w:p>
            <w:pPr>
              <w:jc w:val="left"/>
            </w:pPr>
            <w:r/>
            <w:r>
              <w:rPr>
                <w:b/>
                <w:color w:val="FFFFFF"/>
                <w:sz w:val="13"/>
              </w:rPr>
              <w:t>Readiness/bloqueo</w:t>
            </w:r>
          </w:p>
        </w:tc>
      </w:tr>
      <w:tr>
        <w:tc>
          <w:tcPr>
            <w:tcW w:type="dxa" w:w="4944"/>
            <w:vAlign w:val="top"/>
          </w:tcPr>
          <w:p>
            <w:pPr>
              <w:jc w:val="left"/>
            </w:pPr>
            <w:r/>
            <w:r>
              <w:rPr>
                <w:b w:val="0"/>
                <w:sz w:val="13"/>
              </w:rPr>
              <w:t>B0</w:t>
            </w:r>
          </w:p>
        </w:tc>
        <w:tc>
          <w:tcPr>
            <w:tcW w:type="dxa" w:w="4944"/>
            <w:vAlign w:val="top"/>
          </w:tcPr>
          <w:p>
            <w:pPr>
              <w:jc w:val="left"/>
            </w:pPr>
            <w:r/>
            <w:r>
              <w:rPr>
                <w:b w:val="0"/>
                <w:sz w:val="13"/>
              </w:rPr>
              <w:t>Confirmar/corregir actividad, descripción mínima, frecuencia/contexto/actor, inicio y cierre.</w:t>
            </w:r>
          </w:p>
        </w:tc>
        <w:tc>
          <w:tcPr>
            <w:tcW w:type="dxa" w:w="4944"/>
            <w:vAlign w:val="top"/>
          </w:tcPr>
          <w:p>
            <w:pPr>
              <w:jc w:val="left"/>
            </w:pPr>
            <w:r/>
            <w:r>
              <w:rPr>
                <w:b w:val="0"/>
                <w:sz w:val="13"/>
              </w:rPr>
              <w:t>No pasar a B0.5 si falta ancla, inicio, cierre o escala suficiente.</w:t>
            </w:r>
          </w:p>
        </w:tc>
      </w:tr>
      <w:tr>
        <w:tc>
          <w:tcPr>
            <w:tcW w:type="dxa" w:w="4944"/>
            <w:vAlign w:val="top"/>
          </w:tcPr>
          <w:p>
            <w:pPr>
              <w:jc w:val="left"/>
            </w:pPr>
            <w:r/>
            <w:r>
              <w:rPr>
                <w:b w:val="0"/>
                <w:sz w:val="13"/>
              </w:rPr>
              <w:t>B0.5</w:t>
            </w:r>
          </w:p>
        </w:tc>
        <w:tc>
          <w:tcPr>
            <w:tcW w:type="dxa" w:w="4944"/>
            <w:vAlign w:val="top"/>
          </w:tcPr>
          <w:p>
            <w:pPr>
              <w:jc w:val="left"/>
            </w:pPr>
            <w:r/>
            <w:r>
              <w:rPr>
                <w:b w:val="0"/>
                <w:sz w:val="13"/>
              </w:rPr>
              <w:t>Beneficiario, afectado, relación valor/daño, proceso contenedor, hito y prioridad.</w:t>
            </w:r>
          </w:p>
        </w:tc>
        <w:tc>
          <w:tcPr>
            <w:tcW w:type="dxa" w:w="4944"/>
            <w:vAlign w:val="top"/>
          </w:tcPr>
          <w:p>
            <w:pPr>
              <w:jc w:val="left"/>
            </w:pPr>
            <w:r/>
            <w:r>
              <w:rPr>
                <w:b w:val="0"/>
                <w:sz w:val="13"/>
              </w:rPr>
              <w:t>PM queda con flag o reentry si escena queda flotante.</w:t>
            </w:r>
          </w:p>
        </w:tc>
      </w:tr>
      <w:tr>
        <w:tc>
          <w:tcPr>
            <w:tcW w:type="dxa" w:w="4944"/>
            <w:vAlign w:val="top"/>
          </w:tcPr>
          <w:p>
            <w:pPr>
              <w:jc w:val="left"/>
            </w:pPr>
            <w:r/>
            <w:r>
              <w:rPr>
                <w:b w:val="0"/>
                <w:sz w:val="13"/>
              </w:rPr>
              <w:t>B1</w:t>
            </w:r>
          </w:p>
        </w:tc>
        <w:tc>
          <w:tcPr>
            <w:tcW w:type="dxa" w:w="4944"/>
            <w:vAlign w:val="top"/>
          </w:tcPr>
          <w:p>
            <w:pPr>
              <w:jc w:val="left"/>
            </w:pPr>
            <w:r/>
            <w:r>
              <w:rPr>
                <w:b w:val="0"/>
                <w:sz w:val="13"/>
              </w:rPr>
              <w:t>Fuente, canal, tipo, claridad, frecuencia, precondiciones y excepción de inicio.</w:t>
            </w:r>
          </w:p>
        </w:tc>
        <w:tc>
          <w:tcPr>
            <w:tcW w:type="dxa" w:w="4944"/>
            <w:vAlign w:val="top"/>
          </w:tcPr>
          <w:p>
            <w:pPr>
              <w:jc w:val="left"/>
            </w:pPr>
            <w:r/>
            <w:r>
              <w:rPr>
                <w:b w:val="0"/>
                <w:sz w:val="13"/>
              </w:rPr>
              <w:t>No pasar a B2 si trigger/precondición quedan no interpretables.</w:t>
            </w:r>
          </w:p>
        </w:tc>
      </w:tr>
      <w:tr>
        <w:tc>
          <w:tcPr>
            <w:tcW w:type="dxa" w:w="4944"/>
            <w:vAlign w:val="top"/>
          </w:tcPr>
          <w:p>
            <w:pPr>
              <w:jc w:val="left"/>
            </w:pPr>
            <w:r/>
            <w:r>
              <w:rPr>
                <w:b w:val="0"/>
                <w:sz w:val="13"/>
              </w:rPr>
              <w:t>B2</w:t>
            </w:r>
          </w:p>
        </w:tc>
        <w:tc>
          <w:tcPr>
            <w:tcW w:type="dxa" w:w="4944"/>
            <w:vAlign w:val="top"/>
          </w:tcPr>
          <w:p>
            <w:pPr>
              <w:jc w:val="left"/>
            </w:pPr>
            <w:r/>
            <w:r>
              <w:rPr>
                <w:b w:val="0"/>
                <w:sz w:val="13"/>
              </w:rPr>
              <w:t>Dimensión de transformación, entidad, atributos, acción causal, estados inicial/final, magnitud/iteración y excepción/cambio oculto.</w:t>
            </w:r>
          </w:p>
        </w:tc>
        <w:tc>
          <w:tcPr>
            <w:tcW w:type="dxa" w:w="4944"/>
            <w:vAlign w:val="top"/>
          </w:tcPr>
          <w:p>
            <w:pPr>
              <w:jc w:val="left"/>
            </w:pPr>
            <w:r/>
            <w:r>
              <w:rPr>
                <w:b w:val="0"/>
                <w:sz w:val="13"/>
              </w:rPr>
              <w:t>No pasar a B5 si dimensión dominante o estados no cierran.</w:t>
            </w:r>
          </w:p>
        </w:tc>
      </w:tr>
      <w:tr>
        <w:tc>
          <w:tcPr>
            <w:tcW w:type="dxa" w:w="4944"/>
            <w:vAlign w:val="top"/>
          </w:tcPr>
          <w:p>
            <w:pPr>
              <w:jc w:val="left"/>
            </w:pPr>
            <w:r/>
            <w:r>
              <w:rPr>
                <w:b w:val="0"/>
                <w:sz w:val="13"/>
              </w:rPr>
              <w:t>B3</w:t>
            </w:r>
          </w:p>
        </w:tc>
        <w:tc>
          <w:tcPr>
            <w:tcW w:type="dxa" w:w="4944"/>
            <w:vAlign w:val="top"/>
          </w:tcPr>
          <w:p>
            <w:pPr>
              <w:jc w:val="left"/>
            </w:pPr>
            <w:r/>
            <w:r>
              <w:rPr>
                <w:b w:val="0"/>
                <w:sz w:val="13"/>
              </w:rPr>
              <w:t>Salida, receptor, dependencia, criterios, mecanismo, falla, aceptación sin mezclar feedback.</w:t>
            </w:r>
          </w:p>
        </w:tc>
        <w:tc>
          <w:tcPr>
            <w:tcW w:type="dxa" w:w="4944"/>
            <w:vAlign w:val="top"/>
          </w:tcPr>
          <w:p>
            <w:pPr>
              <w:jc w:val="left"/>
            </w:pPr>
            <w:r/>
            <w:r>
              <w:rPr>
                <w:b w:val="0"/>
                <w:sz w:val="13"/>
              </w:rPr>
              <w:t>No permitir handoff sin receptor ni cerrar feedback operativo desde satisfacción.</w:t>
            </w:r>
          </w:p>
        </w:tc>
      </w:tr>
      <w:tr>
        <w:tc>
          <w:tcPr>
            <w:tcW w:type="dxa" w:w="4944"/>
            <w:vAlign w:val="top"/>
          </w:tcPr>
          <w:p>
            <w:pPr>
              <w:jc w:val="left"/>
            </w:pPr>
            <w:r/>
            <w:r>
              <w:rPr>
                <w:b w:val="0"/>
                <w:sz w:val="13"/>
              </w:rPr>
              <w:t>B4</w:t>
            </w:r>
          </w:p>
        </w:tc>
        <w:tc>
          <w:tcPr>
            <w:tcW w:type="dxa" w:w="4944"/>
            <w:vAlign w:val="top"/>
          </w:tcPr>
          <w:p>
            <w:pPr>
              <w:jc w:val="left"/>
            </w:pPr>
            <w:r/>
            <w:r>
              <w:rPr>
                <w:b w:val="0"/>
                <w:sz w:val="13"/>
              </w:rPr>
              <w:t>Dependencias, espera, timer/evento de tiempo, bloqueo, iteración, alternativas, paralelismo, pasos no oficiales y secuencia real.</w:t>
            </w:r>
          </w:p>
        </w:tc>
        <w:tc>
          <w:tcPr>
            <w:tcW w:type="dxa" w:w="4944"/>
            <w:vAlign w:val="top"/>
          </w:tcPr>
          <w:p>
            <w:pPr>
              <w:jc w:val="left"/>
            </w:pPr>
            <w:r/>
            <w:r>
              <w:rPr>
                <w:b w:val="0"/>
                <w:sz w:val="13"/>
              </w:rPr>
              <w:t>PF incompleto si hay espera fuerte sin evento/timer/resolución.</w:t>
            </w:r>
          </w:p>
        </w:tc>
      </w:tr>
      <w:tr>
        <w:tc>
          <w:tcPr>
            <w:tcW w:type="dxa" w:w="4944"/>
            <w:vAlign w:val="top"/>
          </w:tcPr>
          <w:p>
            <w:pPr>
              <w:jc w:val="left"/>
            </w:pPr>
            <w:r/>
            <w:r>
              <w:rPr>
                <w:b w:val="0"/>
                <w:sz w:val="13"/>
              </w:rPr>
              <w:t>B5</w:t>
            </w:r>
          </w:p>
        </w:tc>
        <w:tc>
          <w:tcPr>
            <w:tcW w:type="dxa" w:w="4944"/>
            <w:vAlign w:val="top"/>
          </w:tcPr>
          <w:p>
            <w:pPr>
              <w:jc w:val="left"/>
            </w:pPr>
            <w:r/>
            <w:r>
              <w:rPr>
                <w:b w:val="0"/>
                <w:sz w:val="13"/>
              </w:rPr>
              <w:t>Métrica comparable, capacidad nominal/real, recursos, discrecionalidad, restricciones, variedad residual y sostenibilidad.</w:t>
            </w:r>
          </w:p>
        </w:tc>
        <w:tc>
          <w:tcPr>
            <w:tcW w:type="dxa" w:w="4944"/>
            <w:vAlign w:val="top"/>
          </w:tcPr>
          <w:p>
            <w:pPr>
              <w:jc w:val="left"/>
            </w:pPr>
            <w:r/>
            <w:r>
              <w:rPr>
                <w:b w:val="0"/>
                <w:sz w:val="13"/>
              </w:rPr>
              <w:t>No calcular brecha si métrica nominal/real no es comparable.</w:t>
            </w:r>
          </w:p>
        </w:tc>
      </w:tr>
      <w:tr>
        <w:tc>
          <w:tcPr>
            <w:tcW w:type="dxa" w:w="4944"/>
            <w:vAlign w:val="top"/>
          </w:tcPr>
          <w:p>
            <w:pPr>
              <w:jc w:val="left"/>
            </w:pPr>
            <w:r/>
            <w:r>
              <w:rPr>
                <w:b w:val="0"/>
                <w:sz w:val="13"/>
              </w:rPr>
              <w:t>B6</w:t>
            </w:r>
          </w:p>
        </w:tc>
        <w:tc>
          <w:tcPr>
            <w:tcW w:type="dxa" w:w="4944"/>
            <w:vAlign w:val="top"/>
          </w:tcPr>
          <w:p>
            <w:pPr>
              <w:jc w:val="left"/>
            </w:pPr>
            <w:r/>
            <w:r>
              <w:rPr>
                <w:b w:val="0"/>
                <w:sz w:val="13"/>
              </w:rPr>
              <w:t>Workaround, retrabajo, información faltante, regla informal, sacrificio, desgaste, patrón repetitivo y mecanismo de compensación.</w:t>
            </w:r>
          </w:p>
        </w:tc>
        <w:tc>
          <w:tcPr>
            <w:tcW w:type="dxa" w:w="4944"/>
            <w:vAlign w:val="top"/>
          </w:tcPr>
          <w:p>
            <w:pPr>
              <w:jc w:val="left"/>
            </w:pPr>
            <w:r/>
            <w:r>
              <w:rPr>
                <w:b w:val="0"/>
                <w:sz w:val="13"/>
              </w:rPr>
              <w:t>AHE/VSM prep insuficiente si B6 queda superficial.</w:t>
            </w:r>
          </w:p>
        </w:tc>
      </w:tr>
      <w:tr>
        <w:tc>
          <w:tcPr>
            <w:tcW w:type="dxa" w:w="4944"/>
            <w:vAlign w:val="top"/>
          </w:tcPr>
          <w:p>
            <w:pPr>
              <w:jc w:val="left"/>
            </w:pPr>
            <w:r/>
            <w:r>
              <w:rPr>
                <w:b w:val="0"/>
                <w:sz w:val="13"/>
              </w:rPr>
              <w:t>B7</w:t>
            </w:r>
          </w:p>
        </w:tc>
        <w:tc>
          <w:tcPr>
            <w:tcW w:type="dxa" w:w="4944"/>
            <w:vAlign w:val="top"/>
          </w:tcPr>
          <w:p>
            <w:pPr>
              <w:jc w:val="left"/>
            </w:pPr>
            <w:r/>
            <w:r>
              <w:rPr>
                <w:b w:val="0"/>
                <w:sz w:val="13"/>
              </w:rPr>
              <w:t>Lectura interna, confidence, readiness, gaps, microconfirmación cuando aplique y frontera no diagnóstica.</w:t>
            </w:r>
          </w:p>
        </w:tc>
        <w:tc>
          <w:tcPr>
            <w:tcW w:type="dxa" w:w="4944"/>
            <w:vAlign w:val="top"/>
          </w:tcPr>
          <w:p>
            <w:pPr>
              <w:jc w:val="left"/>
            </w:pPr>
            <w:r/>
            <w:r>
              <w:rPr>
                <w:b w:val="0"/>
                <w:sz w:val="13"/>
              </w:rPr>
              <w:t>No enviar a Capa 2 si B7 marca baja confianza sin resolución o manual review.</w:t>
            </w:r>
          </w:p>
        </w:tc>
      </w:tr>
    </w:tbl>
    <w:p/>
    <w:p>
      <w:pPr>
        <w:pStyle w:val="Heading1"/>
      </w:pPr>
      <w:r>
        <w:rPr>
          <w:b/>
          <w:color w:val="1F4E79"/>
          <w:sz w:val="28"/>
        </w:rPr>
        <w:t>10. Regla de cierre para actividad primaria profunda</w:t>
      </w:r>
    </w:p>
    <w:tbl>
      <w:tblPr>
        <w:tblStyle w:val="TableGrid"/>
        <w:tblW w:type="auto" w:w="0"/>
        <w:jc w:val="center"/>
        <w:tblLook w:firstColumn="1" w:firstRow="1" w:lastColumn="0" w:lastRow="0" w:noHBand="0" w:noVBand="1" w:val="04A0"/>
      </w:tblPr>
      <w:tblGrid>
        <w:gridCol w:w="7416"/>
        <w:gridCol w:w="7416"/>
      </w:tblGrid>
      <w:tr>
        <w:tc>
          <w:tcPr>
            <w:tcW w:type="dxa" w:w="7416"/>
            <w:vAlign w:val="top"/>
            <w:shd w:fill="1F4E79"/>
          </w:tcPr>
          <w:p>
            <w:pPr>
              <w:jc w:val="left"/>
            </w:pPr>
            <w:r/>
            <w:r>
              <w:rPr>
                <w:b/>
                <w:color w:val="FFFFFF"/>
                <w:sz w:val="14"/>
              </w:rPr>
              <w:t>Condición de cierre</w:t>
            </w:r>
          </w:p>
        </w:tc>
        <w:tc>
          <w:tcPr>
            <w:tcW w:type="dxa" w:w="7416"/>
            <w:vAlign w:val="top"/>
            <w:shd w:fill="1F4E79"/>
          </w:tcPr>
          <w:p>
            <w:pPr>
              <w:jc w:val="left"/>
            </w:pPr>
            <w:r/>
            <w:r>
              <w:rPr>
                <w:b/>
                <w:color w:val="FFFFFF"/>
                <w:sz w:val="14"/>
              </w:rPr>
              <w:t>Regla ejecutable</w:t>
            </w:r>
          </w:p>
        </w:tc>
      </w:tr>
      <w:tr>
        <w:tc>
          <w:tcPr>
            <w:tcW w:type="dxa" w:w="7416"/>
            <w:vAlign w:val="top"/>
          </w:tcPr>
          <w:p>
            <w:pPr>
              <w:jc w:val="left"/>
            </w:pPr>
            <w:r/>
            <w:r>
              <w:rPr>
                <w:b w:val="0"/>
                <w:sz w:val="14"/>
              </w:rPr>
              <w:t>No cerrar por conteo reducido</w:t>
            </w:r>
          </w:p>
        </w:tc>
        <w:tc>
          <w:tcPr>
            <w:tcW w:type="dxa" w:w="7416"/>
            <w:vAlign w:val="top"/>
          </w:tcPr>
          <w:p>
            <w:pPr>
              <w:jc w:val="left"/>
            </w:pPr>
            <w:r/>
            <w:r>
              <w:rPr>
                <w:b w:val="0"/>
                <w:sz w:val="14"/>
              </w:rPr>
              <w:t>El cierre no se basa en haber hecho N preguntas; se basa en resolución de las 40 base y causales activadas.</w:t>
            </w:r>
          </w:p>
        </w:tc>
      </w:tr>
      <w:tr>
        <w:tc>
          <w:tcPr>
            <w:tcW w:type="dxa" w:w="7416"/>
            <w:vAlign w:val="top"/>
          </w:tcPr>
          <w:p>
            <w:pPr>
              <w:jc w:val="left"/>
            </w:pPr>
            <w:r/>
            <w:r>
              <w:rPr>
                <w:b w:val="0"/>
                <w:sz w:val="14"/>
              </w:rPr>
              <w:t>No cerrar por PM/MoC/PF/OLC superficial</w:t>
            </w:r>
          </w:p>
        </w:tc>
        <w:tc>
          <w:tcPr>
            <w:tcW w:type="dxa" w:w="7416"/>
            <w:vAlign w:val="top"/>
          </w:tcPr>
          <w:p>
            <w:pPr>
              <w:jc w:val="left"/>
            </w:pPr>
            <w:r/>
            <w:r>
              <w:rPr>
                <w:b w:val="0"/>
                <w:sz w:val="14"/>
              </w:rPr>
              <w:t>La existencia de señales para los cuatro cuadrantes no basta; deben existir variables canónicas cerradas, gaps explícitos y readiness.</w:t>
            </w:r>
          </w:p>
        </w:tc>
      </w:tr>
      <w:tr>
        <w:tc>
          <w:tcPr>
            <w:tcW w:type="dxa" w:w="7416"/>
            <w:vAlign w:val="top"/>
          </w:tcPr>
          <w:p>
            <w:pPr>
              <w:jc w:val="left"/>
            </w:pPr>
            <w:r/>
            <w:r>
              <w:rPr>
                <w:b w:val="0"/>
                <w:sz w:val="14"/>
              </w:rPr>
              <w:t>No cerrar con B6 vacío</w:t>
            </w:r>
          </w:p>
        </w:tc>
        <w:tc>
          <w:tcPr>
            <w:tcW w:type="dxa" w:w="7416"/>
            <w:vAlign w:val="top"/>
          </w:tcPr>
          <w:p>
            <w:pPr>
              <w:jc w:val="left"/>
            </w:pPr>
            <w:r/>
            <w:r>
              <w:rPr>
                <w:b w:val="0"/>
                <w:sz w:val="14"/>
              </w:rPr>
              <w:t>Si B6 no deja workaround/retrabajo/información/regla/sacrificio/desgaste/patrón o negación explícita, AHE prep queda insuficiente.</w:t>
            </w:r>
          </w:p>
        </w:tc>
      </w:tr>
      <w:tr>
        <w:tc>
          <w:tcPr>
            <w:tcW w:type="dxa" w:w="7416"/>
            <w:vAlign w:val="top"/>
          </w:tcPr>
          <w:p>
            <w:pPr>
              <w:jc w:val="left"/>
            </w:pPr>
            <w:r/>
            <w:r>
              <w:rPr>
                <w:b w:val="0"/>
                <w:sz w:val="14"/>
              </w:rPr>
              <w:t>No cerrar con B7 omitido</w:t>
            </w:r>
          </w:p>
        </w:tc>
        <w:tc>
          <w:tcPr>
            <w:tcW w:type="dxa" w:w="7416"/>
            <w:vAlign w:val="top"/>
          </w:tcPr>
          <w:p>
            <w:pPr>
              <w:jc w:val="left"/>
            </w:pPr>
            <w:r/>
            <w:r>
              <w:rPr>
                <w:b w:val="0"/>
                <w:sz w:val="14"/>
              </w:rPr>
              <w:t>B7 puede no preguntar al usuario, pero su inferencia interna y readiness deben ejecutarse siempre.</w:t>
            </w:r>
          </w:p>
        </w:tc>
      </w:tr>
      <w:tr>
        <w:tc>
          <w:tcPr>
            <w:tcW w:type="dxa" w:w="7416"/>
            <w:vAlign w:val="top"/>
          </w:tcPr>
          <w:p>
            <w:pPr>
              <w:jc w:val="left"/>
            </w:pPr>
            <w:r/>
            <w:r>
              <w:rPr>
                <w:b w:val="0"/>
                <w:sz w:val="14"/>
              </w:rPr>
              <w:t>No cerrar con base skipped</w:t>
            </w:r>
          </w:p>
        </w:tc>
        <w:tc>
          <w:tcPr>
            <w:tcW w:type="dxa" w:w="7416"/>
            <w:vAlign w:val="top"/>
          </w:tcPr>
          <w:p>
            <w:pPr>
              <w:jc w:val="left"/>
            </w:pPr>
            <w:r/>
            <w:r>
              <w:rPr>
                <w:b w:val="0"/>
                <w:sz w:val="14"/>
              </w:rPr>
              <w:t>Toda interacción B0-Q01 a B7-Q40 debe tener estado de resolución permitido o bloqueo.</w:t>
            </w:r>
          </w:p>
        </w:tc>
      </w:tr>
      <w:tr>
        <w:tc>
          <w:tcPr>
            <w:tcW w:type="dxa" w:w="7416"/>
            <w:vAlign w:val="top"/>
          </w:tcPr>
          <w:p>
            <w:pPr>
              <w:jc w:val="left"/>
            </w:pPr>
            <w:r/>
            <w:r>
              <w:rPr>
                <w:b w:val="0"/>
                <w:sz w:val="14"/>
              </w:rPr>
              <w:t>No cerrar si Producción Paralela tendría que inventar</w:t>
            </w:r>
          </w:p>
        </w:tc>
        <w:tc>
          <w:tcPr>
            <w:tcW w:type="dxa" w:w="7416"/>
            <w:vAlign w:val="top"/>
          </w:tcPr>
          <w:p>
            <w:pPr>
              <w:jc w:val="left"/>
            </w:pPr>
            <w:r/>
            <w:r>
              <w:rPr>
                <w:b w:val="0"/>
                <w:sz w:val="14"/>
              </w:rPr>
              <w:t>Si el MDSB no puede consumir variables cerradas, debe declararse gap, reentry o blocked_by_missing_canonical_route.</w:t>
            </w:r>
          </w:p>
        </w:tc>
      </w:tr>
    </w:tbl>
    <w:p/>
    <w:p>
      <w:pPr>
        <w:pStyle w:val="Heading1"/>
      </w:pPr>
      <w:r>
        <w:rPr>
          <w:b/>
          <w:color w:val="1F4E79"/>
          <w:sz w:val="28"/>
        </w:rPr>
        <w:t>11. QA mínimo para Base Resolution Gate</w:t>
      </w:r>
    </w:p>
    <w:tbl>
      <w:tblPr>
        <w:tblStyle w:val="TableGrid"/>
        <w:tblW w:type="auto" w:w="0"/>
        <w:jc w:val="center"/>
        <w:tblLook w:firstColumn="1" w:firstRow="1" w:lastColumn="0" w:lastRow="0" w:noHBand="0" w:noVBand="1" w:val="04A0"/>
      </w:tblPr>
      <w:tblGrid>
        <w:gridCol w:w="7416"/>
        <w:gridCol w:w="7416"/>
      </w:tblGrid>
      <w:tr>
        <w:tc>
          <w:tcPr>
            <w:tcW w:type="dxa" w:w="7416"/>
            <w:vAlign w:val="top"/>
            <w:shd w:fill="1F4E79"/>
          </w:tcPr>
          <w:p>
            <w:pPr>
              <w:jc w:val="left"/>
            </w:pPr>
            <w:r/>
            <w:r>
              <w:rPr>
                <w:b/>
                <w:color w:val="FFFFFF"/>
                <w:sz w:val="14"/>
              </w:rPr>
              <w:t>Prueba</w:t>
            </w:r>
          </w:p>
        </w:tc>
        <w:tc>
          <w:tcPr>
            <w:tcW w:type="dxa" w:w="7416"/>
            <w:vAlign w:val="top"/>
            <w:shd w:fill="1F4E79"/>
          </w:tcPr>
          <w:p>
            <w:pPr>
              <w:jc w:val="left"/>
            </w:pPr>
            <w:r/>
            <w:r>
              <w:rPr>
                <w:b/>
                <w:color w:val="FFFFFF"/>
                <w:sz w:val="14"/>
              </w:rPr>
              <w:t>Criterio de aceptación</w:t>
            </w:r>
          </w:p>
        </w:tc>
      </w:tr>
      <w:tr>
        <w:tc>
          <w:tcPr>
            <w:tcW w:type="dxa" w:w="7416"/>
            <w:vAlign w:val="top"/>
          </w:tcPr>
          <w:p>
            <w:pPr>
              <w:jc w:val="left"/>
            </w:pPr>
            <w:r/>
            <w:r>
              <w:rPr>
                <w:b w:val="0"/>
                <w:sz w:val="14"/>
              </w:rPr>
              <w:t>B40-QA01</w:t>
            </w:r>
          </w:p>
        </w:tc>
        <w:tc>
          <w:tcPr>
            <w:tcW w:type="dxa" w:w="7416"/>
            <w:vAlign w:val="top"/>
          </w:tcPr>
          <w:p>
            <w:pPr>
              <w:jc w:val="left"/>
            </w:pPr>
            <w:r/>
            <w:r>
              <w:rPr>
                <w:b w:val="0"/>
                <w:sz w:val="14"/>
              </w:rPr>
              <w:t>Para cada actividad primaria existen 40 registros de interacción base o 40 estados de resolución equivalentes.</w:t>
            </w:r>
          </w:p>
        </w:tc>
      </w:tr>
      <w:tr>
        <w:tc>
          <w:tcPr>
            <w:tcW w:type="dxa" w:w="7416"/>
            <w:vAlign w:val="top"/>
          </w:tcPr>
          <w:p>
            <w:pPr>
              <w:jc w:val="left"/>
            </w:pPr>
            <w:r/>
            <w:r>
              <w:rPr>
                <w:b w:val="0"/>
                <w:sz w:val="14"/>
              </w:rPr>
              <w:t>B40-QA02</w:t>
            </w:r>
          </w:p>
        </w:tc>
        <w:tc>
          <w:tcPr>
            <w:tcW w:type="dxa" w:w="7416"/>
            <w:vAlign w:val="top"/>
          </w:tcPr>
          <w:p>
            <w:pPr>
              <w:jc w:val="left"/>
            </w:pPr>
            <w:r/>
            <w:r>
              <w:rPr>
                <w:b w:val="0"/>
                <w:sz w:val="14"/>
              </w:rPr>
              <w:t>Ningún registro base queda en skipped_silently, missing_status o inferred_unconfirmed como cierre final.</w:t>
            </w:r>
          </w:p>
        </w:tc>
      </w:tr>
      <w:tr>
        <w:tc>
          <w:tcPr>
            <w:tcW w:type="dxa" w:w="7416"/>
            <w:vAlign w:val="top"/>
          </w:tcPr>
          <w:p>
            <w:pPr>
              <w:jc w:val="left"/>
            </w:pPr>
            <w:r/>
            <w:r>
              <w:rPr>
                <w:b w:val="0"/>
                <w:sz w:val="14"/>
              </w:rPr>
              <w:t>B40-QA03</w:t>
            </w:r>
          </w:p>
        </w:tc>
        <w:tc>
          <w:tcPr>
            <w:tcW w:type="dxa" w:w="7416"/>
            <w:vAlign w:val="top"/>
          </w:tcPr>
          <w:p>
            <w:pPr>
              <w:jc w:val="left"/>
            </w:pPr>
            <w:r/>
            <w:r>
              <w:rPr>
                <w:b w:val="0"/>
                <w:sz w:val="14"/>
              </w:rPr>
              <w:t>B0-Q01 puede venir prellenada, pero debe registrar confirmación/corrección o mantener inferred_unconfirmed sin cierre pleno.</w:t>
            </w:r>
          </w:p>
        </w:tc>
      </w:tr>
      <w:tr>
        <w:tc>
          <w:tcPr>
            <w:tcW w:type="dxa" w:w="7416"/>
            <w:vAlign w:val="top"/>
          </w:tcPr>
          <w:p>
            <w:pPr>
              <w:jc w:val="left"/>
            </w:pPr>
            <w:r/>
            <w:r>
              <w:rPr>
                <w:b w:val="0"/>
                <w:sz w:val="14"/>
              </w:rPr>
              <w:t>B40-QA04</w:t>
            </w:r>
          </w:p>
        </w:tc>
        <w:tc>
          <w:tcPr>
            <w:tcW w:type="dxa" w:w="7416"/>
            <w:vAlign w:val="top"/>
          </w:tcPr>
          <w:p>
            <w:pPr>
              <w:jc w:val="left"/>
            </w:pPr>
            <w:r/>
            <w:r>
              <w:rPr>
                <w:b w:val="0"/>
                <w:sz w:val="14"/>
              </w:rPr>
              <w:t>B3-Q22 no captura receiver_feedback; si aparece aviso/rechazo/devolución/corrección, debe activarse C09.</w:t>
            </w:r>
          </w:p>
        </w:tc>
      </w:tr>
      <w:tr>
        <w:tc>
          <w:tcPr>
            <w:tcW w:type="dxa" w:w="7416"/>
            <w:vAlign w:val="top"/>
          </w:tcPr>
          <w:p>
            <w:pPr>
              <w:jc w:val="left"/>
            </w:pPr>
            <w:r/>
            <w:r>
              <w:rPr>
                <w:b w:val="0"/>
                <w:sz w:val="14"/>
              </w:rPr>
              <w:t>B40-QA05</w:t>
            </w:r>
          </w:p>
        </w:tc>
        <w:tc>
          <w:tcPr>
            <w:tcW w:type="dxa" w:w="7416"/>
            <w:vAlign w:val="top"/>
          </w:tcPr>
          <w:p>
            <w:pPr>
              <w:jc w:val="left"/>
            </w:pPr>
            <w:r/>
            <w:r>
              <w:rPr>
                <w:b w:val="0"/>
                <w:sz w:val="14"/>
              </w:rPr>
              <w:t>B4 espera/bloqueo no pasa a PF sin Process State/Timer Gate resuelto o gap explícito.</w:t>
            </w:r>
          </w:p>
        </w:tc>
      </w:tr>
      <w:tr>
        <w:tc>
          <w:tcPr>
            <w:tcW w:type="dxa" w:w="7416"/>
            <w:vAlign w:val="top"/>
          </w:tcPr>
          <w:p>
            <w:pPr>
              <w:jc w:val="left"/>
            </w:pPr>
            <w:r/>
            <w:r>
              <w:rPr>
                <w:b w:val="0"/>
                <w:sz w:val="14"/>
              </w:rPr>
              <w:t>B40-QA06</w:t>
            </w:r>
          </w:p>
        </w:tc>
        <w:tc>
          <w:tcPr>
            <w:tcW w:type="dxa" w:w="7416"/>
            <w:vAlign w:val="top"/>
          </w:tcPr>
          <w:p>
            <w:pPr>
              <w:jc w:val="left"/>
            </w:pPr>
            <w:r/>
            <w:r>
              <w:rPr>
                <w:b w:val="0"/>
                <w:sz w:val="14"/>
              </w:rPr>
              <w:t>B5 no calcula brecha si la métrica nominal y real no son comparables.</w:t>
            </w:r>
          </w:p>
        </w:tc>
      </w:tr>
      <w:tr>
        <w:tc>
          <w:tcPr>
            <w:tcW w:type="dxa" w:w="7416"/>
            <w:vAlign w:val="top"/>
          </w:tcPr>
          <w:p>
            <w:pPr>
              <w:jc w:val="left"/>
            </w:pPr>
            <w:r/>
            <w:r>
              <w:rPr>
                <w:b w:val="0"/>
                <w:sz w:val="14"/>
              </w:rPr>
              <w:t>B40-QA07</w:t>
            </w:r>
          </w:p>
        </w:tc>
        <w:tc>
          <w:tcPr>
            <w:tcW w:type="dxa" w:w="7416"/>
            <w:vAlign w:val="top"/>
          </w:tcPr>
          <w:p>
            <w:pPr>
              <w:jc w:val="left"/>
            </w:pPr>
            <w:r/>
            <w:r>
              <w:rPr>
                <w:b w:val="0"/>
                <w:sz w:val="14"/>
              </w:rPr>
              <w:t>B6 genera huellas VSM/AHE o negación explícita; no se omite por fatiga.</w:t>
            </w:r>
          </w:p>
        </w:tc>
      </w:tr>
      <w:tr>
        <w:tc>
          <w:tcPr>
            <w:tcW w:type="dxa" w:w="7416"/>
            <w:vAlign w:val="top"/>
          </w:tcPr>
          <w:p>
            <w:pPr>
              <w:jc w:val="left"/>
            </w:pPr>
            <w:r/>
            <w:r>
              <w:rPr>
                <w:b w:val="0"/>
                <w:sz w:val="14"/>
              </w:rPr>
              <w:t>B40-QA08</w:t>
            </w:r>
          </w:p>
        </w:tc>
        <w:tc>
          <w:tcPr>
            <w:tcW w:type="dxa" w:w="7416"/>
            <w:vAlign w:val="top"/>
          </w:tcPr>
          <w:p>
            <w:pPr>
              <w:jc w:val="left"/>
            </w:pPr>
            <w:r/>
            <w:r>
              <w:rPr>
                <w:b w:val="0"/>
                <w:sz w:val="14"/>
              </w:rPr>
              <w:t>B7 siempre produce confidence/readiness/gaps, aunque no despliegue microconfirmaciones visibles.</w:t>
            </w:r>
          </w:p>
        </w:tc>
      </w:tr>
    </w:tbl>
    <w:p/>
    <w:sectPr w:rsidR="00FC693F" w:rsidRPr="0006063C" w:rsidSect="00034616">
      <w:pgSz w:w="15840" w:h="12240" w:orient="landscape"/>
      <w:pgMar w:top="432" w:right="504" w:bottom="432"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