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Descripción Operativa Sistémica: Marco Beer-Espejo (Versión Expandida de Maestría)</w:t>
      </w:r>
    </w:p>
    <w:p>
      <w:pPr>
        <w:pStyle w:val="Heading2"/>
        <w:pStyle w:val="MdHeading2"/>
      </w:pPr>
      <w:r>
        <w:t xml:space="preserve">1. Introducción y Fundamentos</w:t>
      </w:r>
    </w:p>
    <w:p>
      <w:pPr>
        <w:pStyle w:val="MdParagraph"/>
      </w:pPr>
      <w:r>
        <w:t xml:space="preserve">Desde la perspectiva de Stafford Beer (VSM) y Raúl Espejo (Viplan), una descripción operativa de una actividad no es un simple manual de instrucciones o una lista de pasos cronológicos. Es, fundamentalmente, la definición de una Transformación Cibernética.</w:t>
      </w:r>
    </w:p>
    <w:p>
      <w:pPr>
        <w:pStyle w:val="MdSpace"/>
        <w:spacing w:before="0" w:after="60"/>
      </w:pPr>
    </w:p>
    <w:p>
      <w:pPr>
        <w:pStyle w:val="MdParagraph"/>
      </w:pPr>
      <w:r>
        <w:t xml:space="preserve">Para estos autores, una actividad es una "caja negra" que procesa complejidad. Aquí te detallo los tres pilares que constituyen una descripción operativa bajo este marco:</w:t>
      </w:r>
    </w:p>
    <w:p>
      <w:pPr>
        <w:pStyle w:val="MdSpace"/>
        <w:spacing w:before="0" w:after="60"/>
      </w:pPr>
    </w:p>
    <w:p>
      <w:pPr>
        <w:pStyle w:val="Heading3"/>
        <w:pStyle w:val="MdHeading3"/>
      </w:pPr>
      <w:r>
        <w:t xml:space="preserve">1.1 La Actividad como Transformación (El "Qué")</w:t>
      </w:r>
    </w:p>
    <w:p>
      <w:pPr>
        <w:pStyle w:val="MdParagraph"/>
      </w:pPr>
      <w:r>
        <w:t xml:space="preserve">Para Beer, la esencia de lo operativo es la Transformación (T). Una descripción operativa debe dejar claro cómo un insumo (estado A) se convierte en un producto o resultado (estado B) que agrega valor a la organización.</w:t>
      </w:r>
    </w:p>
    <w:p>
      <w:pPr>
        <w:pStyle w:val="MdSpace"/>
        <w:spacing w:before="0" w:after="60"/>
      </w:pPr>
    </w:p>
    <w:p>
      <w:pPr>
        <w:pStyle w:val="MdListItem"/>
        <w:numPr>
          <w:ilvl w:val="0"/>
          <w:numId w:val="2"/>
        </w:numPr>
      </w:pPr>
      <w:r>
        <w:rPr>
          <w:rStyle w:val="MdStrong"/>
          <w:b/>
          <w:bCs/>
        </w:rPr>
        <w:t xml:space="preserve">Visión de Beer:</w:t>
      </w:r>
      <w:r>
        <w:t xml:space="preserve"> Se enfoca en el Sistema 1. La descripción operativa debe identificar el "proceso primario" que justifica la existencia de esa unidad. Si la descripción no muestra una transformación clara, la actividad es "ruido" sistémico.</w:t>
      </w:r>
    </w:p>
    <w:p>
      <w:pPr>
        <w:pStyle w:val="MdListItem"/>
        <w:numPr>
          <w:ilvl w:val="0"/>
          <w:numId w:val="2"/>
        </w:numPr>
      </w:pPr>
      <w:r>
        <w:rPr>
          <w:rStyle w:val="MdStrong"/>
          <w:b/>
          <w:bCs/>
        </w:rPr>
        <w:t xml:space="preserve">Visión de Espejo:</w:t>
      </w:r>
      <w:r>
        <w:t xml:space="preserve"> Utiliza la mnemotecnia TASCOI. La descripción operativa de una actividad debe responder a: ¿Cuál es la Transformación?, ¿Quiénes son los Actores?, ¿Quiénes los Suministradores?, ¿Quiénes los Clientes?, ¿Quién es el Operador/Dueño? y ¿Cuáles son los Intervinientes o restricciones?</w:t>
      </w:r>
    </w:p>
    <w:p>
      <w:pPr>
        <w:pStyle w:val="MdSpace"/>
        <w:spacing w:before="0" w:after="60"/>
      </w:pPr>
    </w:p>
    <w:p>
      <w:pPr>
        <w:pStyle w:val="Heading3"/>
        <w:pStyle w:val="MdHeading3"/>
      </w:pPr>
      <w:r>
        <w:t xml:space="preserve">1.2 La Gestión de Variedad (El "Cuánto")</w:t>
      </w:r>
    </w:p>
    <w:p>
      <w:pPr>
        <w:pStyle w:val="MdParagraph"/>
      </w:pPr>
      <w:r>
        <w:t xml:space="preserve">Una descripción operativa bajo Viplan debe especificar la Variedad que la actividad es capaz de absorber. Esto es lo que diferencia a un operario de un "autómata".</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Componente</w:t>
            </w:r>
          </w:p>
        </w:tc>
        <w:tc>
          <w:tcPr>
            <w:tcBorders>
              <w:right w:val="none"/>
            </w:tcBorders>
            <w:tcMar>
              <w:top w:type="dxa" w:w="100"/>
              <w:left w:type="dxa" w:w="120"/>
              <w:bottom w:type="dxa" w:w="100"/>
              <w:right w:type="dxa" w:w="120"/>
            </w:tcMar>
            <w:vAlign w:val="center"/>
          </w:tcPr>
          <w:p>
            <w:pPr>
              <w:pStyle w:val="MdTableHeader"/>
              <w:jc w:val="left"/>
            </w:pPr>
            <w:r>
              <w:t xml:space="preserve">Definición Sistémica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Atenuadores</w:t>
            </w:r>
          </w:p>
        </w:tc>
        <w:tc>
          <w:tcPr>
            <w:tcBorders>
              <w:right w:val="none"/>
            </w:tcBorders>
            <w:tcMar>
              <w:top w:type="dxa" w:w="80"/>
              <w:left w:type="dxa" w:w="120"/>
              <w:bottom w:type="dxa" w:w="80"/>
              <w:right w:type="dxa" w:w="120"/>
            </w:tcMar>
            <w:vAlign w:val="center"/>
          </w:tcPr>
          <w:p>
            <w:pPr>
              <w:pStyle w:val="MdTableCell"/>
              <w:jc w:val="left"/>
            </w:pPr>
            <w:r>
              <w:t xml:space="preserve">Los filtros que la actividad aplica para no saturar al sistema (ej. clasificar, descartar, resumir).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Amplificadores</w:t>
            </w:r>
          </w:p>
        </w:tc>
        <w:tc>
          <w:tcPr>
            <w:tcBorders>
              <w:right w:val="none"/>
            </w:tcBorders>
            <w:tcMar>
              <w:top w:type="dxa" w:w="80"/>
              <w:left w:type="dxa" w:w="120"/>
              <w:bottom w:type="dxa" w:w="80"/>
              <w:right w:type="dxa" w:w="120"/>
            </w:tcMar>
            <w:vAlign w:val="center"/>
          </w:tcPr>
          <w:p>
            <w:pPr>
              <w:pStyle w:val="MdTableCell"/>
              <w:jc w:val="left"/>
            </w:pPr>
            <w:r>
              <w:t xml:space="preserve">Las acciones que la actividad realiza para aumentar su impacto en el entorno (ej. producir más, diversificar).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Capacidad de Respuesta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El límite de complejidad que la actividad puede manejar antes de requerir la intervención del Sistema 3 (Gerencia).</w:t>
            </w:r>
          </w:p>
        </w:tc>
      </w:tr>
    </w:tbl>
    <w:p>
      <w:pPr>
        <w:pStyle w:val="Heading3"/>
        <w:pStyle w:val="MdHeading3"/>
      </w:pPr>
      <w:r>
        <w:t xml:space="preserve">1.3 La Autonomía y el Acoplamiento (El "Cómo se conecta")</w:t>
      </w:r>
    </w:p>
    <w:p>
      <w:pPr>
        <w:pStyle w:val="MdParagraph"/>
      </w:pPr>
      <w:r>
        <w:t xml:space="preserve">Para Beer y Espejo, una descripción operativa debe definir los límites de autonomía. No basta con decir qué se hace, sino bajo qué reglas la actividad se "gobierna a sí misma" sin pedir permiso.</w:t>
      </w:r>
    </w:p>
    <w:p>
      <w:pPr>
        <w:pStyle w:val="MdSpace"/>
        <w:spacing w:before="0" w:after="60"/>
      </w:pPr>
    </w:p>
    <w:p>
      <w:pPr>
        <w:pStyle w:val="MdListItem"/>
        <w:numPr>
          <w:ilvl w:val="0"/>
          <w:numId w:val="2"/>
        </w:numPr>
      </w:pPr>
      <w:r>
        <w:rPr>
          <w:rStyle w:val="MdStrong"/>
          <w:b/>
          <w:bCs/>
        </w:rPr>
        <w:t xml:space="preserve">Transducción:</w:t>
      </w:r>
      <w:r>
        <w:t xml:space="preserve"> Cómo la actividad recibe información del entorno y cómo entrega sus resultados. La descripción operativa debe definir los "puntos de contacto" o interfaces.</w:t>
      </w:r>
    </w:p>
    <w:p>
      <w:pPr>
        <w:pStyle w:val="MdListItem"/>
        <w:numPr>
          <w:ilvl w:val="0"/>
          <w:numId w:val="2"/>
        </w:numPr>
      </w:pPr>
      <w:r>
        <w:rPr>
          <w:rStyle w:val="MdStrong"/>
          <w:b/>
          <w:bCs/>
        </w:rPr>
        <w:t xml:space="preserve">Discrecionalidad Operativa:</w:t>
      </w:r>
      <w:r>
        <w:t xml:space="preserve"> El margen de maniobra que tiene el ejecutor para ajustar su "Hacer" frente a imprevistos sin romper la armonía del sistema total.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Agregaciones de Maestría: La Lógica de Implementación (Upgrade ASRO v2)</w:t>
      </w:r>
    </w:p>
    <w:p>
      <w:pPr>
        <w:pStyle w:val="MdParagraph"/>
      </w:pPr>
      <w:r>
        <w:t xml:space="preserve">Para elevar la descripción operativa a un nivel de maestría cibernética, se deben integrar explícitamente los siguientes mecanismos de control y regulación que garantizan la viabilidad del Sistema 1.</w:t>
      </w:r>
    </w:p>
    <w:p>
      <w:pPr>
        <w:pStyle w:val="MdSpace"/>
        <w:spacing w:before="0" w:after="60"/>
      </w:pPr>
    </w:p>
    <w:p>
      <w:pPr>
        <w:pStyle w:val="Heading3"/>
        <w:pStyle w:val="MdHeading3"/>
      </w:pPr>
      <w:r>
        <w:t xml:space="preserve">2.1 La Lógica del Disparador (Trigger Logic) y Transducción de Entrada</w:t>
      </w:r>
    </w:p>
    <w:p>
      <w:pPr>
        <w:pStyle w:val="MdParagraph"/>
      </w:pPr>
      <w:r>
        <w:t xml:space="preserve">Toda operación sistémica es reactiva a una perturbación del entorno o de otro sistema. Una descripción operativa de maestría </w:t>
      </w:r>
      <w:r>
        <w:rPr>
          <w:rStyle w:val="MdStrong"/>
          <w:b/>
          <w:bCs/>
        </w:rPr>
        <w:t xml:space="preserve">debe iniciar con el evento que activa la transformación</w:t>
      </w:r>
      <w:r>
        <w:t xml:space="preserve">.</w:t>
      </w:r>
    </w:p>
    <w:p>
      <w:pPr>
        <w:pStyle w:val="MdListItem"/>
        <w:numPr>
          <w:ilvl w:val="0"/>
          <w:numId w:val="2"/>
        </w:numPr>
      </w:pPr>
      <w:r>
        <w:rPr>
          <w:rStyle w:val="MdStrong"/>
          <w:b/>
          <w:bCs/>
        </w:rPr>
        <w:t xml:space="preserve">El Insumo (Variedad Bruta):</w:t>
      </w:r>
      <w:r>
        <w:t xml:space="preserve"> No es solo "material", es información que debe ser decodificada.</w:t>
      </w:r>
    </w:p>
    <w:p>
      <w:pPr>
        <w:pStyle w:val="MdListItem"/>
        <w:numPr>
          <w:ilvl w:val="0"/>
          <w:numId w:val="2"/>
        </w:numPr>
      </w:pPr>
      <w:r>
        <w:rPr>
          <w:rStyle w:val="MdStrong"/>
          <w:b/>
          <w:bCs/>
        </w:rPr>
        <w:t xml:space="preserve">Criterio de Aceptación:</w:t>
      </w:r>
      <w:r>
        <w:t xml:space="preserve"> La actividad debe definir qué insumos rechaza para proteger su propia capacidad (Atenuación de ruido).</w:t>
      </w:r>
    </w:p>
    <w:p>
      <w:pPr>
        <w:pStyle w:val="MdListItem"/>
        <w:numPr>
          <w:ilvl w:val="0"/>
          <w:numId w:val="2"/>
        </w:numPr>
      </w:pPr>
      <w:r>
        <w:rPr>
          <w:rStyle w:val="MdStrong"/>
          <w:b/>
          <w:bCs/>
        </w:rPr>
        <w:t xml:space="preserve">Ejemplo de Redacción:</w:t>
      </w:r>
      <w:r>
        <w:t xml:space="preserve"> </w:t>
      </w:r>
      <w:r>
        <w:rPr>
          <w:rStyle w:val="MdEm"/>
          <w:i/>
          <w:iCs/>
        </w:rPr>
        <w:t xml:space="preserve">"Al recibir [Insumo] del Sistema [X], verifico que cumpla con el estándar [Y]; si no cumple, lo devuelvo para su corrección, si cumple, inicio la transformación."</w:t>
      </w:r>
    </w:p>
    <w:p>
      <w:pPr>
        <w:pStyle w:val="MdSpace"/>
        <w:spacing w:before="0" w:after="60"/>
      </w:pPr>
    </w:p>
    <w:p>
      <w:pPr>
        <w:pStyle w:val="Heading3"/>
        <w:pStyle w:val="MdHeading3"/>
      </w:pPr>
      <w:r>
        <w:t xml:space="preserve">2.2 El Algoritmo de Transformación y la Caja Negra</w:t>
      </w:r>
    </w:p>
    <w:p>
      <w:pPr>
        <w:pStyle w:val="MdParagraph"/>
      </w:pPr>
      <w:r>
        <w:t xml:space="preserve">Dentro de la descripción, el usuario debe explicitar el </w:t>
      </w:r>
      <w:r>
        <w:rPr>
          <w:rStyle w:val="MdStrong"/>
          <w:b/>
          <w:bCs/>
        </w:rPr>
        <w:t xml:space="preserve">"Hacer Técnico"</w:t>
      </w:r>
      <w:r>
        <w:t xml:space="preserve"> que cambia el estado del objeto de negocio.</w:t>
      </w:r>
    </w:p>
    <w:p>
      <w:pPr>
        <w:pStyle w:val="MdListItem"/>
        <w:numPr>
          <w:ilvl w:val="0"/>
          <w:numId w:val="2"/>
        </w:numPr>
      </w:pPr>
      <w:r>
        <w:rPr>
          <w:rStyle w:val="MdStrong"/>
          <w:b/>
          <w:bCs/>
        </w:rPr>
        <w:t xml:space="preserve">Uso de Verbos Operativos:</w:t>
      </w:r>
      <w:r>
        <w:t xml:space="preserve"> Se deben emplear verbos que describan la transformación física o informacional (Registrar, Calcular, Ensamblar, Traducir, Clasificar).</w:t>
      </w:r>
    </w:p>
    <w:p>
      <w:pPr>
        <w:pStyle w:val="MdListItem"/>
        <w:numPr>
          <w:ilvl w:val="0"/>
          <w:numId w:val="2"/>
        </w:numPr>
      </w:pPr>
      <w:r>
        <w:rPr>
          <w:rStyle w:val="MdStrong"/>
          <w:b/>
          <w:bCs/>
        </w:rPr>
        <w:t xml:space="preserve">La Regla de Oro (Estándar):</w:t>
      </w:r>
      <w:r>
        <w:t xml:space="preserve"> Toda transformación ocurre bajo una restricción o norma. </w:t>
      </w:r>
      <w:r>
        <w:rPr>
          <w:rStyle w:val="MdEm"/>
          <w:i/>
          <w:iCs/>
        </w:rPr>
        <w:t xml:space="preserve">"Transformo el insumo [A] en producto [B] aplicando la regla técnica [Z]."</w:t>
      </w:r>
    </w:p>
    <w:p>
      <w:pPr>
        <w:pStyle w:val="MdSpace"/>
        <w:spacing w:before="0" w:after="60"/>
      </w:pPr>
    </w:p>
    <w:p>
      <w:pPr>
        <w:pStyle w:val="Heading3"/>
        <w:pStyle w:val="MdHeading3"/>
      </w:pPr>
      <w:r>
        <w:t xml:space="preserve">2.3 Atenuación Explícita y Manejo de Variedad Residual</w:t>
      </w:r>
    </w:p>
    <w:p>
      <w:pPr>
        <w:pStyle w:val="MdParagraph"/>
      </w:pPr>
      <w:r>
        <w:t xml:space="preserve">Una descripción operativa madura reconoce que no puede manejarlo todo.</w:t>
      </w:r>
    </w:p>
    <w:p>
      <w:pPr>
        <w:pStyle w:val="MdListItem"/>
        <w:numPr>
          <w:ilvl w:val="0"/>
          <w:numId w:val="2"/>
        </w:numPr>
      </w:pPr>
      <w:r>
        <w:rPr>
          <w:rStyle w:val="MdStrong"/>
          <w:b/>
          <w:bCs/>
        </w:rPr>
        <w:t xml:space="preserve">Filtros de Complejidad:</w:t>
      </w:r>
      <w:r>
        <w:t xml:space="preserve"> El usuario debe describir cómo "limpia" la variedad. </w:t>
      </w:r>
      <w:r>
        <w:rPr>
          <w:rStyle w:val="MdEm"/>
          <w:i/>
          <w:iCs/>
        </w:rPr>
        <w:t xml:space="preserve">"De los 100 casos recibidos, clasifico y priorizo solo los 10 que impactan en la rentabilidad (Atenuación)."</w:t>
      </w:r>
    </w:p>
    <w:p>
      <w:pPr>
        <w:pStyle w:val="MdListItem"/>
        <w:numPr>
          <w:ilvl w:val="0"/>
          <w:numId w:val="2"/>
        </w:numPr>
      </w:pPr>
      <w:r>
        <w:rPr>
          <w:rStyle w:val="MdStrong"/>
          <w:b/>
          <w:bCs/>
        </w:rPr>
        <w:t xml:space="preserve">Variedad Residual (Escalamiento):</w:t>
      </w:r>
      <w:r>
        <w:t xml:space="preserve"> Define el punto de quiebre donde la autonomía termina y se requiere al Sistema 3. </w:t>
      </w:r>
      <w:r>
        <w:rPr>
          <w:rStyle w:val="MdEm"/>
          <w:i/>
          <w:iCs/>
        </w:rPr>
        <w:t xml:space="preserve">"Si la desviación detectada supera el 20%, interrumpo la operación y disparo una alerta de emergencia."</w:t>
      </w:r>
    </w:p>
    <w:p>
      <w:pPr>
        <w:pStyle w:val="MdSpace"/>
        <w:spacing w:before="0" w:after="60"/>
      </w:pPr>
    </w:p>
    <w:p>
      <w:pPr>
        <w:pStyle w:val="Heading3"/>
        <w:pStyle w:val="MdHeading3"/>
      </w:pPr>
      <w:r>
        <w:t xml:space="preserve">2.4 Transducción de Salida y el Protocolo de Handoff</w:t>
      </w:r>
    </w:p>
    <w:p>
      <w:pPr>
        <w:pStyle w:val="MdParagraph"/>
      </w:pPr>
      <w:r>
        <w:t xml:space="preserve">El producto de una actividad es el insumo de otra. La viabilidad es una cadena de acoplamientos.</w:t>
      </w:r>
    </w:p>
    <w:p>
      <w:pPr>
        <w:pStyle w:val="MdListItem"/>
        <w:numPr>
          <w:ilvl w:val="0"/>
          <w:numId w:val="2"/>
        </w:numPr>
      </w:pPr>
      <w:r>
        <w:rPr>
          <w:rStyle w:val="MdStrong"/>
          <w:b/>
          <w:bCs/>
        </w:rPr>
        <w:t xml:space="preserve">Estado Final del Objeto:</w:t>
      </w:r>
      <w:r>
        <w:t xml:space="preserve"> La descripción debe nombrar el estado de salida (ej. Validado, Autorizado, Empacado, Enviado).</w:t>
      </w:r>
    </w:p>
    <w:p>
      <w:pPr>
        <w:pStyle w:val="MdListItem"/>
        <w:numPr>
          <w:ilvl w:val="0"/>
          <w:numId w:val="2"/>
        </w:numPr>
      </w:pPr>
      <w:r>
        <w:rPr>
          <w:rStyle w:val="MdStrong"/>
          <w:b/>
          <w:bCs/>
        </w:rPr>
        <w:t xml:space="preserve">El Cliente Interno:</w:t>
      </w:r>
      <w:r>
        <w:t xml:space="preserve"> Identificar quién recibe el valor y por qué canal. </w:t>
      </w:r>
      <w:r>
        <w:rPr>
          <w:rStyle w:val="MdEm"/>
          <w:i/>
          <w:iCs/>
        </w:rPr>
        <w:t xml:space="preserve">"Entrego el reporte en estado [Finalizado] al Director de Operaciones mediante la plataforma [ERP] para que inicie la fase de ejecución."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Resumen Comparativo de Maestría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Concepto</w:t>
            </w:r>
          </w:p>
        </w:tc>
        <w:tc>
          <w:tcPr>
            <w:tcMar>
              <w:top w:type="dxa" w:w="100"/>
              <w:left w:type="dxa" w:w="120"/>
              <w:bottom w:type="dxa" w:w="100"/>
              <w:right w:type="dxa" w:w="120"/>
            </w:tcMar>
            <w:vAlign w:val="center"/>
          </w:tcPr>
          <w:p>
            <w:pPr>
              <w:pStyle w:val="MdTableHeader"/>
              <w:jc w:val="left"/>
            </w:pPr>
            <w:r>
              <w:t xml:space="preserve">Descripción Tradicional</w:t>
            </w:r>
          </w:p>
        </w:tc>
        <w:tc>
          <w:tcPr>
            <w:tcMar>
              <w:top w:type="dxa" w:w="100"/>
              <w:left w:type="dxa" w:w="120"/>
              <w:bottom w:type="dxa" w:w="100"/>
              <w:right w:type="dxa" w:w="120"/>
            </w:tcMar>
            <w:vAlign w:val="center"/>
          </w:tcPr>
          <w:p>
            <w:pPr>
              <w:pStyle w:val="MdTableHeader"/>
              <w:jc w:val="left"/>
            </w:pPr>
            <w:r>
              <w:t xml:space="preserve">Descripción Operativa (Beer/Espejo)</w:t>
            </w:r>
          </w:p>
        </w:tc>
        <w:tc>
          <w:tcPr>
            <w:tcBorders>
              <w:right w:val="none"/>
            </w:tcBorders>
            <w:tcMar>
              <w:top w:type="dxa" w:w="100"/>
              <w:left w:type="dxa" w:w="120"/>
              <w:bottom w:type="dxa" w:w="100"/>
              <w:right w:type="dxa" w:w="120"/>
            </w:tcMar>
            <w:vAlign w:val="center"/>
          </w:tcPr>
          <w:p>
            <w:pPr>
              <w:pStyle w:val="MdTableHeader"/>
              <w:jc w:val="left"/>
            </w:pPr>
            <w:r>
              <w:rPr>
                <w:rStyle w:val="MdStrong"/>
                <w:b/>
                <w:bCs/>
              </w:rPr>
              <w:t xml:space="preserve">Descripción de Maestría (EVE™/ASRO)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Foco</w:t>
            </w:r>
          </w:p>
        </w:tc>
        <w:tc>
          <w:tcPr>
            <w:tcMar>
              <w:top w:type="dxa" w:w="80"/>
              <w:left w:type="dxa" w:w="120"/>
              <w:bottom w:type="dxa" w:w="80"/>
              <w:right w:type="dxa" w:w="120"/>
            </w:tcMar>
            <w:vAlign w:val="center"/>
          </w:tcPr>
          <w:p>
            <w:pPr>
              <w:pStyle w:val="MdTableCell"/>
              <w:jc w:val="left"/>
            </w:pPr>
            <w:r>
              <w:t xml:space="preserve">La tarea manual (paso a paso).</w:t>
            </w:r>
          </w:p>
        </w:tc>
        <w:tc>
          <w:tcPr>
            <w:tcMar>
              <w:top w:type="dxa" w:w="80"/>
              <w:left w:type="dxa" w:w="120"/>
              <w:bottom w:type="dxa" w:w="80"/>
              <w:right w:type="dxa" w:w="120"/>
            </w:tcMar>
            <w:vAlign w:val="center"/>
          </w:tcPr>
          <w:p>
            <w:pPr>
              <w:pStyle w:val="MdTableCell"/>
              <w:jc w:val="left"/>
            </w:pPr>
            <w:r>
              <w:t xml:space="preserve">La transformación de estados.</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El diseño de la viabilidad y autonomía.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Objetivo</w:t>
            </w:r>
          </w:p>
        </w:tc>
        <w:tc>
          <w:tcPr>
            <w:tcMar>
              <w:top w:type="dxa" w:w="80"/>
              <w:left w:type="dxa" w:w="120"/>
              <w:bottom w:type="dxa" w:w="80"/>
              <w:right w:type="dxa" w:w="120"/>
            </w:tcMar>
            <w:vAlign w:val="center"/>
          </w:tcPr>
          <w:p>
            <w:pPr>
              <w:pStyle w:val="MdTableCell"/>
              <w:jc w:val="left"/>
            </w:pPr>
            <w:r>
              <w:t xml:space="preserve">Obediencia y repetición.</w:t>
            </w:r>
          </w:p>
        </w:tc>
        <w:tc>
          <w:tcPr>
            <w:tcMar>
              <w:top w:type="dxa" w:w="80"/>
              <w:left w:type="dxa" w:w="120"/>
              <w:bottom w:type="dxa" w:w="80"/>
              <w:right w:type="dxa" w:w="120"/>
            </w:tcMar>
            <w:vAlign w:val="center"/>
          </w:tcPr>
          <w:p>
            <w:pPr>
              <w:pStyle w:val="MdTableCell"/>
              <w:jc w:val="left"/>
            </w:pPr>
            <w:r>
              <w:t xml:space="preserve">Absorción de variedad y autonomía.</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Homeostasis y creación de valor recursivo.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Relación</w:t>
            </w:r>
          </w:p>
        </w:tc>
        <w:tc>
          <w:tcPr>
            <w:tcMar>
              <w:top w:type="dxa" w:w="80"/>
              <w:left w:type="dxa" w:w="120"/>
              <w:bottom w:type="dxa" w:w="80"/>
              <w:right w:type="dxa" w:w="120"/>
            </w:tcMar>
            <w:vAlign w:val="center"/>
          </w:tcPr>
          <w:p>
            <w:pPr>
              <w:pStyle w:val="MdTableCell"/>
              <w:jc w:val="left"/>
            </w:pPr>
            <w:r>
              <w:t xml:space="preserve">Subordinación al jefe.</w:t>
            </w:r>
          </w:p>
        </w:tc>
        <w:tc>
          <w:tcPr>
            <w:tcMar>
              <w:top w:type="dxa" w:w="80"/>
              <w:left w:type="dxa" w:w="120"/>
              <w:bottom w:type="dxa" w:w="80"/>
              <w:right w:type="dxa" w:w="120"/>
            </w:tcMar>
            <w:vAlign w:val="center"/>
          </w:tcPr>
          <w:p>
            <w:pPr>
              <w:pStyle w:val="MdTableCell"/>
              <w:jc w:val="left"/>
            </w:pPr>
            <w:r>
              <w:t xml:space="preserve">Acoplamiento con el entorno.</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Acoplamiento estructural y Handoffs precisos.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Resultado</w:t>
            </w:r>
          </w:p>
        </w:tc>
        <w:tc>
          <w:tcPr>
            <w:tcBorders>
              <w:bottom w:val="single" w:color="E1E4E8" w:sz="4"/>
            </w:tcBorders>
            <w:tcMar>
              <w:top w:type="dxa" w:w="80"/>
              <w:left w:type="dxa" w:w="120"/>
              <w:bottom w:type="dxa" w:w="80"/>
              <w:right w:type="dxa" w:w="120"/>
            </w:tcMar>
            <w:vAlign w:val="center"/>
          </w:tcPr>
          <w:p>
            <w:pPr>
              <w:pStyle w:val="MdTableCell"/>
              <w:jc w:val="left"/>
            </w:pPr>
            <w:r>
              <w:t xml:space="preserve">Un producto terminado.</w:t>
            </w:r>
          </w:p>
        </w:tc>
        <w:tc>
          <w:tcPr>
            <w:tcBorders>
              <w:bottom w:val="single" w:color="E1E4E8" w:sz="4"/>
            </w:tcBorders>
            <w:tcMar>
              <w:top w:type="dxa" w:w="80"/>
              <w:left w:type="dxa" w:w="120"/>
              <w:bottom w:type="dxa" w:w="80"/>
              <w:right w:type="dxa" w:w="120"/>
            </w:tcMar>
            <w:vAlign w:val="center"/>
          </w:tcPr>
          <w:p>
            <w:pPr>
              <w:pStyle w:val="MdTableCell"/>
              <w:jc w:val="left"/>
            </w:pPr>
            <w:r>
              <w:t xml:space="preserve">La viabilidad del Sistema 1.</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La trascendencia del Ser a través del Hacer.</w:t>
            </w:r>
          </w:p>
        </w:tc>
      </w:tr>
    </w:tbl>
    <w:p>
      <w:pPr>
        <w:pStyle w:val="MdHr"/>
        <w:pBdr>
          <w:bottom w:val="single" w:color="auto" w:sz="6" w:space="1"/>
        </w:pBdr>
      </w:pPr>
    </w:p>
    <w:p>
      <w:pPr>
        <w:pStyle w:val="MdSpace"/>
        <w:spacing w:before="0" w:after="60"/>
      </w:pPr>
    </w:p>
    <w:p>
      <w:pPr>
        <w:pStyle w:val="Heading2"/>
        <w:pStyle w:val="MdHeading2"/>
      </w:pPr>
      <w:r>
        <w:t xml:space="preserve">4. Prueba de Homeostasis (Validación Final)</w:t>
      </w:r>
    </w:p>
    <w:p>
      <w:pPr>
        <w:pStyle w:val="MdParagraph"/>
      </w:pPr>
      <w:r>
        <w:t xml:space="preserve">Para asegurar que la descripción operativa es robusta, debe responder positivamente a:</w:t>
      </w:r>
    </w:p>
    <w:p>
      <w:pPr>
        <w:pStyle w:val="MdListItem"/>
        <w:numPr>
          <w:ilvl w:val="0"/>
          <w:numId w:val="3"/>
        </w:numPr>
      </w:pPr>
      <w:r>
        <w:rPr>
          <w:rStyle w:val="MdStrong"/>
          <w:b/>
          <w:bCs/>
        </w:rPr>
        <w:t xml:space="preserve">¿Es autónoma?</w:t>
      </w:r>
      <w:r>
        <w:t xml:space="preserve"> ¿Puede la actividad seguir funcionando si el jefe no está presente?</w:t>
      </w:r>
    </w:p>
    <w:p>
      <w:pPr>
        <w:pStyle w:val="MdListItem"/>
        <w:numPr>
          <w:ilvl w:val="0"/>
          <w:numId w:val="3"/>
        </w:numPr>
      </w:pPr>
      <w:r>
        <w:rPr>
          <w:rStyle w:val="MdStrong"/>
          <w:b/>
          <w:bCs/>
        </w:rPr>
        <w:t xml:space="preserve">¿Es resiliente?</w:t>
      </w:r>
      <w:r>
        <w:t xml:space="preserve"> ¿Qué hace la actividad cuando el insumo viene con errores?</w:t>
      </w:r>
    </w:p>
    <w:p>
      <w:pPr>
        <w:pStyle w:val="MdListItem"/>
        <w:numPr>
          <w:ilvl w:val="0"/>
          <w:numId w:val="3"/>
        </w:numPr>
      </w:pPr>
      <w:r>
        <w:rPr>
          <w:rStyle w:val="MdStrong"/>
          <w:b/>
          <w:bCs/>
        </w:rPr>
        <w:t xml:space="preserve">¿Es conectiva?</w:t>
      </w:r>
      <w:r>
        <w:t xml:space="preserve"> ¿Sabe el siguiente sistema exactamente qué recibió y qué debe hacer con ello?</w:t>
      </w:r>
    </w:p>
    <w:p>
      <w:pPr>
        <w:pStyle w:val="MdSpace"/>
        <w:spacing w:before="0" w:after="60"/>
      </w:pPr>
    </w:p>
    <w:p>
      <w:pPr>
        <w:pStyle w:val="MdParagraph"/>
      </w:pPr>
      <w:r>
        <w:t xml:space="preserve">En conclusión, describir operativamente una actividad bajo este marco extendido es </w:t>
      </w:r>
      <w:r>
        <w:rPr>
          <w:rStyle w:val="MdStrong"/>
          <w:b/>
          <w:bCs/>
        </w:rPr>
        <w:t xml:space="preserve">diseñar un procesador de complejidad que garantiza su propia supervivencia y la del metasistema al que pertenece.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2026-06-15T07:25:34.118Z</dcterms:created>
  <dcterms:modified xsi:type="dcterms:W3CDTF">2026-06-15T07:25:34.118Z</dcterms:modified>
</cp:coreProperties>
</file>

<file path=docProps/custom.xml><?xml version="1.0" encoding="utf-8"?>
<Properties xmlns="http://schemas.openxmlformats.org/officeDocument/2006/custom-properties" xmlns:vt="http://schemas.openxmlformats.org/officeDocument/2006/docPropsVTypes"/>
</file>