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bookmarkStart w:id="12" w:name="_GoBack"/>
      <w:bookmarkEnd w:id="12"/>
      <w:r>
        <w:rPr>
          <w:b/>
          <w:sz w:val="28"/>
        </w:rPr>
        <w:t xml:space="preserve">TEMA 6: </w:t>
      </w:r>
      <w:r>
        <w:rPr>
          <w:b/>
          <w:sz w:val="28"/>
          <w:color w:val="000000"/>
        </w:rPr>
        <w:t xml:space="preserve">EL TEATRO DESDE 1939 HASTA NUESTROS DÍAS</w:t>
      </w:r>
    </w:p>
    <w:p>
      <w:pPr>
        <w:jc w:val="center"/>
        <w:ind w:firstLine="454"/>
      </w:pPr>
    </w:p>
    <w:p>
      <w:pPr>
        <w:jc w:val="both"/>
        <w:ind w:firstLine="454"/>
        <w:tabs>
          <w:tab w:val="left" w:pos="0"/>
        </w:tabs>
      </w:pPr>
      <w:r>
        <w:rPr>
          <w:sz w:val="20"/>
        </w:rPr>
        <w:t xml:space="preserve">	</w:t>
      </w:r>
      <w:r>
        <w:rPr>
          <w:sz w:val="28"/>
        </w:rPr>
        <w:t xml:space="preserve">El </w:t>
      </w:r>
      <w:r>
        <w:rPr>
          <w:b/>
          <w:sz w:val="28"/>
        </w:rPr>
        <w:t xml:space="preserve">impacto de la guerra civil</w:t>
      </w:r>
      <w:r>
        <w:rPr>
          <w:sz w:val="28"/>
        </w:rPr>
        <w:t xml:space="preserve"> sobre el teatro fue tremendo. A la muerte y exilio de autores, directores, escenógrafos y actores, habría que añadir el impacto de la censura, que se mantuvo hasta 1977 y actuó con mayor fuerza en este género. </w:t>
      </w:r>
      <w:r>
        <w:rPr>
          <w:sz w:val="28"/>
        </w:rPr>
        <w:t xml:space="preserve">En el teatro de los años cuarenta,</w:t>
      </w:r>
      <w:r>
        <w:rPr>
          <w:sz w:val="28"/>
        </w:rPr>
        <w:t xml:space="preserve"> </w:t>
      </w:r>
      <w:r>
        <w:rPr>
          <w:sz w:val="28"/>
        </w:rPr>
        <w:t xml:space="preserve">sobresalen dos líneas de la creación dramática: </w:t>
      </w:r>
      <w:r>
        <w:rPr>
          <w:sz w:val="28"/>
        </w:rPr>
        <w:t xml:space="preserve">El </w:t>
      </w:r>
      <w:r>
        <w:rPr>
          <w:b/>
          <w:sz w:val="28"/>
        </w:rPr>
        <w:t xml:space="preserve">drama burgués</w:t>
      </w:r>
      <w:r>
        <w:rPr>
          <w:sz w:val="28"/>
        </w:rPr>
        <w:t xml:space="preserve">, continuación de la comedia benaventina, en el que se inscriben autores como Víctor Ruiz Iriarte</w:t>
      </w:r>
      <w:r>
        <w:rPr>
          <w:sz w:val="28"/>
        </w:rPr>
        <w:t xml:space="preserve">. </w:t>
      </w:r>
      <w:r>
        <w:rPr>
          <w:sz w:val="28"/>
        </w:rPr>
        <w:t xml:space="preserve">Este teatro cumplió básicamente la función de entretener al público y de educar mediante el elogio de la virtud. Se caracteriza por su perfecta construcción y por su intrascendencia. Sus personajes pertenecen a la burguesía, al igual que su público usual.</w:t>
      </w:r>
      <w:r>
        <w:rPr>
          <w:sz w:val="28"/>
        </w:rPr>
        <w:t xml:space="preserve"> </w:t>
      </w:r>
      <w:r>
        <w:rPr>
          <w:sz w:val="28"/>
        </w:rPr>
        <w:t xml:space="preserve">El </w:t>
      </w:r>
      <w:r>
        <w:rPr>
          <w:b/>
          <w:sz w:val="28"/>
        </w:rPr>
        <w:t xml:space="preserve">teatro de humor</w:t>
      </w:r>
      <w:r>
        <w:rPr>
          <w:sz w:val="28"/>
        </w:rPr>
        <w:t xml:space="preserve"> es, quizá, lo más interesante del período. </w:t>
      </w:r>
      <w:r>
        <w:rPr>
          <w:b/>
          <w:sz w:val="28"/>
        </w:rPr>
        <w:t xml:space="preserve">ENRIQUE JARDIEL PONCELA </w:t>
      </w:r>
      <w:r>
        <w:rPr>
          <w:sz w:val="28"/>
        </w:rPr>
        <w:t xml:space="preserve">tratará de crear un</w:t>
      </w:r>
      <w:r>
        <w:rPr>
          <w:sz w:val="28"/>
        </w:rPr>
        <w:t xml:space="preserve"> tipo de comicidad de lo inverosímil, caracterizada por la ruptura con las formas tradicionales del humor, con ingredientes de </w:t>
      </w:r>
      <w:r>
        <w:rPr>
          <w:b/>
          <w:sz w:val="28"/>
        </w:rPr>
        <w:t xml:space="preserve">locura</w:t>
      </w:r>
      <w:r>
        <w:rPr>
          <w:sz w:val="28"/>
        </w:rPr>
        <w:t xml:space="preserve"> y </w:t>
      </w:r>
      <w:r>
        <w:rPr>
          <w:b/>
          <w:sz w:val="28"/>
        </w:rPr>
        <w:t xml:space="preserve">misterio</w:t>
      </w:r>
      <w:r>
        <w:rPr>
          <w:sz w:val="28"/>
        </w:rPr>
        <w:t xml:space="preserve">. </w:t>
      </w:r>
      <w:r>
        <w:rPr>
          <w:i/>
          <w:sz w:val="28"/>
        </w:rPr>
        <w:t xml:space="preserve">Eloísa está debajo de un almendro </w:t>
      </w:r>
      <w:r>
        <w:rPr>
          <w:sz w:val="28"/>
        </w:rPr>
        <w:t xml:space="preserve">(1940) es una de sus obras más conocidas. </w:t>
      </w:r>
      <w:r>
        <w:rPr>
          <w:b/>
          <w:sz w:val="28"/>
        </w:rPr>
        <w:t xml:space="preserve">MIGUEL MIHURA </w:t>
      </w:r>
      <w:r>
        <w:rPr>
          <w:sz w:val="28"/>
        </w:rPr>
        <w:t xml:space="preserve">escribió en 1932 </w:t>
      </w:r>
      <w:r>
        <w:rPr>
          <w:i/>
          <w:sz w:val="28"/>
        </w:rPr>
        <w:t xml:space="preserve">Tres sombreros de copa</w:t>
      </w:r>
      <w:r>
        <w:rPr>
          <w:sz w:val="28"/>
        </w:rPr>
        <w:t xml:space="preserve">, pero la obra permaneció sin ser representada hasta veinte años más tarde. El humor cercano al absurdo</w:t>
      </w:r>
      <w:r>
        <w:rPr>
          <w:sz w:val="28"/>
        </w:rPr>
        <w:t xml:space="preserve"> y</w:t>
      </w:r>
      <w:r>
        <w:rPr>
          <w:sz w:val="28"/>
        </w:rPr>
        <w:t xml:space="preserve"> la burla corrosiva de los hábitos burgueses y provincianos</w:t>
      </w:r>
      <w:r>
        <w:rPr>
          <w:sz w:val="28"/>
        </w:rPr>
        <w:t xml:space="preserve"> </w:t>
      </w:r>
      <w:r>
        <w:rPr>
          <w:sz w:val="28"/>
        </w:rPr>
        <w:t xml:space="preserve">resultaban muy osados cuando fue escrita. Más tarde Mihura se decantará por la escritura de comedias</w:t>
      </w:r>
      <w:r>
        <w:rPr>
          <w:sz w:val="28"/>
        </w:rPr>
        <w:t xml:space="preserve">, sometidas a lo</w:t>
      </w:r>
      <w:r>
        <w:rPr>
          <w:sz w:val="28"/>
        </w:rPr>
        <w:t xml:space="preserve"> dictado</w:t>
      </w:r>
      <w:r>
        <w:rPr>
          <w:sz w:val="28"/>
        </w:rPr>
        <w:t xml:space="preserve"> de la época, como </w:t>
      </w:r>
      <w:r>
        <w:rPr>
          <w:i/>
          <w:sz w:val="28"/>
        </w:rPr>
        <w:t xml:space="preserve">Maribel y la extraña familia</w:t>
      </w:r>
      <w:r>
        <w:rPr>
          <w:sz w:val="28"/>
        </w:rPr>
        <w:t xml:space="preserve"> (1959)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  <w:t xml:space="preserve">En el t</w:t>
      </w:r>
      <w:r>
        <w:rPr>
          <w:sz w:val="28"/>
        </w:rPr>
        <w:t xml:space="preserve">eatro realista de los años 50, c</w:t>
      </w:r>
      <w:r>
        <w:rPr>
          <w:sz w:val="28"/>
        </w:rPr>
        <w:t xml:space="preserve">on los estrenos de Buero, </w:t>
      </w:r>
      <w:r>
        <w:rPr>
          <w:i/>
          <w:sz w:val="28"/>
        </w:rPr>
        <w:t xml:space="preserve">Historia de una escalera</w:t>
      </w:r>
      <w:r>
        <w:rPr>
          <w:sz w:val="28"/>
        </w:rPr>
        <w:t xml:space="preserve">, se vio la posibilidad de hacer un teatro distinto, que reflejara los problemas del momento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b/>
          <w:sz w:val="28"/>
        </w:rPr>
        <w:t xml:space="preserve">ALFONSO SASTRE </w:t>
      </w:r>
      <w:r>
        <w:rPr>
          <w:sz w:val="28"/>
        </w:rPr>
        <w:t xml:space="preserve">proponía un teatro de acción social. Algunas de sus obras, como </w:t>
      </w:r>
      <w:r>
        <w:rPr>
          <w:i/>
          <w:sz w:val="28"/>
        </w:rPr>
        <w:t xml:space="preserve">La taberna fantástica</w:t>
      </w:r>
      <w:r>
        <w:rPr>
          <w:sz w:val="28"/>
        </w:rPr>
        <w:t xml:space="preserve"> (1966, estrenada en 1985) se corresponden con su concepto de </w:t>
      </w:r>
      <w:r>
        <w:rPr>
          <w:b/>
          <w:sz w:val="28"/>
        </w:rPr>
        <w:t xml:space="preserve">tragedia compleja</w:t>
      </w:r>
      <w:r>
        <w:rPr>
          <w:sz w:val="28"/>
        </w:rPr>
        <w:t xml:space="preserve">, que es para el autor una forma de investigación criminal. Incorpora un humor de situación, negro y profundo, que permite el distanciamiento de las historias contadas. Constituye una forma de evolución del esperpento de Valle-Inclán y presenta unos héroes irrisorios. Su obra se vio fuertemente condicionada por la censura.</w:t>
      </w:r>
      <w:r>
        <w:rPr>
          <w:sz w:val="28"/>
        </w:rPr>
        <w:t xml:space="preserve"> </w:t>
      </w:r>
      <w:r>
        <w:rPr>
          <w:b/>
          <w:sz w:val="28"/>
        </w:rPr>
        <w:t xml:space="preserve">ANTONIO BUERO VALLEJO</w:t>
      </w:r>
      <w:r>
        <w:rPr>
          <w:sz w:val="28"/>
        </w:rPr>
        <w:t xml:space="preserve"> es el dramaturgo de mayor interés del teatro de posguerra. Su producción está marcada por el </w:t>
      </w:r>
      <w:r>
        <w:rPr>
          <w:b/>
          <w:sz w:val="28"/>
        </w:rPr>
        <w:t xml:space="preserve">compromiso</w:t>
      </w:r>
      <w:r>
        <w:rPr>
          <w:sz w:val="28"/>
        </w:rPr>
        <w:t xml:space="preserve"> adoptado por el autor ante los </w:t>
      </w:r>
      <w:r>
        <w:rPr>
          <w:b/>
          <w:sz w:val="28"/>
        </w:rPr>
        <w:t xml:space="preserve">temas humanos</w:t>
      </w:r>
      <w:r>
        <w:rPr>
          <w:sz w:val="28"/>
        </w:rPr>
        <w:t xml:space="preserve"> más universales, ya sean de tipo existencial o social. El género adoptado por Buero es la </w:t>
      </w:r>
      <w:r>
        <w:rPr>
          <w:b/>
          <w:sz w:val="28"/>
        </w:rPr>
        <w:t xml:space="preserve">tragedia</w:t>
      </w:r>
      <w:r>
        <w:rPr>
          <w:sz w:val="28"/>
        </w:rPr>
        <w:t xml:space="preserve">. </w:t>
      </w:r>
      <w:r>
        <w:rPr>
          <w:sz w:val="28"/>
        </w:rPr>
        <w:t xml:space="preserve">S</w:t>
      </w:r>
      <w:r>
        <w:rPr>
          <w:sz w:val="28"/>
        </w:rPr>
        <w:t xml:space="preserve">e pretende la catarsis del espectador: este debe conmoverse ante lo representado y sentirse impulsado a luchar para superar sus errores. La misión del dramaturgo es mostrarle las realidades ocultas</w:t>
      </w:r>
      <w:r>
        <w:rPr>
          <w:sz w:val="28"/>
        </w:rPr>
        <w:t xml:space="preserve">. El teatro de Buero </w:t>
      </w:r>
      <w:r>
        <w:rPr>
          <w:sz w:val="28"/>
        </w:rPr>
        <w:t xml:space="preserve">enseña los problemas, pero no</w:t>
      </w:r>
      <w:r>
        <w:rPr>
          <w:sz w:val="28"/>
        </w:rPr>
        <w:t xml:space="preserve"> </w:t>
      </w:r>
      <w:r>
        <w:rPr>
          <w:sz w:val="28"/>
        </w:rPr>
        <w:t xml:space="preserve">ofrece soluciones. </w:t>
      </w:r>
      <w:r>
        <w:rPr>
          <w:sz w:val="28"/>
        </w:rPr>
        <w:t xml:space="preserve">Destacam</w:t>
      </w:r>
      <w:r>
        <w:rPr>
          <w:sz w:val="28"/>
        </w:rPr>
        <w:t xml:space="preserve">o</w:t>
      </w:r>
      <w:r>
        <w:rPr>
          <w:sz w:val="28"/>
        </w:rPr>
        <w:t xml:space="preserve">s </w:t>
      </w:r>
      <w:r>
        <w:rPr>
          <w:i/>
          <w:sz w:val="28"/>
        </w:rPr>
        <w:t xml:space="preserve">El sueño de la razón </w:t>
      </w:r>
      <w:r>
        <w:rPr>
          <w:sz w:val="28"/>
        </w:rPr>
        <w:t xml:space="preserve">(1970).</w:t>
      </w:r>
      <w:r>
        <w:rPr>
          <w:sz w:val="28"/>
        </w:rPr>
        <w:t xml:space="preserve"> </w:t>
      </w:r>
      <w:r>
        <w:rPr>
          <w:sz w:val="28"/>
        </w:rPr>
        <w:t xml:space="preserve">Buero y Sastre serán los nombres claves de esta </w:t>
      </w:r>
      <w:r>
        <w:rPr>
          <w:b/>
          <w:sz w:val="28"/>
        </w:rPr>
        <w:t xml:space="preserve">generación realista</w:t>
      </w:r>
      <w:r>
        <w:rPr>
          <w:b/>
          <w:sz w:val="28"/>
        </w:rPr>
        <w:t xml:space="preserve">. </w:t>
      </w:r>
      <w:r>
        <w:rPr>
          <w:sz w:val="28"/>
        </w:rPr>
        <w:t xml:space="preserve">Sus </w:t>
      </w:r>
      <w:r>
        <w:rPr>
          <w:b/>
          <w:sz w:val="28"/>
        </w:rPr>
        <w:t xml:space="preserve">temas</w:t>
      </w:r>
      <w:r>
        <w:rPr>
          <w:sz w:val="28"/>
        </w:rPr>
        <w:t xml:space="preserve"> abordan problemas de obreros, estudiantes, etc., siempre poniendo de relieve las desigualdades sociales y la falta de humanidad. Muchas piezas nunca llegaron al escenario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  <w:t xml:space="preserve">Avanzada la década de los sesenta, surge un </w:t>
      </w:r>
      <w:r>
        <w:rPr>
          <w:b/>
          <w:sz w:val="28"/>
        </w:rPr>
        <w:t xml:space="preserve">movimiento de renovación</w:t>
      </w:r>
      <w:r>
        <w:rPr>
          <w:sz w:val="28"/>
        </w:rPr>
        <w:t xml:space="preserve"> caracterizado por un acercamiento al teatro extranjero. Las experiencias más interesantes surgen de los </w:t>
      </w:r>
      <w:r>
        <w:rPr>
          <w:b/>
          <w:sz w:val="28"/>
        </w:rPr>
        <w:t xml:space="preserve">grupos de teatro independiente</w:t>
      </w:r>
      <w:r>
        <w:rPr>
          <w:sz w:val="28"/>
        </w:rPr>
        <w:t xml:space="preserve">. </w:t>
      </w:r>
      <w:r>
        <w:rPr>
          <w:b/>
          <w:sz w:val="28"/>
        </w:rPr>
        <w:t xml:space="preserve">Características generales </w:t>
      </w:r>
      <w:r>
        <w:rPr>
          <w:sz w:val="28"/>
        </w:rPr>
        <w:t xml:space="preserve">de estos son: la </w:t>
      </w:r>
      <w:r>
        <w:rPr>
          <w:b/>
          <w:sz w:val="28"/>
        </w:rPr>
        <w:t xml:space="preserve">creación colectiva</w:t>
      </w:r>
      <w:r>
        <w:rPr>
          <w:sz w:val="28"/>
        </w:rPr>
        <w:t xml:space="preserve"> de la obra, basada a menudo en la improvisación; la </w:t>
      </w:r>
      <w:r>
        <w:rPr>
          <w:b/>
          <w:sz w:val="28"/>
        </w:rPr>
        <w:t xml:space="preserve">infravaloración del texto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frente a los aspectos más espectaculares del teatro</w:t>
      </w:r>
      <w:r>
        <w:rPr>
          <w:sz w:val="28"/>
        </w:rPr>
        <w:t xml:space="preserve">, </w:t>
      </w:r>
      <w:r>
        <w:rPr>
          <w:sz w:val="28"/>
        </w:rPr>
        <w:t xml:space="preserve">el mantenimiento de </w:t>
      </w:r>
      <w:r>
        <w:rPr>
          <w:b/>
          <w:sz w:val="28"/>
        </w:rPr>
        <w:t xml:space="preserve">enfoques críticos</w:t>
      </w:r>
      <w:r>
        <w:rPr>
          <w:sz w:val="28"/>
        </w:rPr>
        <w:t xml:space="preserve"> que no se limitan a lo político y lo social</w:t>
      </w:r>
      <w:r>
        <w:rPr>
          <w:sz w:val="28"/>
        </w:rPr>
        <w:t xml:space="preserve">; la </w:t>
      </w:r>
      <w:r>
        <w:rPr>
          <w:b/>
          <w:sz w:val="28"/>
        </w:rPr>
        <w:t xml:space="preserve">ruptura de las convenciones escénicas</w:t>
      </w:r>
      <w:r>
        <w:rPr>
          <w:sz w:val="28"/>
        </w:rPr>
        <w:t xml:space="preserve"> de espacio y tiempo. Grupos destacados fueron: </w:t>
      </w:r>
      <w:r>
        <w:rPr>
          <w:i/>
          <w:sz w:val="28"/>
        </w:rPr>
        <w:t xml:space="preserve">Els Joglars, Tábano, Teatro Lebrijano, Comediants </w:t>
      </w:r>
      <w:r>
        <w:rPr>
          <w:sz w:val="28"/>
        </w:rPr>
        <w:t xml:space="preserve">y el </w:t>
      </w:r>
      <w:r>
        <w:rPr>
          <w:i/>
          <w:sz w:val="28"/>
        </w:rPr>
        <w:t xml:space="preserve">(TEI)</w:t>
      </w:r>
      <w:r>
        <w:rPr>
          <w:sz w:val="28"/>
        </w:rPr>
        <w:t xml:space="preserve">. En cuanto a los autores:</w:t>
      </w:r>
      <w:r>
        <w:rPr>
          <w:sz w:val="28"/>
        </w:rPr>
        <w:t xml:space="preserve"> </w:t>
      </w:r>
      <w:r>
        <w:rPr>
          <w:b/>
          <w:sz w:val="28"/>
        </w:rPr>
        <w:t xml:space="preserve">FRANCISCO NIEVA</w:t>
      </w:r>
      <w:r>
        <w:rPr>
          <w:sz w:val="28"/>
        </w:rPr>
        <w:t xml:space="preserve">, escenógrafo y autor, plantea en sus dramas</w:t>
      </w:r>
      <w:r>
        <w:rPr>
          <w:sz w:val="28"/>
        </w:rPr>
        <w:t xml:space="preserve"> el problema de las relaciones entre el hombre y la sociedad represiva que lo degrada. Además del erotismo, en sus obras abundan las </w:t>
      </w:r>
      <w:r>
        <w:rPr>
          <w:sz w:val="28"/>
        </w:rPr>
        <w:t xml:space="preserve">críticas</w:t>
      </w:r>
      <w:r>
        <w:rPr>
          <w:sz w:val="28"/>
        </w:rPr>
        <w:t xml:space="preserve"> a una España negra y a la religión</w:t>
      </w:r>
      <w:r>
        <w:rPr>
          <w:sz w:val="28"/>
        </w:rPr>
        <w:t xml:space="preserve">.</w:t>
      </w:r>
      <w:r>
        <w:rPr>
          <w:sz w:val="28"/>
        </w:rPr>
        <w:t xml:space="preserve"> </w:t>
      </w:r>
      <w:r>
        <w:rPr>
          <w:sz w:val="28"/>
        </w:rPr>
        <w:t xml:space="preserve">El simbolismo, los elementos oníricos y la raíz dadaísta caracterizan obras como </w:t>
      </w:r>
      <w:r>
        <w:rPr>
          <w:i/>
          <w:sz w:val="28"/>
        </w:rPr>
        <w:t xml:space="preserve">La carroza de plomo candente</w:t>
      </w:r>
      <w:r>
        <w:rPr>
          <w:sz w:val="28"/>
        </w:rPr>
        <w:t xml:space="preserve"> (1971).</w:t>
      </w:r>
      <w:r>
        <w:rPr>
          <w:sz w:val="28"/>
        </w:rPr>
        <w:t xml:space="preserve"> </w:t>
      </w:r>
      <w:r>
        <w:rPr>
          <w:b/>
          <w:sz w:val="28"/>
        </w:rPr>
        <w:t xml:space="preserve">FERNANDO ARRABAL</w:t>
      </w:r>
      <w:r>
        <w:rPr>
          <w:sz w:val="28"/>
        </w:rPr>
        <w:t xml:space="preserve"> consigue fama internacional con una producción escrita en su exilio francés. Sólo a partir de 1977 pudo representar en nuestro país títulos como </w:t>
      </w:r>
      <w:r>
        <w:rPr>
          <w:i/>
          <w:sz w:val="28"/>
        </w:rPr>
        <w:t xml:space="preserve">El cementerio de automóviles</w:t>
      </w:r>
      <w:r>
        <w:rPr>
          <w:sz w:val="28"/>
        </w:rPr>
        <w:t xml:space="preserve"> (1966). Los temas más frecuentes de su </w:t>
      </w:r>
      <w:r>
        <w:rPr>
          <w:b/>
          <w:i/>
          <w:sz w:val="28"/>
        </w:rPr>
        <w:t xml:space="preserve">teatro pánico</w:t>
      </w:r>
      <w:r>
        <w:rPr>
          <w:sz w:val="28"/>
        </w:rPr>
        <w:t xml:space="preserve"> son la religión y la sexualidad, junto con la política, el amor y la muerte. </w:t>
      </w:r>
      <w:r>
        <w:rPr>
          <w:sz w:val="28"/>
        </w:rPr>
        <w:t xml:space="preserve">Tras el fin de la dictadura, se producen </w:t>
      </w:r>
      <w:r>
        <w:rPr>
          <w:b/>
          <w:sz w:val="28"/>
        </w:rPr>
        <w:t xml:space="preserve">dos tendencias</w:t>
      </w:r>
      <w:r>
        <w:rPr>
          <w:sz w:val="28"/>
        </w:rPr>
        <w:t xml:space="preserve"> en el teatro español: la primera consistió en montar obras de </w:t>
      </w:r>
      <w:r>
        <w:rPr>
          <w:b/>
          <w:sz w:val="28"/>
        </w:rPr>
        <w:t xml:space="preserve">autores clásicos</w:t>
      </w:r>
      <w:r>
        <w:rPr>
          <w:sz w:val="28"/>
        </w:rPr>
        <w:t xml:space="preserve">; la segunda se proponía restituir los </w:t>
      </w:r>
      <w:r>
        <w:rPr>
          <w:b/>
          <w:sz w:val="28"/>
        </w:rPr>
        <w:t xml:space="preserve">textos silenciados</w:t>
      </w:r>
      <w:r>
        <w:rPr>
          <w:sz w:val="28"/>
        </w:rPr>
        <w:t xml:space="preserve"> del pasado</w:t>
      </w:r>
      <w:r>
        <w:rPr>
          <w:sz w:val="28"/>
        </w:rPr>
        <w:t xml:space="preserve"> como los de Lorca o Valle-Inclán. Rasgo destacado es la creación</w:t>
      </w:r>
      <w:r>
        <w:rPr>
          <w:sz w:val="28"/>
        </w:rPr>
        <w:t xml:space="preserve"> de</w:t>
      </w:r>
      <w:r>
        <w:rPr>
          <w:sz w:val="28"/>
        </w:rPr>
        <w:t xml:space="preserve"> instituciones oficiales de promoción del teatro como el Centro Dramático Nacional o la Compañía Nacional de teatro Clásico.</w:t>
      </w:r>
      <w:r>
        <w:rPr>
          <w:sz w:val="28"/>
        </w:rPr>
        <w:t xml:space="preserve"> </w:t>
      </w:r>
      <w:r>
        <w:rPr>
          <w:sz w:val="28"/>
        </w:rPr>
        <w:t xml:space="preserve">Quizás el autor de más éxito de estos primeros años sea </w:t>
      </w:r>
      <w:r>
        <w:rPr>
          <w:b/>
          <w:sz w:val="28"/>
        </w:rPr>
        <w:t xml:space="preserve">ANTONIO GALA </w:t>
      </w:r>
      <w:r>
        <w:rPr>
          <w:sz w:val="28"/>
        </w:rPr>
        <w:t xml:space="preserve">con obras como</w:t>
      </w:r>
      <w:r>
        <w:rPr>
          <w:i/>
          <w:sz w:val="28"/>
        </w:rPr>
        <w:t xml:space="preserve"> Anillos para una dama</w:t>
      </w:r>
      <w:r>
        <w:rPr>
          <w:sz w:val="28"/>
        </w:rPr>
        <w:t xml:space="preserve"> (1973). Sus protagonistas son generalmente mujeres y sus temas tratan sobre conflictos individuales: el amor, la soledad, etc. </w:t>
      </w:r>
      <w:r>
        <w:rPr>
          <w:b/>
          <w:sz w:val="28"/>
        </w:rPr>
        <w:t xml:space="preserve">JOSE LUIS ALONSO DE SANTOS</w:t>
      </w:r>
      <w:r>
        <w:rPr>
          <w:sz w:val="28"/>
        </w:rPr>
        <w:t xml:space="preserve"> ha cultivado la comedia humorística en </w:t>
      </w:r>
      <w:r>
        <w:rPr>
          <w:i/>
          <w:sz w:val="28"/>
        </w:rPr>
        <w:t xml:space="preserve">Bajarse al moro</w:t>
      </w:r>
      <w:r>
        <w:rPr>
          <w:sz w:val="28"/>
        </w:rPr>
        <w:t xml:space="preserve"> (1985). </w:t>
      </w:r>
      <w:r>
        <w:rPr>
          <w:b/>
          <w:sz w:val="28"/>
        </w:rPr>
        <w:t xml:space="preserve">JOSÉ SANCHIS SINISTERRA, </w:t>
      </w:r>
      <w:r>
        <w:rPr>
          <w:sz w:val="28"/>
        </w:rPr>
        <w:t xml:space="preserve">dramaturgo influido por Brecht, tuvo gran éxito con </w:t>
      </w:r>
      <w:r>
        <w:rPr>
          <w:i/>
          <w:sz w:val="28"/>
        </w:rPr>
        <w:t xml:space="preserve">¡Ay, Carmela!</w:t>
      </w:r>
      <w:r>
        <w:rPr>
          <w:sz w:val="28"/>
        </w:rPr>
        <w:t xml:space="preserve">  (1986), un drama sobre el teatro en la Guerra Civil.</w:t>
      </w:r>
      <w:r>
        <w:rPr>
          <w:sz w:val="28"/>
        </w:rPr>
        <w:t xml:space="preserve"> </w:t>
      </w:r>
      <w:r>
        <w:rPr>
          <w:sz w:val="28"/>
        </w:rPr>
        <w:t xml:space="preserve">En los últimos años destacan dos tendencias entre los dramaturgos: un teatro de </w:t>
      </w:r>
      <w:r>
        <w:rPr>
          <w:b/>
          <w:sz w:val="28"/>
        </w:rPr>
        <w:t xml:space="preserve">experimentación radical</w:t>
      </w:r>
      <w:r>
        <w:rPr>
          <w:sz w:val="28"/>
        </w:rPr>
        <w:t xml:space="preserve">, como el propuesto por </w:t>
      </w:r>
      <w:r>
        <w:rPr>
          <w:b/>
          <w:sz w:val="28"/>
        </w:rPr>
        <w:t xml:space="preserve">ANGÉLICA LIDDELL</w:t>
      </w:r>
      <w:r>
        <w:rPr>
          <w:sz w:val="28"/>
        </w:rPr>
        <w:t xml:space="preserve"> y </w:t>
      </w:r>
      <w:r>
        <w:rPr>
          <w:b/>
          <w:sz w:val="28"/>
        </w:rPr>
        <w:t xml:space="preserve">RODRIGO GARCÍA,</w:t>
      </w:r>
      <w:r>
        <w:rPr>
          <w:sz w:val="28"/>
        </w:rPr>
        <w:t xml:space="preserve"> en el que la representación se convierte en una acción artística</w:t>
      </w:r>
      <w:r>
        <w:rPr>
          <w:sz w:val="28"/>
        </w:rPr>
        <w:t xml:space="preserve">,</w:t>
      </w:r>
      <w:r>
        <w:rPr>
          <w:sz w:val="28"/>
        </w:rPr>
        <w:t xml:space="preserve"> </w:t>
      </w:r>
      <w:r>
        <w:rPr>
          <w:sz w:val="28"/>
        </w:rPr>
        <w:t xml:space="preserve">y</w:t>
      </w:r>
      <w:r>
        <w:rPr>
          <w:sz w:val="28"/>
        </w:rPr>
        <w:t xml:space="preserve">,</w:t>
      </w:r>
      <w:r>
        <w:rPr>
          <w:sz w:val="28"/>
        </w:rPr>
        <w:t xml:space="preserve"> un teatro basado en la </w:t>
      </w:r>
      <w:r>
        <w:rPr>
          <w:b/>
          <w:sz w:val="28"/>
        </w:rPr>
        <w:t xml:space="preserve">preponderancia del texto</w:t>
      </w:r>
      <w:r>
        <w:rPr>
          <w:sz w:val="28"/>
        </w:rPr>
        <w:t xml:space="preserve"> dramático, con creadores como </w:t>
      </w:r>
      <w:r>
        <w:rPr>
          <w:b/>
          <w:sz w:val="28"/>
        </w:rPr>
        <w:t xml:space="preserve">SERGI BELBEL</w:t>
      </w:r>
      <w:r>
        <w:rPr>
          <w:sz w:val="28"/>
        </w:rPr>
        <w:t xml:space="preserve"> y en el que destaca el también académico </w:t>
      </w:r>
      <w:r>
        <w:rPr>
          <w:b/>
          <w:sz w:val="28"/>
        </w:rPr>
        <w:t xml:space="preserve">JUAN MAYORGA</w:t>
      </w:r>
      <w:r>
        <w:rPr>
          <w:sz w:val="28"/>
        </w:rPr>
        <w:t xml:space="preserve">, entre cuyas obras destacan </w:t>
      </w:r>
      <w:r>
        <w:rPr>
          <w:i/>
          <w:sz w:val="28"/>
        </w:rPr>
        <w:t xml:space="preserve">Hamelin </w:t>
      </w:r>
      <w:r>
        <w:rPr>
          <w:sz w:val="28"/>
        </w:rPr>
        <w:t xml:space="preserve">(2005)</w:t>
      </w:r>
      <w:r>
        <w:rPr>
          <w:sz w:val="28"/>
        </w:rPr>
        <w:t xml:space="preserve">.</w:t>
      </w:r>
    </w:p>
    <w:sectPr>
      <w:footerReference w:type="default" r:id="fId0"/>
      <w:type w:val="continuous"/>
      <w:pgSz w:w="11906" w:h="16838" w:orient="portrait"/>
      <w:pgMar w:top="720" w:left="720" w:right="720" w:bottom="72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er0.xml><?xml version="1.0" encoding="utf-8"?>
<w:ftr xmlns:r="http://schemas.openxmlformats.org/officeDocument/2006/relationships" xmlns:w="http://schemas.openxmlformats.org/wordprocessingml/2006/main">
  <w:p>
    <w:pPr>
      <w:pStyle w:val="footer"/>
      <w:ind w:right="360"/>
    </w:pPr>
  </w:p>
</w:ftr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character" w:styleId="Pie de p\u225 ?gina Car">
    <w:name w:val="Pie de p\u225 ?gina Car"/>
    <w:basedOn w:val="Default Paragraph Font"/>
    <w:pPr/>
    <w:rPr>
      <w:sz w:val="24"/>
      <w:rFonts w:ascii="Times New Roman" w:cs="Times New Roman" w:hAnsi="Times New Roman"/>
    </w:rPr>
  </w:style>
  <w:style w:type="character" w:styleId="Pie de página Car">
    <w:name w:val="Pie de página Car"/>
    <w:basedOn w:val="Default Paragraph Font"/>
    <w:pPr/>
    <w:rPr>
      <w:sz w:val="24"/>
      <w:rFonts w:ascii="Times New Roman" w:cs="Times New Roman" w:hAnsi="Times New Roman"/>
    </w:rPr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Texto nota pie Car">
    <w:name w:val="Texto nota pie Car"/>
    <w:basedOn w:val="Default Paragraph Font"/>
    <w:pPr/>
    <w:rPr>
      <w:sz w:val="20"/>
      <w:rFonts w:ascii="Times New Roman" w:cs="Times New Roman" w:hAnsi="Times New Roman"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spacing w:after="0"/>
      <w:spacing w:line="240" w:lineRule="auto"/>
    </w:pPr>
    <w:rPr>
      <w:sz w:val="24"/>
      <w:rFonts w:ascii="Times New Roman" w:cs="Times New Roman" w:hAnsi="Times New Roman"/>
    </w:rPr>
  </w:style>
  <w:style w:type="paragraph" w:styleId="footer">
    <w:name w:val="footer"/>
    <w:basedOn w:val="_Normal"/>
    <w:pPr/>
    <w:rPr/>
  </w:style>
  <w:style w:type="character" w:styleId="footnote reference">
    <w:name w:val="footnote reference"/>
    <w:basedOn w:val="Default Paragraph Font"/>
    <w:pPr/>
    <w:rPr>
      <w:vertAlign w:val="superscript"/>
    </w:rPr>
  </w:style>
  <w:style w:type="paragraph" w:styleId="footnote text">
    <w:name w:val="footnote text"/>
    <w:basedOn w:val="_Normal"/>
    <w:pPr/>
    <w:rPr>
      <w:sz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fId0" Type="http://schemas.openxmlformats.org/officeDocument/2006/relationships/footer" Target="footer0.xml"/></Relationships>
</file>