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B3A8A"/>
          <w:sz w:val="22"/>
        </w:rPr>
        <w:t>MICHAEL'S FOUNDATIONS</w:t>
      </w:r>
    </w:p>
    <w:p>
      <w:pPr>
        <w:pStyle w:val="Title"/>
        <w:jc w:val="center"/>
      </w:pPr>
      <w:r>
        <w:t>The Doors</w:t>
      </w:r>
    </w:p>
    <w:p>
      <w:pPr>
        <w:jc w:val="center"/>
      </w:pPr>
      <w:r>
        <w:rPr>
          <w:rFonts w:ascii="Arial" w:hAnsi="Arial"/>
          <w:b/>
          <w:color w:val="3B5D6B"/>
          <w:sz w:val="30"/>
        </w:rPr>
        <w:t>Concept, Purpose, and Instructional Reasoning</w:t>
      </w:r>
    </w:p>
    <w:p>
      <w:pPr>
        <w:jc w:val="center"/>
      </w:pPr>
      <w:r>
        <w:rPr>
          <w:i/>
          <w:sz w:val="20"/>
        </w:rPr>
        <w:t>Russian Foundations • Evolving Source Document • September 3, 2026</w:t>
      </w:r>
    </w:p>
    <w:p/>
    <w:p>
      <w:pPr>
        <w:pStyle w:val="DesignPrinciple"/>
        <w:jc w:val="center"/>
        <w:shd w:fill="F4F0FA"/>
      </w:pPr>
      <w:r>
        <w:t>Lesson 6 should develop connected Russian.</w:t>
        <w:br/>
        <w:t>The Doors should require connected Russian.</w:t>
      </w:r>
    </w:p>
    <w:p>
      <w:pPr>
        <w:jc w:val="center"/>
      </w:pPr>
      <w:r>
        <w:t>This document preserves the development of The Doors across earlier EXPLORE work and the newer Foundations-wide thinking. It is a conceptual source, not a locked implementation specification.</w:t>
      </w:r>
    </w:p>
    <w:p>
      <w:r>
        <w:br w:type="page"/>
      </w:r>
    </w:p>
    <w:p>
      <w:pPr>
        <w:pStyle w:val="Heading1"/>
      </w:pPr>
      <w:r>
        <w:t>1. Why The Doors Exist</w:t>
      </w:r>
    </w:p>
    <w:p>
      <w:r>
        <w:t>The Doors grew from a recurring problem in Russian Foundations: what should happen after the learner has been taught, guided, practiced, and supported? A conventional final quiz would measure recall, but it would not fully show whether the learner can notice, choose, connect, and use Russian for a purpose.</w:t>
      </w:r>
    </w:p>
    <w:p>
      <w:r>
        <w:t>The original EXPLORE design answered part of that problem by loosening the rails after the core lesson path. The learner could open a door because something made them curious, investigate Russian just beyond the explicit lesson boundary, make predictions, compare patterns, experiment, and optionally deepen understanding through Grammar Candy.</w:t>
      </w:r>
    </w:p>
    <w:p>
      <w:pPr>
        <w:pStyle w:val="DesignPrinciple"/>
        <w:shd w:fill="F4F0FA"/>
      </w:pPr>
      <w:r>
        <w:t>EXPLORE ≠ More Practice. Curiosity is not homework.</w:t>
      </w:r>
    </w:p>
    <w:p>
      <w:r>
        <w:t>The newer discussion extends the idea further. The Doors can also become a threshold between supported learning and independent transfer. The learner is no longer told which language feature to use. The situation itself creates the need, and the learner decides what Russian will help.</w:t>
      </w:r>
    </w:p>
    <w:p>
      <w:pPr>
        <w:pStyle w:val="Heading1"/>
      </w:pPr>
      <w:r>
        <w:t>2. The Core Distinction</w:t>
      </w:r>
    </w:p>
    <w:p>
      <w:pPr>
        <w:pStyle w:val="DesignPrinciple"/>
        <w:shd w:fill="F4F0FA"/>
      </w:pPr>
      <w:r>
        <w:t>Lesson 6 should develop connected Russian. The Doors should require connected Russian.</w:t>
      </w:r>
    </w:p>
    <w:p>
      <w:r>
        <w:t>This distinction protects both experiences. Lesson 6 remains a teaching lesson: it may model, scaffold, prompt, give immediate teaching feedback, and allow repeated attempts while support gradually decreases. Its job is to help learners turn accumulated pieces of Russian into connected communication.</w:t>
      </w:r>
    </w:p>
    <w:p>
      <w:r>
        <w:t>The Doors should not reteach the same process under a different visual skin. They should create a reason to retrieve and combine language without announcing the target feature. A learner who needs to find out when something happens should decide to use a question such as Когда? A learner who needs to contrast two facts should reach for a connector because the meaning requires it, not because an instruction says, “Use а.”</w:t>
      </w:r>
    </w:p>
    <w:p>
      <w:pPr>
        <w:pStyle w:val="DesignPrinciple"/>
        <w:shd w:fill="F4F0FA"/>
      </w:pPr>
      <w:r>
        <w:t>The learner demonstrates growing capability when a meaningful situation causes them to decide what language they need.</w:t>
      </w:r>
    </w:p>
    <w:p>
      <w:pPr>
        <w:pStyle w:val="Heading1"/>
      </w:pPr>
      <w:r>
        <w:t>3. Where The Doors Sit in the Learning Architecture</w:t>
      </w:r>
    </w:p>
    <w:p>
      <w:r>
        <w:t>Russian Foundations has evolved around Learn → Build → Practice → Use, with EXPLORE emerging as an optional layer that invites curiosity and discovery after the learner has enough core language to investigate beyond what was explicitly taught.</w:t>
      </w:r>
    </w:p>
    <w:p>
      <w:r>
        <w:t>The end-of-Foundation architecture is now becoming more differentiated. These experiences should complement one another rather than compete for the same job:</w:t>
      </w:r>
    </w:p>
    <w:p>
      <w:pPr>
        <w:pStyle w:val="ListBullet"/>
      </w:pPr>
      <w:r>
        <w:t>Lessons — teach and develop capability through modeling, scaffolding, meaningful repetition, production, and teaching feedback.</w:t>
      </w:r>
    </w:p>
    <w:p>
      <w:pPr>
        <w:pStyle w:val="ListBullet"/>
      </w:pPr>
      <w:r>
        <w:t>Mini-Worlds — place the learner inside a responsive system where choices matter, prior information persists, and accumulated Russian is used to accomplish something.</w:t>
      </w:r>
    </w:p>
    <w:p>
      <w:pPr>
        <w:pStyle w:val="ListBullet"/>
      </w:pPr>
      <w:r>
        <w:t>The Listening Room — creates a distinct listening-centered environment in which Russian reaches the learner primarily through the ear; the learner interprets, infers, and responds.</w:t>
      </w:r>
    </w:p>
    <w:p>
      <w:pPr>
        <w:pStyle w:val="ListBullet"/>
      </w:pPr>
      <w:r>
        <w:t>The Doors — ask the learner to enter a purposeful situation or discovery space and draw upon accumulated Russian with substantially less direction.</w:t>
      </w:r>
    </w:p>
    <w:p>
      <w:r>
        <w:t>The exact relationship between the earlier optional EXPLORE Doors and the newer post-Listening-Room transfer role is still evolving. That evolution should be preserved rather than silently rewritten. The common thread is the same: loosen the rails and let the learner discover what they can do.</w:t>
      </w:r>
    </w:p>
    <w:p>
      <w:pPr>
        <w:pStyle w:val="Heading1"/>
      </w:pPr>
      <w:r>
        <w:t>4. The Original Four-Door EXPLORE Model</w:t>
      </w:r>
    </w:p>
    <w:p>
      <w:r>
        <w:t>Greetings &amp; Introductions established a hallway-like EXPLORE experience titled “What Else Can I Discover?” The learner was free to choose any door, open one or several, return later, or leave when satisfied. The doors were intentionally not a numbered sequence and did not use a traditional completion counter.</w:t>
      </w:r>
    </w:p>
    <w:p>
      <w:pPr>
        <w:pStyle w:val="ListBullet"/>
      </w:pPr>
      <w:r>
        <w:t>Door 1 — Make It More Personal: extend familiar Russian into something more personally meaningful.</w:t>
      </w:r>
    </w:p>
    <w:p>
      <w:pPr>
        <w:pStyle w:val="ListBullet"/>
      </w:pPr>
      <w:r>
        <w:t>Door 2 — Meet Someone New: widen the learner’s world from self-introduction toward other people and relationships.</w:t>
      </w:r>
    </w:p>
    <w:p>
      <w:pPr>
        <w:pStyle w:val="ListBullet"/>
      </w:pPr>
      <w:r>
        <w:t>Door 3 — Where Could the Conversation Go?: discover what might naturally happen just beyond the boundary of the lesson.</w:t>
      </w:r>
    </w:p>
    <w:p>
      <w:pPr>
        <w:pStyle w:val="ListBullet"/>
      </w:pPr>
      <w:r>
        <w:t>Door 4 — Discover Something About Russian: investigate interesting patterns and deepen Grammar Candy discoveries.</w:t>
      </w:r>
    </w:p>
    <w:p>
      <w:r>
        <w:t>The visual concept mattered because the doors were meant to feel like choices, not four ordinary activity cards. The learner chooses what creates curiosity. The interface therefore communicates learner agency before the interaction even begins.</w:t>
      </w:r>
    </w:p>
    <w:p>
      <w:pPr>
        <w:pStyle w:val="Heading1"/>
      </w:pPr>
      <w:r>
        <w:t>5. Reusable Discovery DNA</w:t>
      </w:r>
    </w:p>
    <w:p>
      <w:r>
        <w:t>Door 1 in Greetings &amp; Introductions established a reusable discovery progression. The mechanics may vary from one discovery to another, but the reasoning is durable:</w:t>
      </w:r>
    </w:p>
    <w:p>
      <w:pPr>
        <w:pStyle w:val="ListNumber"/>
      </w:pPr>
      <w:r>
        <w:t>HEAR IT — encounter unfamiliar Russian in context.</w:t>
      </w:r>
    </w:p>
    <w:p>
      <w:pPr>
        <w:pStyle w:val="ListNumber"/>
      </w:pPr>
      <w:r>
        <w:t>SOFT LANDING — make clear that not knowing yet is expected: “You haven’t learned this sentence. That’s okay. What can you discover?”</w:t>
      </w:r>
    </w:p>
    <w:p>
      <w:pPr>
        <w:pStyle w:val="ListNumber"/>
      </w:pPr>
      <w:r>
        <w:t>WHAT YOU ALREADY KNOW — identify familiar words, forms, patterns, or contextual footholds.</w:t>
      </w:r>
    </w:p>
    <w:p>
      <w:pPr>
        <w:pStyle w:val="ListNumber"/>
      </w:pPr>
      <w:r>
        <w:t>LOOK CLOSER — notice relationships and visible changes in familiar Russian.</w:t>
      </w:r>
    </w:p>
    <w:p>
      <w:pPr>
        <w:pStyle w:val="ListNumber"/>
      </w:pPr>
      <w:r>
        <w:t>PUT THE CLUES TOGETHER — reason from evidence instead of receiving the translation first.</w:t>
      </w:r>
    </w:p>
    <w:p>
      <w:pPr>
        <w:pStyle w:val="ListNumber"/>
      </w:pPr>
      <w:r>
        <w:t>MAKE A PREDICTION — state what the learner thinks the Russian means; natural English is acceptable.</w:t>
      </w:r>
    </w:p>
    <w:p>
      <w:pPr>
        <w:pStyle w:val="ListNumber"/>
      </w:pPr>
      <w:r>
        <w:t>REVEAL — compare the prediction with the natural meaning without turning the moment into a binary test.</w:t>
      </w:r>
    </w:p>
    <w:p>
      <w:pPr>
        <w:pStyle w:val="ListNumber"/>
      </w:pPr>
      <w:r>
        <w:t>DISCOVER WHY — offer optional deeper grammar or usage through learner-controlled Grammar Candy.</w:t>
      </w:r>
    </w:p>
    <w:p>
      <w:pPr>
        <w:pStyle w:val="DesignPrinciple"/>
        <w:shd w:fill="F4F0FA"/>
      </w:pPr>
      <w:r>
        <w:t>Encounter → Notice → Connect → Predict → Discover</w:t>
      </w:r>
    </w:p>
    <w:p>
      <w:r>
        <w:t>The larger objective is not merely to teach a few additional sentences. It is to help learners develop the habit of discovering language from evidence.</w:t>
      </w:r>
    </w:p>
    <w:p>
      <w:pPr>
        <w:pStyle w:val="Heading1"/>
      </w:pPr>
      <w:r>
        <w:t>6. Guardrails: What The Doors Are Not</w:t>
      </w:r>
    </w:p>
    <w:p>
      <w:pPr>
        <w:pStyle w:val="ListBullet"/>
      </w:pPr>
      <w:r>
        <w:t>Not “more practice” with a new background.</w:t>
      </w:r>
    </w:p>
    <w:p>
      <w:pPr>
        <w:pStyle w:val="ListBullet"/>
      </w:pPr>
      <w:r>
        <w:t>Not a conventional test or score screen.</w:t>
      </w:r>
    </w:p>
    <w:p>
      <w:pPr>
        <w:pStyle w:val="ListBullet"/>
      </w:pPr>
      <w:r>
        <w:t>Not four mandatory tasks that must be completed in order.</w:t>
      </w:r>
    </w:p>
    <w:p>
      <w:pPr>
        <w:pStyle w:val="ListBullet"/>
      </w:pPr>
      <w:r>
        <w:t>Not a place where every interaction follows the same Hear → Click → Check mechanic.</w:t>
      </w:r>
    </w:p>
    <w:p>
      <w:pPr>
        <w:pStyle w:val="ListBullet"/>
      </w:pPr>
      <w:r>
        <w:t>Not a grammar lecture disguised as exploration.</w:t>
      </w:r>
    </w:p>
    <w:p>
      <w:pPr>
        <w:pStyle w:val="ListBullet"/>
      </w:pPr>
      <w:r>
        <w:t>Not a reason to push large amounts of unfamiliar Russian at the learner.</w:t>
      </w:r>
    </w:p>
    <w:p>
      <w:pPr>
        <w:pStyle w:val="ListBullet"/>
      </w:pPr>
      <w:r>
        <w:t>Not a place to tell the learner which exact language feature to use when the purpose is independent transfer.</w:t>
      </w:r>
    </w:p>
    <w:p>
      <w:r>
        <w:t>Grammar explanations should follow meaningful discovery and may remain optional. The Doors should usually work with familiar Russian plus a manageable step beyond, so curiosity grows from a foundation of recognition rather than from confusion.</w:t>
      </w:r>
    </w:p>
    <w:p>
      <w:pPr>
        <w:pStyle w:val="Heading1"/>
      </w:pPr>
      <w:r>
        <w:t>7. The Doors as Secret Assessment and Transfer</w:t>
      </w:r>
    </w:p>
    <w:p>
      <w:r>
        <w:t>Russian Foundations already holds a strong USE principle: authentic use should quietly reveal whether the learner can actually use Russian. The learner should feel that they are accomplishing something, making choices, understanding someone, or participating in communication — not taking a conventional test.</w:t>
      </w:r>
    </w:p>
    <w:p>
      <w:r>
        <w:t>The newer Doors concept can become a powerful expression of that principle. Instead of prompting a target form, a Door can create a communicative need. The learner must determine what information matters, what they understand, what they need to ask or say, and which pieces of accumulated Russian can solve the problem.</w:t>
      </w:r>
    </w:p>
    <w:p>
      <w:pPr>
        <w:pStyle w:val="DesignPrinciple"/>
        <w:shd w:fill="F4F0FA"/>
      </w:pPr>
      <w:r>
        <w:t>In a lesson, we may say: “Use this tool.” Behind a Door, the learner should increasingly realize: “I need that tool.”</w:t>
      </w:r>
    </w:p>
    <w:p>
      <w:r>
        <w:t>This is transfer: knowledge moves from guided exercise into a situation where the learner selects and combines it. Connected Russian therefore becomes a requirement of the situation, not merely the stated objective of an activity.</w:t>
      </w:r>
    </w:p>
    <w:p>
      <w:pPr>
        <w:pStyle w:val="Heading1"/>
      </w:pPr>
      <w:r>
        <w:t>8. Grammar Candy and The Doors</w:t>
      </w:r>
    </w:p>
    <w:p>
      <w:r>
        <w:t>Grammar Candy belongs inside the broader Russian Foundations ecosystem and may appear both in core lessons and behind Doors. Its role behind a Door is not to interrupt discovery with a rule. It becomes an optional explanation after the learner has noticed something worth investigating.</w:t>
      </w:r>
    </w:p>
    <w:p>
      <w:r>
        <w:t>The Greetings &amp; Introductions Door 1 prototype demonstrated this sequence with Мне очень нравится ваше имя. The learner first heard the unfamiliar sentence, found familiar clues, noticed word-shape changes, predicted the meaning, compared the prediction, and only then could choose “Why Does Russian Say It This Way?”</w:t>
      </w:r>
    </w:p>
    <w:p>
      <w:r>
        <w:t>That order embodies an important Foundations principle: explanation is more meaningful after the learner has something to explain.</w:t>
      </w:r>
    </w:p>
    <w:p>
      <w:pPr>
        <w:pStyle w:val="Heading1"/>
      </w:pPr>
      <w:r>
        <w:t>9. The Doors Must Adapt to the Foundation</w:t>
      </w:r>
    </w:p>
    <w:p>
      <w:r>
        <w:t>The Doors are an architectural pattern, not four fixed content templates. Family Relationships already demonstrated this. Its brainstormed doors shifted to fit the language of family: possessive forms, diminutives/terms of endearment, possession structures, and a culminating “You Can Read This” payoff.</w:t>
      </w:r>
    </w:p>
    <w:p>
      <w:r>
        <w:t>This produced an important reusable rule: doors do not need identical interaction shapes. The instructional objective determines the interaction, not the other way around.</w:t>
      </w:r>
    </w:p>
    <w:p>
      <w:pPr>
        <w:pStyle w:val="DesignPrinciple"/>
        <w:shd w:fill="F4F0FA"/>
      </w:pPr>
      <w:r>
        <w:t>The Doors should be recognizable as an experience while remaining free to change shape according to what the learner needs to discover or do.</w:t>
      </w:r>
    </w:p>
    <w:p>
      <w:pPr>
        <w:pStyle w:val="Heading1"/>
      </w:pPr>
      <w:r>
        <w:t>10. Learner Agency and Emotional Design</w:t>
      </w:r>
    </w:p>
    <w:p>
      <w:r>
        <w:t>The Doors are also an emotional transition. Their job is to communicate, “You know enough now to go somewhere we did not explicitly walk you through.” That makes curiosity, confidence, and independence part of the instructional architecture.</w:t>
      </w:r>
    </w:p>
    <w:p>
      <w:pPr>
        <w:pStyle w:val="ListBullet"/>
      </w:pPr>
      <w:r>
        <w:t>Choice matters: the learner can decide which Door is interesting.</w:t>
      </w:r>
    </w:p>
    <w:p>
      <w:pPr>
        <w:pStyle w:val="ListBullet"/>
      </w:pPr>
      <w:r>
        <w:t>Curiosity is voluntary: EXPLORE does not become homework simply because it exists.</w:t>
      </w:r>
    </w:p>
    <w:p>
      <w:pPr>
        <w:pStyle w:val="ListBullet"/>
      </w:pPr>
      <w:r>
        <w:t>Predictions are evidence of thinking, not opportunities to punish imperfect wording.</w:t>
      </w:r>
    </w:p>
    <w:p>
      <w:pPr>
        <w:pStyle w:val="ListBullet"/>
      </w:pPr>
      <w:r>
        <w:t>Feedback should teach or redirect, not merely display a red X.</w:t>
      </w:r>
    </w:p>
    <w:p>
      <w:pPr>
        <w:pStyle w:val="ListBullet"/>
      </w:pPr>
      <w:r>
        <w:t>The reward for discovery is more understanding, not points.</w:t>
      </w:r>
    </w:p>
    <w:p>
      <w:r>
        <w:t>The desired learner reaction is not “I finished four more exercises.” It is closer to: “Oh — Russian can do that?” followed by “Oh — I can do that!”</w:t>
      </w:r>
    </w:p>
    <w:p>
      <w:pPr>
        <w:pStyle w:val="Heading1"/>
      </w:pPr>
      <w:r>
        <w:t>11. Relationship to Days of the Week</w:t>
      </w:r>
    </w:p>
    <w:p>
      <w:r>
        <w:t>The current Days of the Week discussion clarified the role of the final teaching lesson and prevented The Doors from being absorbed into Lesson 6.</w:t>
      </w:r>
    </w:p>
    <w:p>
      <w:r>
        <w:t>Lesson 6 — Talk About Your Week — should teach learners how to connect accumulated Russian to communicate about what happened, what happens, and what is coming, including plans. It may progressively reduce support, but it remains instruction.</w:t>
      </w:r>
    </w:p>
    <w:p>
      <w:r>
        <w:t>After Lesson 6, the Listening Room is envisioned as a distinct listening-centered experience. After that, The Doors can ask the learner to draw upon the Foundation more independently. The precise Days-of-the-Week Doors have not yet been designed, and this document intentionally does not invent them.</w:t>
      </w:r>
    </w:p>
    <w:p>
      <w:pPr>
        <w:pStyle w:val="DesignPrinciple"/>
        <w:shd w:fill="F4F0FA"/>
      </w:pPr>
      <w:r>
        <w:t>Lesson 6: Teach me to connect it.</w:t>
        <w:br/>
        <w:t>Listening Room: Let me hear it working.</w:t>
        <w:br/>
        <w:t>The Doors: Now I have to use it.</w:t>
      </w:r>
    </w:p>
    <w:p>
      <w:pPr>
        <w:pStyle w:val="Heading1"/>
      </w:pPr>
      <w:r>
        <w:t>12. Foundations-Wide Potential</w:t>
      </w:r>
    </w:p>
    <w:p>
      <w:r>
        <w:t>The Doors have the potential to become a recognizable signature across Language Foundations. Their content can change radically from project to project while the learner recognizes the promise: this is a place to explore, stretch, transfer, and discover what accumulated knowledge makes possible.</w:t>
      </w:r>
    </w:p>
    <w:p>
      <w:r>
        <w:t>That identity should remain learner-centered rather than feature-centered. A Door earns its place when it creates meaningful noticing, decision-making, interpretation, production, connection, or authentic use. Novelty alone is not enough.</w:t>
      </w:r>
    </w:p>
    <w:p>
      <w:pPr>
        <w:pStyle w:val="Heading1"/>
      </w:pPr>
      <w:r>
        <w:t>13. Development History Worth Preserving</w:t>
      </w:r>
    </w:p>
    <w:p>
      <w:r>
        <w:t>The Doors did not emerge fully formed. They began as an EXPLORE hallway in Greetings &amp; Introductions, where the learner could choose among four curiosity-driven directions after the core lesson path. The design then began adapting to other Foundations, including Family Relationships, demonstrating that the architecture could remain recognizable without forcing identical content or mechanics.</w:t>
      </w:r>
    </w:p>
    <w:p>
      <w:r>
        <w:t>During the September 3, 2026 Days of the Week design discussion, a new boundary became explicit: the final lesson should develop connected Russian, while The Doors should require it. This reframed The Doors not merely as optional extra content, but as a possible threshold into independent transfer.</w:t>
      </w:r>
    </w:p>
    <w:p>
      <w:r>
        <w:t>The same conversation placed the Listening Room after the final teaching lesson and before The Doors, creating a possible culminating sequence of supported production → listening-centered comprehension → independent purposeful use.</w:t>
      </w:r>
    </w:p>
    <w:p>
      <w:r>
        <w:t>A humorous reference to The Doors and “Break on Through (To the Other Side)” became shorthand for this threshold. The joke is not the pedagogy, but it captures the design metaphor: opening a Door should feel like crossing from what has been explicitly taught into what the learner can now discover and do.</w:t>
      </w:r>
    </w:p>
    <w:p>
      <w:pPr>
        <w:pStyle w:val="Heading1"/>
      </w:pPr>
      <w:r>
        <w:t>14. Open Questions — Intentionally Unresolved</w:t>
      </w:r>
    </w:p>
    <w:p>
      <w:pPr>
        <w:pStyle w:val="ListBullet"/>
      </w:pPr>
      <w:r>
        <w:t>Will every Foundation use four Doors, or should the number vary when the learning purpose demands it?</w:t>
      </w:r>
    </w:p>
    <w:p>
      <w:pPr>
        <w:pStyle w:val="ListBullet"/>
      </w:pPr>
      <w:r>
        <w:t>Will The Doors remain formally under EXPLORE, become a separate culmination, or serve both roles in different Foundations?</w:t>
      </w:r>
    </w:p>
    <w:p>
      <w:pPr>
        <w:pStyle w:val="ListBullet"/>
      </w:pPr>
      <w:r>
        <w:t>How much scaffolding should remain behind a Door before the experience stops being authentic transfer?</w:t>
      </w:r>
    </w:p>
    <w:p>
      <w:pPr>
        <w:pStyle w:val="ListBullet"/>
      </w:pPr>
      <w:r>
        <w:t>Which Doors should emphasize discovery, which should emphasize communication, and which should combine both?</w:t>
      </w:r>
    </w:p>
    <w:p>
      <w:pPr>
        <w:pStyle w:val="ListBullet"/>
      </w:pPr>
      <w:r>
        <w:t>How should progress be represented without turning voluntary exploration into a completion checklist?</w:t>
      </w:r>
    </w:p>
    <w:p>
      <w:pPr>
        <w:pStyle w:val="ListBullet"/>
      </w:pPr>
      <w:r>
        <w:t>How should the Listening Room hand off to The Doors in Days of the Week and later Foundations?</w:t>
      </w:r>
    </w:p>
    <w:p>
      <w:pPr>
        <w:pStyle w:val="ListBullet"/>
      </w:pPr>
      <w:r>
        <w:t>What reusable technical architecture will support Door identity while allowing interaction mechanics to vary?</w:t>
      </w:r>
    </w:p>
    <w:p>
      <w:r>
        <w:t>These are design questions to be answered through future lesson development and learner testing. Preserving them is important because The Doors are an evolving architecture, not a finished formula.</w:t>
      </w:r>
    </w:p>
    <w:p>
      <w:pPr>
        <w:pStyle w:val="Heading1"/>
      </w:pPr>
      <w:r>
        <w:t>Source Basis for This Compilation</w:t>
      </w:r>
    </w:p>
    <w:p>
      <w:r>
        <w:t>This source document compiles established project thinking from the Greetings &amp; Introductions EXPLORE design maps and implementation, the Russian Foundations Next-Level Learning Ideas, the Family Relationships blueprint, the Mini-World concept, and the September 3, 2026 Days of the Week discussion. Where the concept has changed, this document records the evolution rather than silently replacing the earlier design.</w:t>
      </w:r>
    </w:p>
    <w:p>
      <w:pPr>
        <w:pStyle w:val="ListBullet"/>
      </w:pPr>
      <w:r>
        <w:t>EXPLORE / EXPLORE_FINAL / EXPLORE Door 4 Review — Greetings &amp; Introductions working design maps</w:t>
      </w:r>
    </w:p>
    <w:p>
      <w:pPr>
        <w:pStyle w:val="ListBullet"/>
      </w:pPr>
      <w:r>
        <w:t>Greetings &amp; Introductions REMAKE HTML/CSS — implemented hallway/door architecture and interaction language</w:t>
      </w:r>
    </w:p>
    <w:p>
      <w:pPr>
        <w:pStyle w:val="ListBullet"/>
      </w:pPr>
      <w:r>
        <w:t>Russian Foundations — Next Level Learning Ideas — USE as secret assessment, discovery, Grammar Candy, and learner-centered interaction</w:t>
      </w:r>
    </w:p>
    <w:p>
      <w:pPr>
        <w:pStyle w:val="ListBullet"/>
      </w:pPr>
      <w:r>
        <w:t>Family Relationships Blueprint — project-level EXPLORE adaptation and the rule that door interactions need not be identical</w:t>
      </w:r>
    </w:p>
    <w:p>
      <w:pPr>
        <w:pStyle w:val="ListBullet"/>
      </w:pPr>
      <w:r>
        <w:t>Michael's Foundations Mini-World Interaction Concept — distinction between responsive systems, learner agency, and other special learning environments</w:t>
      </w:r>
    </w:p>
    <w:p>
      <w:pPr>
        <w:pStyle w:val="ListBullet"/>
      </w:pPr>
      <w:r>
        <w:t>Days of the Week design discussion, September 3, 2026 — Lesson 6 / Listening Room / Doors boundary and connected-Russian distinction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Michael's Foundations • Russian Foundations • The Doors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5B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B5D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F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Principle">
    <w:name w:val="Design Principle"/>
    <w:pPr>
      <w:spacing w:before="120" w:after="160"/>
      <w:ind w:left="403" w:right="288"/>
    </w:pPr>
    <w:rPr>
      <w:rFonts w:ascii="Arial" w:hAnsi="Arial"/>
      <w:b/>
      <w:color w:val="5B3A8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