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CC36" w14:textId="77777777" w:rsidR="00A64C3C" w:rsidRPr="002B1CF2" w:rsidRDefault="00A64C3C" w:rsidP="00A64C3C">
      <w:pPr>
        <w:jc w:val="right"/>
        <w:rPr>
          <w:rFonts w:ascii="Arial" w:hAnsi="Arial" w:cs="Arial"/>
          <w:b/>
          <w:bCs/>
        </w:rPr>
      </w:pPr>
      <w:r w:rsidRPr="002B1CF2">
        <w:rPr>
          <w:rFonts w:ascii="Arial" w:hAnsi="Arial" w:cs="Arial"/>
          <w:b/>
          <w:bCs/>
        </w:rPr>
        <w:t>Fundamentos de Bioestadística</w:t>
      </w:r>
      <w:r w:rsidRPr="002B1CF2">
        <w:rPr>
          <w:rFonts w:ascii="Arial" w:hAnsi="Arial" w:cs="Arial"/>
          <w:b/>
          <w:bCs/>
        </w:rPr>
        <w:br/>
        <w:t>XS-0235</w:t>
      </w:r>
    </w:p>
    <w:p w14:paraId="577C232F" w14:textId="77777777" w:rsidR="00A64C3C" w:rsidRPr="002B1CF2" w:rsidRDefault="00A64C3C" w:rsidP="00A64C3C">
      <w:pPr>
        <w:jc w:val="right"/>
        <w:rPr>
          <w:rFonts w:ascii="Arial" w:hAnsi="Arial" w:cs="Arial"/>
          <w:b/>
          <w:bCs/>
        </w:rPr>
      </w:pPr>
      <w:r w:rsidRPr="002B1CF2">
        <w:rPr>
          <w:rFonts w:ascii="Arial" w:hAnsi="Arial" w:cs="Arial"/>
          <w:b/>
          <w:bCs/>
        </w:rPr>
        <w:t>Grupo 02</w:t>
      </w:r>
      <w:r w:rsidRPr="002B1CF2">
        <w:rPr>
          <w:rFonts w:ascii="Arial" w:hAnsi="Arial" w:cs="Arial"/>
          <w:b/>
          <w:bCs/>
        </w:rPr>
        <w:br/>
        <w:t>Prof. Sebastián Flores Alvarado</w:t>
      </w:r>
    </w:p>
    <w:p w14:paraId="505EADBF" w14:textId="77F1E0AB" w:rsidR="00A64C3C" w:rsidRPr="002B1CF2" w:rsidRDefault="0072172B" w:rsidP="00A64C3C">
      <w:pPr>
        <w:jc w:val="right"/>
        <w:rPr>
          <w:rFonts w:ascii="Arial" w:hAnsi="Arial" w:cs="Arial"/>
          <w:b/>
          <w:bCs/>
        </w:rPr>
      </w:pPr>
      <w:r>
        <w:rPr>
          <w:rFonts w:ascii="Arial" w:hAnsi="Arial" w:cs="Arial"/>
          <w:b/>
          <w:bCs/>
        </w:rPr>
        <w:t>I</w:t>
      </w:r>
      <w:r w:rsidR="00A64C3C" w:rsidRPr="002B1CF2">
        <w:rPr>
          <w:rFonts w:ascii="Arial" w:hAnsi="Arial" w:cs="Arial"/>
          <w:b/>
          <w:bCs/>
        </w:rPr>
        <w:t>I-2024</w:t>
      </w:r>
    </w:p>
    <w:p w14:paraId="5B3C52E6" w14:textId="723BAC19" w:rsidR="00A64C3C" w:rsidRPr="002B1CF2" w:rsidRDefault="00A64C3C" w:rsidP="00A64C3C">
      <w:pPr>
        <w:jc w:val="both"/>
        <w:rPr>
          <w:rFonts w:ascii="Arial" w:hAnsi="Arial" w:cs="Arial"/>
        </w:rPr>
      </w:pPr>
      <w:r w:rsidRPr="002B1CF2">
        <w:rPr>
          <w:rFonts w:ascii="Arial" w:hAnsi="Arial" w:cs="Arial"/>
        </w:rPr>
        <w:t xml:space="preserve">Se le solicitará que complete la información solicitada en Mediación Virtual, en el apartado llamado “Resultados Tarea </w:t>
      </w:r>
      <w:r>
        <w:rPr>
          <w:rFonts w:ascii="Arial" w:hAnsi="Arial" w:cs="Arial"/>
        </w:rPr>
        <w:t>2</w:t>
      </w:r>
      <w:r w:rsidR="001C593E">
        <w:rPr>
          <w:rFonts w:ascii="Arial" w:hAnsi="Arial" w:cs="Arial"/>
        </w:rPr>
        <w:t>.2</w:t>
      </w:r>
      <w:r w:rsidRPr="002B1CF2">
        <w:rPr>
          <w:rFonts w:ascii="Arial" w:hAnsi="Arial" w:cs="Arial"/>
        </w:rPr>
        <w:t xml:space="preserve">”, donde tendrá un espacio de máximo 22 minutos para rellenar las respuestas, por lo anterior, </w:t>
      </w:r>
      <w:r w:rsidRPr="002B1CF2">
        <w:rPr>
          <w:rFonts w:ascii="Arial" w:hAnsi="Arial" w:cs="Arial"/>
          <w:u w:val="single"/>
        </w:rPr>
        <w:t>se recomienda</w:t>
      </w:r>
      <w:r w:rsidRPr="002B1CF2">
        <w:rPr>
          <w:rFonts w:ascii="Arial" w:hAnsi="Arial" w:cs="Arial"/>
        </w:rPr>
        <w:t xml:space="preserve"> que todos los procesos los haga de la manera más detallada posible con el fin de que se le facilite lo que debe completar.</w:t>
      </w:r>
    </w:p>
    <w:p w14:paraId="34452B94" w14:textId="77777777" w:rsidR="00A64C3C" w:rsidRPr="002B1CF2" w:rsidRDefault="00A64C3C" w:rsidP="00A64C3C">
      <w:pPr>
        <w:jc w:val="both"/>
        <w:rPr>
          <w:rFonts w:ascii="Arial" w:hAnsi="Arial" w:cs="Arial"/>
          <w:u w:val="single"/>
        </w:rPr>
      </w:pPr>
      <w:r w:rsidRPr="002B1CF2">
        <w:rPr>
          <w:rFonts w:ascii="Arial" w:hAnsi="Arial" w:cs="Arial"/>
          <w:u w:val="single"/>
        </w:rPr>
        <w:t>Consideraciones generales para la resolución:</w:t>
      </w:r>
    </w:p>
    <w:p w14:paraId="47F13323" w14:textId="77777777" w:rsidR="00C00F1E" w:rsidRPr="00497637" w:rsidRDefault="00C00F1E" w:rsidP="00C00F1E">
      <w:pPr>
        <w:pStyle w:val="Prrafodelista"/>
        <w:numPr>
          <w:ilvl w:val="0"/>
          <w:numId w:val="7"/>
        </w:numPr>
        <w:jc w:val="both"/>
        <w:rPr>
          <w:rFonts w:ascii="Arial" w:hAnsi="Arial" w:cs="Arial"/>
        </w:rPr>
      </w:pPr>
      <w:bookmarkStart w:id="0" w:name="_Hlk76243763"/>
      <w:r w:rsidRPr="00497637">
        <w:rPr>
          <w:rFonts w:ascii="Arial" w:hAnsi="Arial" w:cs="Arial"/>
        </w:rPr>
        <w:t>Si completa una tarea que no le fue asignada, su nota será 0.</w:t>
      </w:r>
    </w:p>
    <w:p w14:paraId="0B43A45A" w14:textId="77777777" w:rsidR="00C00F1E" w:rsidRPr="00497637" w:rsidRDefault="00C00F1E" w:rsidP="00C00F1E">
      <w:pPr>
        <w:pStyle w:val="Prrafodelista"/>
        <w:numPr>
          <w:ilvl w:val="0"/>
          <w:numId w:val="7"/>
        </w:numPr>
        <w:jc w:val="both"/>
        <w:rPr>
          <w:rFonts w:ascii="Arial" w:hAnsi="Arial" w:cs="Arial"/>
        </w:rPr>
      </w:pPr>
      <w:r w:rsidRPr="00497637">
        <w:rPr>
          <w:rFonts w:ascii="Arial" w:hAnsi="Arial" w:cs="Arial"/>
        </w:rPr>
        <w:t>Si se equivoca en la actividad al rellenar las respuestas que se le solicitan tendrá 0. (Esto aplica, aunque ingresen los valores posteriormente en la que corresponden, ya que hay una bitácora en el sistema y se puede comprobar que rellenó inicialmente de manera errónea.)</w:t>
      </w:r>
    </w:p>
    <w:p w14:paraId="3D04D3FB" w14:textId="77777777" w:rsidR="00C00F1E" w:rsidRPr="00497637" w:rsidRDefault="00C00F1E" w:rsidP="00C00F1E">
      <w:pPr>
        <w:pStyle w:val="Prrafodelista"/>
        <w:numPr>
          <w:ilvl w:val="0"/>
          <w:numId w:val="7"/>
        </w:numPr>
        <w:jc w:val="both"/>
        <w:rPr>
          <w:rFonts w:ascii="Arial" w:hAnsi="Arial" w:cs="Arial"/>
        </w:rPr>
      </w:pPr>
      <w:r w:rsidRPr="00497637">
        <w:rPr>
          <w:rFonts w:ascii="Arial" w:hAnsi="Arial" w:cs="Arial"/>
        </w:rPr>
        <w:t>Si abre alguna tarea posteriormente a completar la suya, tendrá nota 0, dado que solo se le asigna una tarea</w:t>
      </w:r>
      <w:r>
        <w:rPr>
          <w:rFonts w:ascii="Arial" w:hAnsi="Arial" w:cs="Arial"/>
        </w:rPr>
        <w:t>.</w:t>
      </w:r>
    </w:p>
    <w:p w14:paraId="7D45225D" w14:textId="77777777" w:rsidR="00C00F1E" w:rsidRPr="00497637" w:rsidRDefault="00C00F1E" w:rsidP="00C00F1E">
      <w:pPr>
        <w:pStyle w:val="Prrafodelista"/>
        <w:numPr>
          <w:ilvl w:val="0"/>
          <w:numId w:val="7"/>
        </w:numPr>
        <w:jc w:val="both"/>
        <w:rPr>
          <w:rFonts w:ascii="Arial" w:hAnsi="Arial" w:cs="Arial"/>
        </w:rPr>
      </w:pPr>
      <w:r w:rsidRPr="00497637">
        <w:rPr>
          <w:rFonts w:ascii="Arial" w:hAnsi="Arial" w:cs="Arial"/>
        </w:rPr>
        <w:t>Únicamente se valorará con base en lo que aparezca en mediación virtual.</w:t>
      </w:r>
    </w:p>
    <w:p w14:paraId="60445659" w14:textId="77777777" w:rsidR="00C00F1E" w:rsidRPr="00497637" w:rsidRDefault="00C00F1E" w:rsidP="00C00F1E">
      <w:pPr>
        <w:pStyle w:val="Prrafodelista"/>
        <w:numPr>
          <w:ilvl w:val="0"/>
          <w:numId w:val="7"/>
        </w:numPr>
        <w:jc w:val="both"/>
        <w:rPr>
          <w:rFonts w:ascii="Arial" w:hAnsi="Arial" w:cs="Arial"/>
        </w:rPr>
      </w:pPr>
      <w:r w:rsidRPr="00497637">
        <w:rPr>
          <w:rFonts w:ascii="Arial" w:hAnsi="Arial" w:cs="Arial"/>
          <w:b/>
          <w:bCs/>
        </w:rPr>
        <w:t>Solo</w:t>
      </w:r>
      <w:r w:rsidRPr="00497637">
        <w:rPr>
          <w:rFonts w:ascii="Arial" w:hAnsi="Arial" w:cs="Arial"/>
        </w:rPr>
        <w:t xml:space="preserve"> se permite </w:t>
      </w:r>
      <w:r w:rsidRPr="00497637">
        <w:rPr>
          <w:rFonts w:ascii="Arial" w:hAnsi="Arial" w:cs="Arial"/>
          <w:u w:val="single"/>
        </w:rPr>
        <w:t>un intento</w:t>
      </w:r>
      <w:r w:rsidRPr="00497637">
        <w:rPr>
          <w:rFonts w:ascii="Arial" w:hAnsi="Arial" w:cs="Arial"/>
        </w:rPr>
        <w:t xml:space="preserve"> para resolver la tarea, por lo que se recomienda que no la abra para ver la actividad, ya que no se le habilitará un segundo intento y perderá la tarea.</w:t>
      </w:r>
    </w:p>
    <w:bookmarkEnd w:id="0"/>
    <w:p w14:paraId="38B18B3E" w14:textId="77777777" w:rsidR="00C00F1E" w:rsidRPr="00497637" w:rsidRDefault="00C00F1E" w:rsidP="00C00F1E">
      <w:pPr>
        <w:pStyle w:val="Prrafodelista"/>
        <w:numPr>
          <w:ilvl w:val="0"/>
          <w:numId w:val="7"/>
        </w:numPr>
        <w:jc w:val="both"/>
        <w:rPr>
          <w:rFonts w:ascii="Arial" w:hAnsi="Arial" w:cs="Arial"/>
        </w:rPr>
      </w:pPr>
      <w:r w:rsidRPr="00497637">
        <w:rPr>
          <w:rFonts w:ascii="Arial" w:hAnsi="Arial" w:cs="Arial"/>
        </w:rPr>
        <w:t>Todos los resultados</w:t>
      </w:r>
      <w:r>
        <w:rPr>
          <w:rFonts w:ascii="Arial" w:hAnsi="Arial" w:cs="Arial"/>
        </w:rPr>
        <w:t xml:space="preserve"> que contengan decimal</w:t>
      </w:r>
      <w:r w:rsidRPr="00497637">
        <w:rPr>
          <w:rFonts w:ascii="Arial" w:hAnsi="Arial" w:cs="Arial"/>
        </w:rPr>
        <w:t xml:space="preserve"> se deben colocar con punto decimal</w:t>
      </w:r>
      <w:r>
        <w:rPr>
          <w:rFonts w:ascii="Arial" w:hAnsi="Arial" w:cs="Arial"/>
        </w:rPr>
        <w:t xml:space="preserve"> y 4 decimales al valor más próximo.</w:t>
      </w:r>
    </w:p>
    <w:p w14:paraId="5B62F160" w14:textId="625DDD09" w:rsidR="00A64C3C" w:rsidRPr="002B1CF2" w:rsidRDefault="00A64C3C" w:rsidP="00855A3C">
      <w:pPr>
        <w:jc w:val="both"/>
        <w:rPr>
          <w:rFonts w:ascii="Arial" w:hAnsi="Arial" w:cs="Arial"/>
        </w:rPr>
      </w:pPr>
      <w:r w:rsidRPr="002B1CF2">
        <w:rPr>
          <w:rFonts w:ascii="Arial" w:hAnsi="Arial" w:cs="Arial"/>
          <w:b/>
          <w:bCs/>
        </w:rPr>
        <w:t xml:space="preserve">La fecha de cierre para la tarea es el: </w:t>
      </w:r>
      <w:r w:rsidR="0011733E">
        <w:rPr>
          <w:rFonts w:ascii="Arial" w:hAnsi="Arial" w:cs="Arial"/>
          <w:b/>
          <w:bCs/>
        </w:rPr>
        <w:t>Miércoles</w:t>
      </w:r>
      <w:r w:rsidR="00EF7715">
        <w:rPr>
          <w:rFonts w:ascii="Arial" w:hAnsi="Arial" w:cs="Arial"/>
          <w:b/>
          <w:bCs/>
        </w:rPr>
        <w:t xml:space="preserve"> 27 de junio</w:t>
      </w:r>
      <w:r w:rsidRPr="002B1CF2">
        <w:rPr>
          <w:rFonts w:ascii="Arial" w:hAnsi="Arial" w:cs="Arial"/>
          <w:b/>
          <w:bCs/>
        </w:rPr>
        <w:t xml:space="preserve"> a las 1</w:t>
      </w:r>
      <w:r w:rsidR="0011733E">
        <w:rPr>
          <w:rFonts w:ascii="Arial" w:hAnsi="Arial" w:cs="Arial"/>
          <w:b/>
          <w:bCs/>
        </w:rPr>
        <w:t>8</w:t>
      </w:r>
      <w:r w:rsidRPr="002B1CF2">
        <w:rPr>
          <w:rFonts w:ascii="Arial" w:hAnsi="Arial" w:cs="Arial"/>
          <w:b/>
          <w:bCs/>
        </w:rPr>
        <w:t>:00h</w:t>
      </w:r>
    </w:p>
    <w:p w14:paraId="61197EF8" w14:textId="77777777" w:rsidR="00CC1E83" w:rsidRDefault="00CC1E83">
      <w:pPr>
        <w:rPr>
          <w:rFonts w:ascii="Arial" w:hAnsi="Arial" w:cs="Arial"/>
          <w:kern w:val="0"/>
          <w:sz w:val="24"/>
          <w:szCs w:val="24"/>
          <w:lang w:val="es-CR"/>
          <w14:ligatures w14:val="none"/>
        </w:rPr>
      </w:pPr>
    </w:p>
    <w:p w14:paraId="6CDE4636" w14:textId="26388380" w:rsidR="00CC1E83" w:rsidRDefault="00CC1E83">
      <w:pPr>
        <w:rPr>
          <w:rFonts w:ascii="Arial" w:hAnsi="Arial" w:cs="Arial"/>
          <w:kern w:val="0"/>
          <w:sz w:val="24"/>
          <w:szCs w:val="24"/>
          <w:lang w:val="es-CR"/>
          <w14:ligatures w14:val="none"/>
        </w:rPr>
      </w:pPr>
      <w:r>
        <w:rPr>
          <w:rFonts w:ascii="Arial" w:hAnsi="Arial" w:cs="Arial"/>
          <w:kern w:val="0"/>
          <w:sz w:val="24"/>
          <w:szCs w:val="24"/>
          <w:lang w:val="es-CR"/>
          <w14:ligatures w14:val="none"/>
        </w:rPr>
        <w:br w:type="page"/>
      </w:r>
    </w:p>
    <w:p w14:paraId="1D729405" w14:textId="2F2300B1" w:rsidR="00CF4904" w:rsidRPr="00CF4904" w:rsidRDefault="00D264B1" w:rsidP="274A6795">
      <w:pPr>
        <w:rPr>
          <w:rFonts w:ascii="Arial" w:eastAsia="Arial" w:hAnsi="Arial" w:cs="Arial"/>
          <w:kern w:val="0"/>
          <w:sz w:val="24"/>
          <w:szCs w:val="24"/>
          <w:u w:val="single"/>
          <w:lang w:val="es-CR"/>
          <w14:ligatures w14:val="none"/>
        </w:rPr>
      </w:pPr>
      <w:r w:rsidRPr="274A6795">
        <w:rPr>
          <w:rFonts w:ascii="Arial" w:eastAsia="Arial" w:hAnsi="Arial" w:cs="Arial"/>
          <w:kern w:val="0"/>
          <w:sz w:val="24"/>
          <w:szCs w:val="24"/>
          <w:u w:val="single"/>
          <w:lang w:val="es-CR"/>
          <w14:ligatures w14:val="none"/>
        </w:rPr>
        <w:lastRenderedPageBreak/>
        <w:t>Ejercicio 1</w:t>
      </w:r>
    </w:p>
    <w:p w14:paraId="41FEC872" w14:textId="38274E07" w:rsidR="00CF4904" w:rsidRPr="00902056" w:rsidRDefault="58561110" w:rsidP="512B86B8">
      <w:pPr>
        <w:jc w:val="both"/>
        <w:rPr>
          <w:rFonts w:ascii="Arial" w:eastAsia="Arial" w:hAnsi="Arial" w:cs="Arial"/>
          <w:sz w:val="24"/>
          <w:szCs w:val="24"/>
          <w:lang w:val="es-CR"/>
        </w:rPr>
      </w:pPr>
      <w:r w:rsidRPr="115BC9D2">
        <w:rPr>
          <w:rFonts w:ascii="Arial" w:eastAsia="Arial" w:hAnsi="Arial" w:cs="Arial"/>
          <w:color w:val="242424"/>
          <w:sz w:val="24"/>
          <w:szCs w:val="24"/>
          <w:lang w:val="es-CR"/>
        </w:rPr>
        <w:t>La Clínica de San Antonio desea conocer los hábitos de alimentación y ejercicio de sus afiliados, por lo que realizó una encuesta. Se indagó la edad y el género del paciente, así como la cantidad de comidas que realiza al día, el número de veces que realiza ejercicio cardiovascular a la semana y su rango de IMC. Los resultados se encuentran en una base llamada "Alimentación y Ejercicio". Tómela de referencia para responder las siguientes preguntas.</w:t>
      </w:r>
    </w:p>
    <w:p w14:paraId="297BD440" w14:textId="3EE7BE51" w:rsidR="00CF4904" w:rsidRPr="00902056" w:rsidRDefault="58561110" w:rsidP="274A6795">
      <w:pPr>
        <w:jc w:val="both"/>
        <w:rPr>
          <w:rFonts w:ascii="Arial" w:eastAsia="Arial" w:hAnsi="Arial" w:cs="Arial"/>
          <w:b/>
          <w:bCs/>
          <w:kern w:val="0"/>
          <w:sz w:val="24"/>
          <w:szCs w:val="24"/>
          <w:lang w:val="es-CR"/>
          <w14:ligatures w14:val="none"/>
        </w:rPr>
      </w:pPr>
      <w:r w:rsidRPr="115BC9D2">
        <w:rPr>
          <w:rFonts w:ascii="Arial" w:eastAsia="Arial" w:hAnsi="Arial" w:cs="Arial"/>
          <w:b/>
          <w:bCs/>
          <w:color w:val="242424"/>
          <w:sz w:val="24"/>
          <w:szCs w:val="24"/>
          <w:lang w:val="es-CR"/>
        </w:rPr>
        <w:t>Calcule lo siguiente para la variable cantidad de veces que realizan ejercicio cardiovascular a la semana</w:t>
      </w:r>
      <w:r w:rsidR="00CF4904" w:rsidRPr="274A6795">
        <w:rPr>
          <w:rFonts w:ascii="Arial" w:eastAsia="Arial" w:hAnsi="Arial" w:cs="Arial"/>
          <w:b/>
          <w:bCs/>
          <w:kern w:val="0"/>
          <w:sz w:val="24"/>
          <w:szCs w:val="24"/>
          <w:lang w:val="es-CR"/>
          <w14:ligatures w14:val="none"/>
        </w:rPr>
        <w:t>:</w:t>
      </w:r>
    </w:p>
    <w:p w14:paraId="25FF1C10" w14:textId="554515CD" w:rsidR="1FF15761" w:rsidRDefault="06DEE8C3" w:rsidP="274A6795">
      <w:pPr>
        <w:pStyle w:val="Prrafodelista"/>
        <w:numPr>
          <w:ilvl w:val="0"/>
          <w:numId w:val="3"/>
        </w:numPr>
        <w:jc w:val="both"/>
        <w:rPr>
          <w:rFonts w:ascii="Arial" w:eastAsia="Arial" w:hAnsi="Arial" w:cs="Arial"/>
          <w:sz w:val="24"/>
          <w:szCs w:val="24"/>
          <w:lang w:val="es-CR"/>
        </w:rPr>
      </w:pPr>
      <w:r w:rsidRPr="115BC9D2">
        <w:rPr>
          <w:rFonts w:ascii="Arial" w:eastAsia="Arial" w:hAnsi="Arial" w:cs="Arial"/>
          <w:color w:val="242424"/>
          <w:sz w:val="24"/>
          <w:szCs w:val="24"/>
          <w:lang w:val="es-CR"/>
        </w:rPr>
        <w:t>Promedio de cantidad de veces que hacen ejercicio cardiovascular las personas con peso normal.</w:t>
      </w:r>
      <w:r w:rsidR="1FF15761">
        <w:tab/>
      </w:r>
    </w:p>
    <w:p w14:paraId="6CF4F07A" w14:textId="67F51D30" w:rsidR="00CF4904" w:rsidRPr="008340F1" w:rsidRDefault="00CF4904"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Moda</w:t>
      </w:r>
    </w:p>
    <w:p w14:paraId="0BBA7BAC" w14:textId="1463BC8D" w:rsidR="00CF4904" w:rsidRPr="008340F1" w:rsidRDefault="00CF4904"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Mediana</w:t>
      </w:r>
    </w:p>
    <w:p w14:paraId="03B74D6D" w14:textId="05045A5D" w:rsidR="00902056" w:rsidRPr="008340F1" w:rsidRDefault="00CF4904"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 xml:space="preserve">Percentil </w:t>
      </w:r>
      <w:r w:rsidR="7E23C7C3" w:rsidRPr="274A6795">
        <w:rPr>
          <w:rFonts w:ascii="Arial" w:eastAsia="Arial" w:hAnsi="Arial" w:cs="Arial"/>
          <w:kern w:val="0"/>
          <w:sz w:val="24"/>
          <w:szCs w:val="24"/>
          <w:lang w:val="es-CR"/>
          <w14:ligatures w14:val="none"/>
        </w:rPr>
        <w:t>67</w:t>
      </w:r>
    </w:p>
    <w:p w14:paraId="57C25B5D" w14:textId="090C7D80" w:rsidR="00CF4904" w:rsidRPr="008340F1" w:rsidRDefault="00CF4904"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Tipo de simetría</w:t>
      </w:r>
    </w:p>
    <w:p w14:paraId="23CE0CD5" w14:textId="7AC852B8" w:rsidR="0C9A34C4" w:rsidRDefault="0C9A34C4" w:rsidP="512B86B8">
      <w:pPr>
        <w:rPr>
          <w:rFonts w:ascii="Arial" w:eastAsia="Arial" w:hAnsi="Arial" w:cs="Arial"/>
          <w:sz w:val="24"/>
          <w:szCs w:val="24"/>
        </w:rPr>
      </w:pPr>
      <w:r w:rsidRPr="115BC9D2">
        <w:rPr>
          <w:rFonts w:ascii="Arial" w:eastAsia="Arial" w:hAnsi="Arial" w:cs="Arial"/>
          <w:b/>
          <w:bCs/>
          <w:color w:val="242424"/>
          <w:sz w:val="24"/>
          <w:szCs w:val="24"/>
        </w:rPr>
        <w:t>Calcule lo siguiente para la variable cantidad de comidas que realiza al día</w:t>
      </w:r>
      <w:r w:rsidRPr="115BC9D2">
        <w:rPr>
          <w:rFonts w:ascii="Arial" w:eastAsia="Arial" w:hAnsi="Arial" w:cs="Arial"/>
          <w:color w:val="242424"/>
          <w:sz w:val="24"/>
          <w:szCs w:val="24"/>
        </w:rPr>
        <w:t>:</w:t>
      </w:r>
    </w:p>
    <w:p w14:paraId="7A520327" w14:textId="7B1B1522" w:rsidR="008340F1" w:rsidRPr="008340F1" w:rsidRDefault="0C9A34C4" w:rsidP="274A6795">
      <w:pPr>
        <w:pStyle w:val="Prrafodelista"/>
        <w:numPr>
          <w:ilvl w:val="0"/>
          <w:numId w:val="3"/>
        </w:numPr>
        <w:jc w:val="both"/>
        <w:rPr>
          <w:rFonts w:ascii="Arial" w:eastAsia="Arial" w:hAnsi="Arial" w:cs="Arial"/>
          <w:kern w:val="0"/>
          <w:sz w:val="24"/>
          <w:szCs w:val="24"/>
          <w:lang w:val="es-CR"/>
          <w14:ligatures w14:val="none"/>
        </w:rPr>
      </w:pPr>
      <w:r w:rsidRPr="115BC9D2">
        <w:rPr>
          <w:rFonts w:ascii="Arial" w:eastAsia="Arial" w:hAnsi="Arial" w:cs="Arial"/>
          <w:color w:val="242424"/>
          <w:sz w:val="24"/>
          <w:szCs w:val="24"/>
          <w:lang w:val="es-CR"/>
        </w:rPr>
        <w:t>Promedio de cantidad de comidas al día que realizan las mujeres.</w:t>
      </w:r>
    </w:p>
    <w:p w14:paraId="55419895" w14:textId="3CF322AF" w:rsidR="1754808E" w:rsidRDefault="1754808E" w:rsidP="274A6795">
      <w:pPr>
        <w:pStyle w:val="Prrafodelista"/>
        <w:numPr>
          <w:ilvl w:val="0"/>
          <w:numId w:val="3"/>
        </w:numPr>
        <w:jc w:val="both"/>
        <w:rPr>
          <w:rFonts w:ascii="Arial" w:eastAsia="Arial" w:hAnsi="Arial" w:cs="Arial"/>
          <w:sz w:val="24"/>
          <w:szCs w:val="24"/>
          <w:lang w:val="es-CR"/>
        </w:rPr>
      </w:pPr>
      <w:r w:rsidRPr="115BC9D2">
        <w:rPr>
          <w:rFonts w:ascii="Arial" w:eastAsia="Arial" w:hAnsi="Arial" w:cs="Arial"/>
          <w:sz w:val="24"/>
          <w:szCs w:val="24"/>
          <w:lang w:val="es-CR"/>
        </w:rPr>
        <w:t>Rango</w:t>
      </w:r>
    </w:p>
    <w:p w14:paraId="60E85319" w14:textId="48206BF1" w:rsidR="1754808E" w:rsidRDefault="1754808E" w:rsidP="274A6795">
      <w:pPr>
        <w:pStyle w:val="Prrafodelista"/>
        <w:numPr>
          <w:ilvl w:val="0"/>
          <w:numId w:val="3"/>
        </w:numPr>
        <w:jc w:val="both"/>
        <w:rPr>
          <w:rFonts w:ascii="Arial" w:eastAsia="Arial" w:hAnsi="Arial" w:cs="Arial"/>
          <w:sz w:val="24"/>
          <w:szCs w:val="24"/>
          <w:lang w:val="es-CR"/>
        </w:rPr>
      </w:pPr>
      <w:r w:rsidRPr="115BC9D2">
        <w:rPr>
          <w:rFonts w:ascii="Arial" w:eastAsia="Arial" w:hAnsi="Arial" w:cs="Arial"/>
          <w:sz w:val="24"/>
          <w:szCs w:val="24"/>
          <w:lang w:val="es-CR"/>
        </w:rPr>
        <w:t>Rango Intercuartil</w:t>
      </w:r>
    </w:p>
    <w:p w14:paraId="7D4E3ACD" w14:textId="77777777" w:rsidR="00902056" w:rsidRPr="008340F1" w:rsidRDefault="1754808E"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Varianza</w:t>
      </w:r>
    </w:p>
    <w:p w14:paraId="22684D4B" w14:textId="3C6EA456" w:rsidR="1754808E" w:rsidRDefault="1754808E" w:rsidP="274A6795">
      <w:pPr>
        <w:pStyle w:val="Prrafodelista"/>
        <w:numPr>
          <w:ilvl w:val="0"/>
          <w:numId w:val="3"/>
        </w:numPr>
        <w:jc w:val="both"/>
        <w:rPr>
          <w:rFonts w:ascii="Arial" w:eastAsia="Arial" w:hAnsi="Arial" w:cs="Arial"/>
          <w:sz w:val="24"/>
          <w:szCs w:val="24"/>
          <w:lang w:val="es-CR"/>
        </w:rPr>
      </w:pPr>
      <w:r w:rsidRPr="115BC9D2">
        <w:rPr>
          <w:rFonts w:ascii="Arial" w:eastAsia="Arial" w:hAnsi="Arial" w:cs="Arial"/>
          <w:sz w:val="24"/>
          <w:szCs w:val="24"/>
          <w:lang w:val="es-CR"/>
        </w:rPr>
        <w:t>Desviación estándar</w:t>
      </w:r>
    </w:p>
    <w:p w14:paraId="1A87F0BC" w14:textId="77777777" w:rsidR="00902056" w:rsidRPr="008340F1" w:rsidRDefault="00902056"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 xml:space="preserve">Coeficiente de variación </w:t>
      </w:r>
    </w:p>
    <w:p w14:paraId="32AC7B87" w14:textId="76B3F38F" w:rsidR="00902056" w:rsidRPr="008340F1" w:rsidRDefault="00902056"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 xml:space="preserve">Percentil </w:t>
      </w:r>
      <w:r w:rsidR="66B88B50" w:rsidRPr="274A6795">
        <w:rPr>
          <w:rFonts w:ascii="Arial" w:eastAsia="Arial" w:hAnsi="Arial" w:cs="Arial"/>
          <w:kern w:val="0"/>
          <w:sz w:val="24"/>
          <w:szCs w:val="24"/>
          <w:lang w:val="es-CR"/>
          <w14:ligatures w14:val="none"/>
        </w:rPr>
        <w:t>24</w:t>
      </w:r>
      <w:r w:rsidR="1E85B355" w:rsidRPr="274A6795">
        <w:rPr>
          <w:rFonts w:ascii="Arial" w:eastAsia="Arial" w:hAnsi="Arial" w:cs="Arial"/>
          <w:kern w:val="0"/>
          <w:sz w:val="24"/>
          <w:szCs w:val="24"/>
          <w:lang w:val="es-CR"/>
          <w14:ligatures w14:val="none"/>
        </w:rPr>
        <w:t xml:space="preserve"> </w:t>
      </w:r>
      <w:r>
        <w:tab/>
      </w:r>
    </w:p>
    <w:p w14:paraId="62C0853A" w14:textId="77777777" w:rsidR="00902056" w:rsidRPr="008340F1" w:rsidRDefault="00902056" w:rsidP="274A6795">
      <w:pPr>
        <w:pStyle w:val="Prrafodelista"/>
        <w:numPr>
          <w:ilvl w:val="0"/>
          <w:numId w:val="3"/>
        </w:numPr>
        <w:jc w:val="both"/>
        <w:rPr>
          <w:rFonts w:ascii="Arial" w:eastAsia="Arial" w:hAnsi="Arial" w:cs="Arial"/>
          <w:kern w:val="0"/>
          <w:sz w:val="24"/>
          <w:szCs w:val="24"/>
          <w:lang w:val="es-CR"/>
          <w14:ligatures w14:val="none"/>
        </w:rPr>
      </w:pPr>
      <w:r w:rsidRPr="274A6795">
        <w:rPr>
          <w:rFonts w:ascii="Arial" w:eastAsia="Arial" w:hAnsi="Arial" w:cs="Arial"/>
          <w:kern w:val="0"/>
          <w:sz w:val="24"/>
          <w:szCs w:val="24"/>
          <w:lang w:val="es-CR"/>
          <w14:ligatures w14:val="none"/>
        </w:rPr>
        <w:t xml:space="preserve">Tipo de Curtosis </w:t>
      </w:r>
    </w:p>
    <w:p w14:paraId="4DB701F3" w14:textId="23CBE8FC" w:rsidR="27F157C7" w:rsidRDefault="27F157C7" w:rsidP="115BC9D2">
      <w:pPr>
        <w:spacing w:after="0"/>
        <w:jc w:val="both"/>
        <w:rPr>
          <w:rFonts w:ascii="Arial" w:eastAsia="Arial" w:hAnsi="Arial" w:cs="Arial"/>
          <w:color w:val="000000" w:themeColor="text1"/>
          <w:sz w:val="24"/>
          <w:szCs w:val="24"/>
        </w:rPr>
      </w:pPr>
      <w:r w:rsidRPr="115BC9D2">
        <w:rPr>
          <w:rFonts w:ascii="Arial" w:eastAsia="Arial" w:hAnsi="Arial" w:cs="Arial"/>
          <w:b/>
          <w:bCs/>
          <w:color w:val="000000" w:themeColor="text1"/>
          <w:sz w:val="24"/>
          <w:szCs w:val="24"/>
          <w:lang w:val="es-CR"/>
        </w:rPr>
        <w:t>Evalúe si las siguientes interpretaciones son correctas</w:t>
      </w:r>
      <w:r w:rsidRPr="115BC9D2">
        <w:rPr>
          <w:rFonts w:ascii="Arial" w:eastAsia="Arial" w:hAnsi="Arial" w:cs="Arial"/>
          <w:color w:val="000000" w:themeColor="text1"/>
          <w:sz w:val="24"/>
          <w:szCs w:val="24"/>
          <w:lang w:val="es-CR"/>
        </w:rPr>
        <w:t>:</w:t>
      </w:r>
    </w:p>
    <w:p w14:paraId="67CA4276" w14:textId="6DFD7592" w:rsidR="27F157C7" w:rsidRDefault="27F157C7" w:rsidP="115BC9D2">
      <w:pPr>
        <w:pStyle w:val="Prrafodelista"/>
        <w:numPr>
          <w:ilvl w:val="0"/>
          <w:numId w:val="1"/>
        </w:numPr>
        <w:spacing w:after="0"/>
        <w:jc w:val="both"/>
        <w:rPr>
          <w:rFonts w:ascii="Arial" w:eastAsia="Arial" w:hAnsi="Arial" w:cs="Arial"/>
          <w:color w:val="000000" w:themeColor="text1"/>
          <w:sz w:val="24"/>
          <w:szCs w:val="24"/>
        </w:rPr>
      </w:pPr>
      <w:r w:rsidRPr="115BC9D2">
        <w:rPr>
          <w:rFonts w:ascii="Arial" w:eastAsia="Arial" w:hAnsi="Arial" w:cs="Arial"/>
          <w:color w:val="000000" w:themeColor="text1"/>
          <w:sz w:val="24"/>
          <w:szCs w:val="24"/>
        </w:rPr>
        <w:t>El 27% de los afiliados a la Clínica de San Antonio realizan 2 comidas al día o menos y el 73% lo realizan 2 comidas al día o más.</w:t>
      </w:r>
    </w:p>
    <w:p w14:paraId="70D7475A" w14:textId="5AE2513C" w:rsidR="27F157C7" w:rsidRDefault="27F157C7" w:rsidP="115BC9D2">
      <w:pPr>
        <w:pStyle w:val="Prrafodelista"/>
        <w:numPr>
          <w:ilvl w:val="0"/>
          <w:numId w:val="1"/>
        </w:numPr>
        <w:spacing w:after="0"/>
        <w:rPr>
          <w:rFonts w:ascii="Arial" w:eastAsia="Arial" w:hAnsi="Arial" w:cs="Arial"/>
          <w:color w:val="000000" w:themeColor="text1"/>
          <w:sz w:val="24"/>
          <w:szCs w:val="24"/>
        </w:rPr>
      </w:pPr>
      <w:r w:rsidRPr="115BC9D2">
        <w:rPr>
          <w:rFonts w:ascii="Arial" w:eastAsia="Arial" w:hAnsi="Arial" w:cs="Arial"/>
          <w:color w:val="000000" w:themeColor="text1"/>
          <w:sz w:val="24"/>
          <w:szCs w:val="24"/>
        </w:rPr>
        <w:t>La desviación estándar de veces que realizan ejercicio cardiovascular los afiliados a la Clínica de San Antonio a la semana es de 62.9 % del promedio.</w:t>
      </w:r>
    </w:p>
    <w:p w14:paraId="40F4ED6A" w14:textId="750609DC" w:rsidR="512B86B8" w:rsidRDefault="512B86B8" w:rsidP="512B86B8">
      <w:pPr>
        <w:pStyle w:val="Prrafodelista"/>
        <w:spacing w:after="0"/>
        <w:rPr>
          <w:rFonts w:ascii="Arial" w:eastAsia="Arial" w:hAnsi="Arial" w:cs="Arial"/>
          <w:color w:val="242424"/>
          <w:sz w:val="24"/>
          <w:szCs w:val="24"/>
        </w:rPr>
      </w:pPr>
    </w:p>
    <w:p w14:paraId="6010D962" w14:textId="77777777" w:rsidR="00C00F1E" w:rsidRDefault="00C00F1E">
      <w:pPr>
        <w:rPr>
          <w:rFonts w:ascii="Arial" w:eastAsia="Arial" w:hAnsi="Arial" w:cs="Arial"/>
          <w:kern w:val="0"/>
          <w:sz w:val="24"/>
          <w:szCs w:val="24"/>
          <w:u w:val="single"/>
          <w:lang w:val="es-CR"/>
          <w14:ligatures w14:val="none"/>
        </w:rPr>
      </w:pPr>
      <w:r>
        <w:rPr>
          <w:rFonts w:ascii="Arial" w:eastAsia="Arial" w:hAnsi="Arial" w:cs="Arial"/>
          <w:kern w:val="0"/>
          <w:sz w:val="24"/>
          <w:szCs w:val="24"/>
          <w:u w:val="single"/>
          <w:lang w:val="es-CR"/>
          <w14:ligatures w14:val="none"/>
        </w:rPr>
        <w:br w:type="page"/>
      </w:r>
    </w:p>
    <w:p w14:paraId="272C79BC" w14:textId="27576D82" w:rsidR="002602BE" w:rsidRPr="002602BE" w:rsidRDefault="002602BE" w:rsidP="274A6795">
      <w:pPr>
        <w:rPr>
          <w:rFonts w:ascii="Arial" w:eastAsia="Arial" w:hAnsi="Arial" w:cs="Arial"/>
          <w:kern w:val="0"/>
          <w:sz w:val="24"/>
          <w:szCs w:val="24"/>
          <w:u w:val="single"/>
          <w:lang w:val="es-CR"/>
          <w14:ligatures w14:val="none"/>
        </w:rPr>
      </w:pPr>
      <w:r w:rsidRPr="274A6795">
        <w:rPr>
          <w:rFonts w:ascii="Arial" w:eastAsia="Arial" w:hAnsi="Arial" w:cs="Arial"/>
          <w:kern w:val="0"/>
          <w:sz w:val="24"/>
          <w:szCs w:val="24"/>
          <w:u w:val="single"/>
          <w:lang w:val="es-CR"/>
          <w14:ligatures w14:val="none"/>
        </w:rPr>
        <w:lastRenderedPageBreak/>
        <w:t>Ejercicio 2</w:t>
      </w:r>
    </w:p>
    <w:p w14:paraId="0F986773" w14:textId="7D188B63" w:rsidR="641D73C9" w:rsidRDefault="641D73C9" w:rsidP="115BC9D2">
      <w:pPr>
        <w:spacing w:after="0"/>
        <w:jc w:val="both"/>
      </w:pPr>
      <w:r w:rsidRPr="115BC9D2">
        <w:rPr>
          <w:rFonts w:ascii="Arial" w:eastAsia="Arial" w:hAnsi="Arial" w:cs="Arial"/>
          <w:sz w:val="24"/>
          <w:szCs w:val="24"/>
        </w:rPr>
        <w:t xml:space="preserve">El Hospital Nacional de Niños determinó, en un periodo 50 días, el número de niños que ingresaban al hospital por día debido a quemaduras. Luego de una campaña de concientización que </w:t>
      </w:r>
      <w:r w:rsidR="001C593E" w:rsidRPr="115BC9D2">
        <w:rPr>
          <w:rFonts w:ascii="Arial" w:eastAsia="Arial" w:hAnsi="Arial" w:cs="Arial"/>
          <w:sz w:val="24"/>
          <w:szCs w:val="24"/>
        </w:rPr>
        <w:t>consistía en</w:t>
      </w:r>
      <w:r w:rsidRPr="115BC9D2">
        <w:rPr>
          <w:rFonts w:ascii="Arial" w:eastAsia="Arial" w:hAnsi="Arial" w:cs="Arial"/>
          <w:sz w:val="24"/>
          <w:szCs w:val="24"/>
        </w:rPr>
        <w:t xml:space="preserve"> una serie de anuncios en televisión nacional, determinó de nuevo, en un periodo de 50 días, la cantidad de niños con quemaduras que ingresaban al hospital al día. </w:t>
      </w:r>
    </w:p>
    <w:p w14:paraId="02F41E50" w14:textId="5A570CF5" w:rsidR="115BC9D2" w:rsidRDefault="115BC9D2" w:rsidP="115BC9D2">
      <w:pPr>
        <w:spacing w:after="0"/>
        <w:jc w:val="both"/>
        <w:rPr>
          <w:rFonts w:ascii="Arial" w:eastAsia="Arial" w:hAnsi="Arial" w:cs="Arial"/>
          <w:sz w:val="24"/>
          <w:szCs w:val="24"/>
        </w:rPr>
      </w:pPr>
    </w:p>
    <w:p w14:paraId="2A4D643F" w14:textId="4B203531" w:rsidR="641D73C9" w:rsidRDefault="641D73C9" w:rsidP="115BC9D2">
      <w:pPr>
        <w:spacing w:after="0"/>
        <w:jc w:val="both"/>
        <w:rPr>
          <w:rFonts w:ascii="Arial" w:eastAsia="Arial" w:hAnsi="Arial" w:cs="Arial"/>
          <w:sz w:val="24"/>
          <w:szCs w:val="24"/>
        </w:rPr>
      </w:pPr>
      <w:r w:rsidRPr="115BC9D2">
        <w:rPr>
          <w:rFonts w:ascii="Arial" w:eastAsia="Arial" w:hAnsi="Arial" w:cs="Arial"/>
          <w:sz w:val="24"/>
          <w:szCs w:val="24"/>
        </w:rPr>
        <w:t xml:space="preserve">Con un nivel de significancia del 6%, ¿se puede afirmar que el promedio de niños al mes ingresados por quemaduras es menor que 3 niños? </w:t>
      </w:r>
    </w:p>
    <w:p w14:paraId="6C5F4D42" w14:textId="30767AEF" w:rsidR="115BC9D2" w:rsidRDefault="115BC9D2" w:rsidP="115BC9D2">
      <w:pPr>
        <w:spacing w:after="0"/>
        <w:jc w:val="both"/>
        <w:rPr>
          <w:rFonts w:ascii="Arial" w:eastAsia="Arial" w:hAnsi="Arial" w:cs="Arial"/>
          <w:sz w:val="24"/>
          <w:szCs w:val="24"/>
        </w:rPr>
      </w:pPr>
    </w:p>
    <w:p w14:paraId="79493776" w14:textId="4BE9BD33" w:rsidR="641D73C9" w:rsidRDefault="641D73C9" w:rsidP="115BC9D2">
      <w:pPr>
        <w:spacing w:after="0"/>
        <w:jc w:val="both"/>
        <w:rPr>
          <w:rFonts w:ascii="Arial" w:eastAsia="Arial" w:hAnsi="Arial" w:cs="Arial"/>
          <w:sz w:val="24"/>
          <w:szCs w:val="24"/>
        </w:rPr>
      </w:pPr>
      <w:r w:rsidRPr="115BC9D2">
        <w:rPr>
          <w:rFonts w:ascii="Arial" w:eastAsia="Arial" w:hAnsi="Arial" w:cs="Arial"/>
          <w:sz w:val="24"/>
          <w:szCs w:val="24"/>
        </w:rPr>
        <w:t>Utilice la base de datos titulada "Quemaduras".</w:t>
      </w:r>
    </w:p>
    <w:p w14:paraId="10F21769" w14:textId="52A526F7" w:rsidR="115BC9D2" w:rsidRDefault="115BC9D2" w:rsidP="115BC9D2">
      <w:pPr>
        <w:spacing w:after="0"/>
        <w:jc w:val="both"/>
        <w:rPr>
          <w:rFonts w:ascii="Arial" w:eastAsia="Arial" w:hAnsi="Arial" w:cs="Arial"/>
          <w:sz w:val="24"/>
          <w:szCs w:val="24"/>
        </w:rPr>
      </w:pPr>
    </w:p>
    <w:p w14:paraId="11D25FF5" w14:textId="3B282A20" w:rsidR="008340F1" w:rsidRDefault="002602BE" w:rsidP="115BC9D2">
      <w:pPr>
        <w:rPr>
          <w:rFonts w:ascii="Arial" w:eastAsia="Arial" w:hAnsi="Arial" w:cs="Arial"/>
          <w:sz w:val="24"/>
          <w:szCs w:val="24"/>
          <w:u w:val="single"/>
        </w:rPr>
      </w:pPr>
      <w:r w:rsidRPr="115BC9D2">
        <w:rPr>
          <w:rFonts w:ascii="Arial" w:eastAsia="Arial" w:hAnsi="Arial" w:cs="Arial"/>
          <w:sz w:val="24"/>
          <w:szCs w:val="24"/>
          <w:u w:val="single"/>
        </w:rPr>
        <w:t>Ejercicio 3</w:t>
      </w:r>
    </w:p>
    <w:p w14:paraId="7CFB4266" w14:textId="22A61C1F" w:rsidR="7D56D21A" w:rsidRDefault="21BDC368" w:rsidP="115BC9D2">
      <w:pPr>
        <w:spacing w:after="0"/>
        <w:jc w:val="both"/>
        <w:rPr>
          <w:rFonts w:ascii="Arial" w:eastAsia="Arial" w:hAnsi="Arial" w:cs="Arial"/>
          <w:sz w:val="24"/>
          <w:szCs w:val="24"/>
          <w:lang w:val="es-CR"/>
        </w:rPr>
      </w:pPr>
      <w:r w:rsidRPr="115BC9D2">
        <w:rPr>
          <w:rFonts w:ascii="Arial" w:eastAsia="Arial" w:hAnsi="Arial" w:cs="Arial"/>
          <w:sz w:val="24"/>
          <w:szCs w:val="24"/>
          <w:lang w:val="es-CR"/>
        </w:rPr>
        <w:t xml:space="preserve">El Colegio de Cirujanos Dentistas realizó un estudio acerca del motivo principal de consulta (aftas, gingivitis y herpes labial) y el grupo etario (niño, adulto o adulto mayor) de los pacientes que acudieron a la sección de Odontología del Hospital México en el primer trimestre del 2022. En la siguiente tabla se puede observar la cantidad de personas por cada grupo </w:t>
      </w:r>
      <w:r w:rsidR="78C57E62" w:rsidRPr="115BC9D2">
        <w:rPr>
          <w:rFonts w:ascii="Arial" w:eastAsia="Arial" w:hAnsi="Arial" w:cs="Arial"/>
          <w:sz w:val="24"/>
          <w:szCs w:val="24"/>
          <w:lang w:val="es-CR"/>
        </w:rPr>
        <w:t>etario</w:t>
      </w:r>
      <w:r w:rsidRPr="115BC9D2">
        <w:rPr>
          <w:rFonts w:ascii="Arial" w:eastAsia="Arial" w:hAnsi="Arial" w:cs="Arial"/>
          <w:sz w:val="24"/>
          <w:szCs w:val="24"/>
          <w:lang w:val="es-CR"/>
        </w:rPr>
        <w:t xml:space="preserve"> y motivo principal de consulta</w:t>
      </w:r>
      <w:r w:rsidR="7D56D21A" w:rsidRPr="115BC9D2">
        <w:rPr>
          <w:rFonts w:ascii="Arial" w:eastAsia="Arial" w:hAnsi="Arial" w:cs="Arial"/>
          <w:color w:val="242424"/>
          <w:sz w:val="24"/>
          <w:szCs w:val="24"/>
          <w:lang w:val="es-CR"/>
        </w:rPr>
        <w:t>:</w:t>
      </w:r>
    </w:p>
    <w:p w14:paraId="66298457" w14:textId="0A072840" w:rsidR="115BC9D2" w:rsidRDefault="115BC9D2" w:rsidP="115BC9D2">
      <w:pPr>
        <w:spacing w:after="0"/>
        <w:jc w:val="both"/>
        <w:rPr>
          <w:rFonts w:ascii="Arial" w:eastAsia="Arial" w:hAnsi="Arial" w:cs="Arial"/>
          <w:color w:val="242424"/>
          <w:sz w:val="24"/>
          <w:szCs w:val="24"/>
          <w:lang w:val="es-CR"/>
        </w:rPr>
      </w:pPr>
    </w:p>
    <w:tbl>
      <w:tblPr>
        <w:tblpPr w:leftFromText="141" w:rightFromText="141" w:vertAnchor="text" w:horzAnchor="margin" w:tblpXSpec="center" w:tblpY="357"/>
        <w:tblW w:w="9449" w:type="dxa"/>
        <w:tblCellMar>
          <w:left w:w="70" w:type="dxa"/>
          <w:right w:w="70" w:type="dxa"/>
        </w:tblCellMar>
        <w:tblLook w:val="04A0" w:firstRow="1" w:lastRow="0" w:firstColumn="1" w:lastColumn="0" w:noHBand="0" w:noVBand="1"/>
      </w:tblPr>
      <w:tblGrid>
        <w:gridCol w:w="2977"/>
        <w:gridCol w:w="1845"/>
        <w:gridCol w:w="2580"/>
        <w:gridCol w:w="2047"/>
      </w:tblGrid>
      <w:tr w:rsidR="008340F1" w:rsidRPr="008340F1" w14:paraId="2F6AFD64" w14:textId="77777777" w:rsidTr="115BC9D2">
        <w:trPr>
          <w:trHeight w:val="316"/>
        </w:trPr>
        <w:tc>
          <w:tcPr>
            <w:tcW w:w="2977" w:type="dxa"/>
            <w:tcBorders>
              <w:top w:val="single" w:sz="4" w:space="0" w:color="auto"/>
              <w:left w:val="nil"/>
              <w:bottom w:val="single" w:sz="4" w:space="0" w:color="auto"/>
              <w:right w:val="nil"/>
            </w:tcBorders>
            <w:shd w:val="clear" w:color="auto" w:fill="auto"/>
            <w:noWrap/>
            <w:vAlign w:val="bottom"/>
            <w:hideMark/>
          </w:tcPr>
          <w:p w14:paraId="37F53C7A" w14:textId="7E34B550" w:rsidR="115BC9D2" w:rsidRDefault="115BC9D2" w:rsidP="115BC9D2">
            <w:pPr>
              <w:spacing w:after="0"/>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 xml:space="preserve">Grupo </w:t>
            </w:r>
            <w:r w:rsidR="65906948" w:rsidRPr="115BC9D2">
              <w:rPr>
                <w:rFonts w:ascii="Arial" w:eastAsia="Arial" w:hAnsi="Arial" w:cs="Arial"/>
                <w:b/>
                <w:bCs/>
                <w:color w:val="000000" w:themeColor="text1"/>
                <w:sz w:val="24"/>
                <w:szCs w:val="24"/>
              </w:rPr>
              <w:t>etario</w:t>
            </w:r>
          </w:p>
        </w:tc>
        <w:tc>
          <w:tcPr>
            <w:tcW w:w="1845" w:type="dxa"/>
            <w:tcBorders>
              <w:top w:val="single" w:sz="4" w:space="0" w:color="auto"/>
              <w:left w:val="nil"/>
              <w:bottom w:val="single" w:sz="4" w:space="0" w:color="auto"/>
              <w:right w:val="nil"/>
            </w:tcBorders>
            <w:shd w:val="clear" w:color="auto" w:fill="auto"/>
            <w:noWrap/>
            <w:vAlign w:val="bottom"/>
            <w:hideMark/>
          </w:tcPr>
          <w:p w14:paraId="09D4FA88" w14:textId="5ED20D60" w:rsidR="115BC9D2" w:rsidRDefault="115BC9D2" w:rsidP="115BC9D2">
            <w:pPr>
              <w:spacing w:after="0"/>
              <w:jc w:val="center"/>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Llagas y aftas</w:t>
            </w:r>
          </w:p>
        </w:tc>
        <w:tc>
          <w:tcPr>
            <w:tcW w:w="2580" w:type="dxa"/>
            <w:tcBorders>
              <w:top w:val="single" w:sz="4" w:space="0" w:color="auto"/>
              <w:left w:val="nil"/>
              <w:bottom w:val="single" w:sz="4" w:space="0" w:color="auto"/>
              <w:right w:val="nil"/>
            </w:tcBorders>
            <w:shd w:val="clear" w:color="auto" w:fill="auto"/>
            <w:noWrap/>
            <w:vAlign w:val="bottom"/>
            <w:hideMark/>
          </w:tcPr>
          <w:p w14:paraId="54DD51AE" w14:textId="41E6D85E" w:rsidR="115BC9D2" w:rsidRDefault="115BC9D2" w:rsidP="115BC9D2">
            <w:pPr>
              <w:spacing w:after="0"/>
              <w:jc w:val="center"/>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Gingivitis</w:t>
            </w:r>
          </w:p>
        </w:tc>
        <w:tc>
          <w:tcPr>
            <w:tcW w:w="2047" w:type="dxa"/>
            <w:tcBorders>
              <w:top w:val="single" w:sz="4" w:space="0" w:color="auto"/>
              <w:left w:val="nil"/>
              <w:bottom w:val="single" w:sz="4" w:space="0" w:color="auto"/>
              <w:right w:val="nil"/>
            </w:tcBorders>
            <w:shd w:val="clear" w:color="auto" w:fill="auto"/>
            <w:noWrap/>
            <w:vAlign w:val="bottom"/>
            <w:hideMark/>
          </w:tcPr>
          <w:p w14:paraId="70F6E37B" w14:textId="0C363201" w:rsidR="115BC9D2" w:rsidRDefault="115BC9D2" w:rsidP="115BC9D2">
            <w:pPr>
              <w:spacing w:after="0"/>
              <w:jc w:val="center"/>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Herpes labial</w:t>
            </w:r>
          </w:p>
        </w:tc>
      </w:tr>
      <w:tr w:rsidR="008340F1" w:rsidRPr="008340F1" w14:paraId="06061E7D" w14:textId="77777777" w:rsidTr="115BC9D2">
        <w:trPr>
          <w:trHeight w:val="316"/>
        </w:trPr>
        <w:tc>
          <w:tcPr>
            <w:tcW w:w="2977" w:type="dxa"/>
            <w:tcBorders>
              <w:top w:val="nil"/>
              <w:left w:val="nil"/>
              <w:bottom w:val="nil"/>
              <w:right w:val="nil"/>
            </w:tcBorders>
            <w:shd w:val="clear" w:color="auto" w:fill="auto"/>
            <w:noWrap/>
            <w:vAlign w:val="bottom"/>
            <w:hideMark/>
          </w:tcPr>
          <w:p w14:paraId="105C7C75" w14:textId="6D0E0BD4" w:rsidR="115BC9D2" w:rsidRDefault="115BC9D2" w:rsidP="115BC9D2">
            <w:pPr>
              <w:spacing w:after="0"/>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Niño</w:t>
            </w:r>
          </w:p>
        </w:tc>
        <w:tc>
          <w:tcPr>
            <w:tcW w:w="1845" w:type="dxa"/>
            <w:tcBorders>
              <w:top w:val="nil"/>
              <w:left w:val="nil"/>
              <w:bottom w:val="nil"/>
              <w:right w:val="nil"/>
            </w:tcBorders>
            <w:shd w:val="clear" w:color="auto" w:fill="auto"/>
            <w:noWrap/>
            <w:vAlign w:val="bottom"/>
            <w:hideMark/>
          </w:tcPr>
          <w:p w14:paraId="738036DF" w14:textId="28AA3E24"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76</w:t>
            </w:r>
          </w:p>
        </w:tc>
        <w:tc>
          <w:tcPr>
            <w:tcW w:w="2580" w:type="dxa"/>
            <w:tcBorders>
              <w:top w:val="nil"/>
              <w:left w:val="nil"/>
              <w:bottom w:val="nil"/>
              <w:right w:val="nil"/>
            </w:tcBorders>
            <w:shd w:val="clear" w:color="auto" w:fill="auto"/>
            <w:noWrap/>
            <w:vAlign w:val="bottom"/>
            <w:hideMark/>
          </w:tcPr>
          <w:p w14:paraId="2A124283" w14:textId="66587C07"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57</w:t>
            </w:r>
          </w:p>
        </w:tc>
        <w:tc>
          <w:tcPr>
            <w:tcW w:w="2047" w:type="dxa"/>
            <w:tcBorders>
              <w:top w:val="nil"/>
              <w:left w:val="nil"/>
              <w:bottom w:val="nil"/>
              <w:right w:val="nil"/>
            </w:tcBorders>
            <w:shd w:val="clear" w:color="auto" w:fill="auto"/>
            <w:noWrap/>
            <w:vAlign w:val="bottom"/>
            <w:hideMark/>
          </w:tcPr>
          <w:p w14:paraId="5B3AE51D" w14:textId="6E17F208"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32</w:t>
            </w:r>
          </w:p>
        </w:tc>
      </w:tr>
      <w:tr w:rsidR="008340F1" w:rsidRPr="008340F1" w14:paraId="603A66ED" w14:textId="77777777" w:rsidTr="115BC9D2">
        <w:trPr>
          <w:trHeight w:val="300"/>
        </w:trPr>
        <w:tc>
          <w:tcPr>
            <w:tcW w:w="2977" w:type="dxa"/>
            <w:tcBorders>
              <w:top w:val="nil"/>
              <w:left w:val="nil"/>
              <w:bottom w:val="nil"/>
              <w:right w:val="nil"/>
            </w:tcBorders>
            <w:shd w:val="clear" w:color="auto" w:fill="auto"/>
            <w:noWrap/>
            <w:vAlign w:val="bottom"/>
            <w:hideMark/>
          </w:tcPr>
          <w:p w14:paraId="11DFF10D" w14:textId="62AFADAF" w:rsidR="115BC9D2" w:rsidRDefault="115BC9D2" w:rsidP="115BC9D2">
            <w:pPr>
              <w:spacing w:after="0"/>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Adulto</w:t>
            </w:r>
          </w:p>
        </w:tc>
        <w:tc>
          <w:tcPr>
            <w:tcW w:w="1845" w:type="dxa"/>
            <w:tcBorders>
              <w:top w:val="nil"/>
              <w:left w:val="nil"/>
              <w:bottom w:val="nil"/>
              <w:right w:val="nil"/>
            </w:tcBorders>
            <w:shd w:val="clear" w:color="auto" w:fill="auto"/>
            <w:noWrap/>
            <w:vAlign w:val="bottom"/>
            <w:hideMark/>
          </w:tcPr>
          <w:p w14:paraId="7B876DBC" w14:textId="41616EF1"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55</w:t>
            </w:r>
          </w:p>
        </w:tc>
        <w:tc>
          <w:tcPr>
            <w:tcW w:w="2580" w:type="dxa"/>
            <w:tcBorders>
              <w:top w:val="nil"/>
              <w:left w:val="nil"/>
              <w:bottom w:val="nil"/>
              <w:right w:val="nil"/>
            </w:tcBorders>
            <w:shd w:val="clear" w:color="auto" w:fill="auto"/>
            <w:noWrap/>
            <w:vAlign w:val="bottom"/>
            <w:hideMark/>
          </w:tcPr>
          <w:p w14:paraId="51CEE7A6" w14:textId="36988429"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87</w:t>
            </w:r>
          </w:p>
        </w:tc>
        <w:tc>
          <w:tcPr>
            <w:tcW w:w="2047" w:type="dxa"/>
            <w:tcBorders>
              <w:top w:val="nil"/>
              <w:left w:val="nil"/>
              <w:bottom w:val="nil"/>
              <w:right w:val="nil"/>
            </w:tcBorders>
            <w:shd w:val="clear" w:color="auto" w:fill="auto"/>
            <w:noWrap/>
            <w:vAlign w:val="bottom"/>
            <w:hideMark/>
          </w:tcPr>
          <w:p w14:paraId="6AC256E4" w14:textId="48F3E4A9"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95</w:t>
            </w:r>
          </w:p>
        </w:tc>
      </w:tr>
      <w:tr w:rsidR="008340F1" w:rsidRPr="008340F1" w14:paraId="6408571F" w14:textId="77777777" w:rsidTr="115BC9D2">
        <w:trPr>
          <w:trHeight w:val="316"/>
        </w:trPr>
        <w:tc>
          <w:tcPr>
            <w:tcW w:w="2977" w:type="dxa"/>
            <w:tcBorders>
              <w:top w:val="nil"/>
              <w:left w:val="nil"/>
              <w:bottom w:val="single" w:sz="4" w:space="0" w:color="auto"/>
              <w:right w:val="nil"/>
            </w:tcBorders>
            <w:shd w:val="clear" w:color="auto" w:fill="auto"/>
            <w:noWrap/>
            <w:vAlign w:val="bottom"/>
            <w:hideMark/>
          </w:tcPr>
          <w:p w14:paraId="29C81975" w14:textId="65ED6D01" w:rsidR="115BC9D2" w:rsidRDefault="115BC9D2" w:rsidP="115BC9D2">
            <w:pPr>
              <w:spacing w:after="0"/>
              <w:rPr>
                <w:rFonts w:ascii="Arial" w:eastAsia="Arial" w:hAnsi="Arial" w:cs="Arial"/>
                <w:b/>
                <w:bCs/>
                <w:color w:val="000000" w:themeColor="text1"/>
                <w:sz w:val="24"/>
                <w:szCs w:val="24"/>
              </w:rPr>
            </w:pPr>
            <w:r w:rsidRPr="115BC9D2">
              <w:rPr>
                <w:rFonts w:ascii="Arial" w:eastAsia="Arial" w:hAnsi="Arial" w:cs="Arial"/>
                <w:b/>
                <w:bCs/>
                <w:color w:val="000000" w:themeColor="text1"/>
                <w:sz w:val="24"/>
                <w:szCs w:val="24"/>
              </w:rPr>
              <w:t>Adulto mayor</w:t>
            </w:r>
          </w:p>
        </w:tc>
        <w:tc>
          <w:tcPr>
            <w:tcW w:w="1845" w:type="dxa"/>
            <w:tcBorders>
              <w:top w:val="nil"/>
              <w:left w:val="nil"/>
              <w:bottom w:val="single" w:sz="4" w:space="0" w:color="auto"/>
              <w:right w:val="nil"/>
            </w:tcBorders>
            <w:shd w:val="clear" w:color="auto" w:fill="auto"/>
            <w:noWrap/>
            <w:vAlign w:val="bottom"/>
            <w:hideMark/>
          </w:tcPr>
          <w:p w14:paraId="6C3C44ED" w14:textId="4A872F33"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97</w:t>
            </w:r>
          </w:p>
        </w:tc>
        <w:tc>
          <w:tcPr>
            <w:tcW w:w="2580" w:type="dxa"/>
            <w:tcBorders>
              <w:top w:val="nil"/>
              <w:left w:val="nil"/>
              <w:bottom w:val="single" w:sz="4" w:space="0" w:color="auto"/>
              <w:right w:val="nil"/>
            </w:tcBorders>
            <w:shd w:val="clear" w:color="auto" w:fill="auto"/>
            <w:noWrap/>
            <w:vAlign w:val="bottom"/>
            <w:hideMark/>
          </w:tcPr>
          <w:p w14:paraId="2E08672F" w14:textId="3FE57B15"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101</w:t>
            </w:r>
          </w:p>
        </w:tc>
        <w:tc>
          <w:tcPr>
            <w:tcW w:w="2047" w:type="dxa"/>
            <w:tcBorders>
              <w:top w:val="nil"/>
              <w:left w:val="nil"/>
              <w:bottom w:val="single" w:sz="4" w:space="0" w:color="auto"/>
              <w:right w:val="nil"/>
            </w:tcBorders>
            <w:shd w:val="clear" w:color="auto" w:fill="auto"/>
            <w:noWrap/>
            <w:vAlign w:val="bottom"/>
            <w:hideMark/>
          </w:tcPr>
          <w:p w14:paraId="3683AC7A" w14:textId="0751B574" w:rsidR="115BC9D2" w:rsidRDefault="115BC9D2" w:rsidP="115BC9D2">
            <w:pPr>
              <w:spacing w:after="0"/>
              <w:jc w:val="center"/>
              <w:rPr>
                <w:rFonts w:ascii="Arial" w:eastAsia="Arial" w:hAnsi="Arial" w:cs="Arial"/>
                <w:color w:val="000000" w:themeColor="text1"/>
                <w:sz w:val="24"/>
                <w:szCs w:val="24"/>
              </w:rPr>
            </w:pPr>
            <w:r w:rsidRPr="115BC9D2">
              <w:rPr>
                <w:rFonts w:ascii="Arial" w:eastAsia="Arial" w:hAnsi="Arial" w:cs="Arial"/>
                <w:color w:val="000000" w:themeColor="text1"/>
                <w:sz w:val="24"/>
                <w:szCs w:val="24"/>
              </w:rPr>
              <w:t>66</w:t>
            </w:r>
          </w:p>
        </w:tc>
      </w:tr>
    </w:tbl>
    <w:p w14:paraId="06957080" w14:textId="1F0E5CFC" w:rsidR="008340F1" w:rsidRDefault="008340F1" w:rsidP="274A6795">
      <w:pPr>
        <w:jc w:val="both"/>
        <w:rPr>
          <w:rFonts w:ascii="Arial" w:eastAsia="Arial" w:hAnsi="Arial" w:cs="Arial"/>
          <w:kern w:val="0"/>
          <w:sz w:val="24"/>
          <w:szCs w:val="24"/>
          <w:lang w:val="es-CR"/>
          <w14:ligatures w14:val="none"/>
        </w:rPr>
      </w:pPr>
    </w:p>
    <w:tbl>
      <w:tblPr>
        <w:tblW w:w="0" w:type="auto"/>
        <w:tblLayout w:type="fixed"/>
        <w:tblLook w:val="06A0" w:firstRow="1" w:lastRow="0" w:firstColumn="1" w:lastColumn="0" w:noHBand="1" w:noVBand="1"/>
      </w:tblPr>
      <w:tblGrid>
        <w:gridCol w:w="9360"/>
      </w:tblGrid>
      <w:tr w:rsidR="274A6795" w14:paraId="01781215" w14:textId="77777777" w:rsidTr="115BC9D2">
        <w:trPr>
          <w:trHeight w:val="300"/>
        </w:trPr>
        <w:tc>
          <w:tcPr>
            <w:tcW w:w="9360" w:type="dxa"/>
            <w:tcBorders>
              <w:top w:val="nil"/>
              <w:left w:val="nil"/>
              <w:bottom w:val="nil"/>
              <w:right w:val="nil"/>
            </w:tcBorders>
            <w:tcMar>
              <w:top w:w="15" w:type="dxa"/>
              <w:left w:w="15" w:type="dxa"/>
              <w:right w:w="15" w:type="dxa"/>
            </w:tcMar>
            <w:vAlign w:val="bottom"/>
          </w:tcPr>
          <w:p w14:paraId="26D8D266" w14:textId="7C563FDC" w:rsidR="274A6795" w:rsidRDefault="45076C25" w:rsidP="115BC9D2">
            <w:pPr>
              <w:spacing w:after="0"/>
              <w:jc w:val="both"/>
            </w:pPr>
            <w:r w:rsidRPr="115BC9D2">
              <w:rPr>
                <w:rFonts w:ascii="Arial" w:eastAsia="Arial" w:hAnsi="Arial" w:cs="Arial"/>
                <w:sz w:val="24"/>
                <w:szCs w:val="24"/>
              </w:rPr>
              <w:t>Con base en estos datos, ¿se puede concluir que el grupo etario y el motivo principal de consulta son independientes con un nivel de significancia del 1%?</w:t>
            </w:r>
          </w:p>
          <w:p w14:paraId="329AF057" w14:textId="054A0176" w:rsidR="274A6795" w:rsidRDefault="274A6795" w:rsidP="115BC9D2">
            <w:pPr>
              <w:spacing w:after="0"/>
              <w:rPr>
                <w:rFonts w:ascii="Arial" w:eastAsia="Arial" w:hAnsi="Arial" w:cs="Arial"/>
                <w:color w:val="000000" w:themeColor="text1"/>
                <w:sz w:val="24"/>
                <w:szCs w:val="24"/>
              </w:rPr>
            </w:pPr>
          </w:p>
        </w:tc>
      </w:tr>
    </w:tbl>
    <w:p w14:paraId="11064DE4" w14:textId="11B29944" w:rsidR="274A6795" w:rsidRDefault="274A6795" w:rsidP="274A6795">
      <w:pPr>
        <w:jc w:val="both"/>
        <w:rPr>
          <w:rFonts w:ascii="Arial" w:hAnsi="Arial" w:cs="Arial"/>
          <w:sz w:val="24"/>
          <w:szCs w:val="24"/>
        </w:rPr>
      </w:pPr>
    </w:p>
    <w:sectPr w:rsidR="274A6795" w:rsidSect="0066568E">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69C82" w14:textId="77777777" w:rsidR="00F33DC6" w:rsidRDefault="00F33DC6" w:rsidP="008340F1">
      <w:pPr>
        <w:spacing w:after="0" w:line="240" w:lineRule="auto"/>
      </w:pPr>
      <w:r>
        <w:separator/>
      </w:r>
    </w:p>
  </w:endnote>
  <w:endnote w:type="continuationSeparator" w:id="0">
    <w:p w14:paraId="7B11544E" w14:textId="77777777" w:rsidR="00F33DC6" w:rsidRDefault="00F33DC6" w:rsidP="0083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104B7" w14:textId="77777777" w:rsidR="00F33DC6" w:rsidRDefault="00F33DC6" w:rsidP="008340F1">
      <w:pPr>
        <w:spacing w:after="0" w:line="240" w:lineRule="auto"/>
      </w:pPr>
      <w:r>
        <w:separator/>
      </w:r>
    </w:p>
  </w:footnote>
  <w:footnote w:type="continuationSeparator" w:id="0">
    <w:p w14:paraId="2CA00DCB" w14:textId="77777777" w:rsidR="00F33DC6" w:rsidRDefault="00F33DC6" w:rsidP="00834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158"/>
    <w:multiLevelType w:val="hybridMultilevel"/>
    <w:tmpl w:val="B5365730"/>
    <w:lvl w:ilvl="0" w:tplc="23FA94E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747D2"/>
    <w:multiLevelType w:val="hybridMultilevel"/>
    <w:tmpl w:val="0EAAD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2258B9"/>
    <w:multiLevelType w:val="hybridMultilevel"/>
    <w:tmpl w:val="D2DE1076"/>
    <w:lvl w:ilvl="0" w:tplc="23FA94E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5637D15"/>
    <w:multiLevelType w:val="hybridMultilevel"/>
    <w:tmpl w:val="B2526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439A1D"/>
    <w:multiLevelType w:val="hybridMultilevel"/>
    <w:tmpl w:val="2AAEDFE6"/>
    <w:lvl w:ilvl="0" w:tplc="054449B2">
      <w:start w:val="1"/>
      <w:numFmt w:val="bullet"/>
      <w:lvlText w:val=""/>
      <w:lvlJc w:val="left"/>
      <w:pPr>
        <w:ind w:left="720" w:hanging="360"/>
      </w:pPr>
      <w:rPr>
        <w:rFonts w:ascii="Symbol" w:hAnsi="Symbol" w:hint="default"/>
      </w:rPr>
    </w:lvl>
    <w:lvl w:ilvl="1" w:tplc="9C088100">
      <w:start w:val="1"/>
      <w:numFmt w:val="bullet"/>
      <w:lvlText w:val="o"/>
      <w:lvlJc w:val="left"/>
      <w:pPr>
        <w:ind w:left="1440" w:hanging="360"/>
      </w:pPr>
      <w:rPr>
        <w:rFonts w:ascii="Courier New" w:hAnsi="Courier New" w:hint="default"/>
      </w:rPr>
    </w:lvl>
    <w:lvl w:ilvl="2" w:tplc="85605BD0">
      <w:start w:val="1"/>
      <w:numFmt w:val="bullet"/>
      <w:lvlText w:val=""/>
      <w:lvlJc w:val="left"/>
      <w:pPr>
        <w:ind w:left="2160" w:hanging="360"/>
      </w:pPr>
      <w:rPr>
        <w:rFonts w:ascii="Wingdings" w:hAnsi="Wingdings" w:hint="default"/>
      </w:rPr>
    </w:lvl>
    <w:lvl w:ilvl="3" w:tplc="B720D6DC">
      <w:start w:val="1"/>
      <w:numFmt w:val="bullet"/>
      <w:lvlText w:val=""/>
      <w:lvlJc w:val="left"/>
      <w:pPr>
        <w:ind w:left="2880" w:hanging="360"/>
      </w:pPr>
      <w:rPr>
        <w:rFonts w:ascii="Symbol" w:hAnsi="Symbol" w:hint="default"/>
      </w:rPr>
    </w:lvl>
    <w:lvl w:ilvl="4" w:tplc="658037E8">
      <w:start w:val="1"/>
      <w:numFmt w:val="bullet"/>
      <w:lvlText w:val="o"/>
      <w:lvlJc w:val="left"/>
      <w:pPr>
        <w:ind w:left="3600" w:hanging="360"/>
      </w:pPr>
      <w:rPr>
        <w:rFonts w:ascii="Courier New" w:hAnsi="Courier New" w:hint="default"/>
      </w:rPr>
    </w:lvl>
    <w:lvl w:ilvl="5" w:tplc="35D8EDE8">
      <w:start w:val="1"/>
      <w:numFmt w:val="bullet"/>
      <w:lvlText w:val=""/>
      <w:lvlJc w:val="left"/>
      <w:pPr>
        <w:ind w:left="4320" w:hanging="360"/>
      </w:pPr>
      <w:rPr>
        <w:rFonts w:ascii="Wingdings" w:hAnsi="Wingdings" w:hint="default"/>
      </w:rPr>
    </w:lvl>
    <w:lvl w:ilvl="6" w:tplc="86AE5A90">
      <w:start w:val="1"/>
      <w:numFmt w:val="bullet"/>
      <w:lvlText w:val=""/>
      <w:lvlJc w:val="left"/>
      <w:pPr>
        <w:ind w:left="5040" w:hanging="360"/>
      </w:pPr>
      <w:rPr>
        <w:rFonts w:ascii="Symbol" w:hAnsi="Symbol" w:hint="default"/>
      </w:rPr>
    </w:lvl>
    <w:lvl w:ilvl="7" w:tplc="A404BDE0">
      <w:start w:val="1"/>
      <w:numFmt w:val="bullet"/>
      <w:lvlText w:val="o"/>
      <w:lvlJc w:val="left"/>
      <w:pPr>
        <w:ind w:left="5760" w:hanging="360"/>
      </w:pPr>
      <w:rPr>
        <w:rFonts w:ascii="Courier New" w:hAnsi="Courier New" w:hint="default"/>
      </w:rPr>
    </w:lvl>
    <w:lvl w:ilvl="8" w:tplc="EDF46A76">
      <w:start w:val="1"/>
      <w:numFmt w:val="bullet"/>
      <w:lvlText w:val=""/>
      <w:lvlJc w:val="left"/>
      <w:pPr>
        <w:ind w:left="6480" w:hanging="360"/>
      </w:pPr>
      <w:rPr>
        <w:rFonts w:ascii="Wingdings" w:hAnsi="Wingdings" w:hint="default"/>
      </w:rPr>
    </w:lvl>
  </w:abstractNum>
  <w:abstractNum w:abstractNumId="5" w15:restartNumberingAfterBreak="0">
    <w:nsid w:val="2E202BA0"/>
    <w:multiLevelType w:val="hybridMultilevel"/>
    <w:tmpl w:val="AF48DB70"/>
    <w:lvl w:ilvl="0" w:tplc="9D624B3C">
      <w:numFmt w:val="bullet"/>
      <w:lvlText w:val=""/>
      <w:lvlJc w:val="left"/>
      <w:pPr>
        <w:ind w:left="720" w:hanging="360"/>
      </w:pPr>
      <w:rPr>
        <w:rFonts w:ascii="Symbol" w:eastAsiaTheme="minorHAnsi" w:hAnsi="Symbol"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5F70577"/>
    <w:multiLevelType w:val="hybridMultilevel"/>
    <w:tmpl w:val="8D4E59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32B7041"/>
    <w:multiLevelType w:val="hybridMultilevel"/>
    <w:tmpl w:val="6CCA24D0"/>
    <w:lvl w:ilvl="0" w:tplc="0F06A842">
      <w:start w:val="2"/>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710306275">
    <w:abstractNumId w:val="4"/>
  </w:num>
  <w:num w:numId="2" w16cid:durableId="354818213">
    <w:abstractNumId w:val="6"/>
  </w:num>
  <w:num w:numId="3" w16cid:durableId="1529222906">
    <w:abstractNumId w:val="3"/>
  </w:num>
  <w:num w:numId="4" w16cid:durableId="1417241033">
    <w:abstractNumId w:val="1"/>
  </w:num>
  <w:num w:numId="5" w16cid:durableId="1629898162">
    <w:abstractNumId w:val="0"/>
  </w:num>
  <w:num w:numId="6" w16cid:durableId="1426340384">
    <w:abstractNumId w:val="2"/>
  </w:num>
  <w:num w:numId="7" w16cid:durableId="551312622">
    <w:abstractNumId w:val="5"/>
  </w:num>
  <w:num w:numId="8" w16cid:durableId="1563061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74"/>
  <w:drawingGridVerticalSpacing w:val="7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04"/>
    <w:rsid w:val="00083961"/>
    <w:rsid w:val="0011733E"/>
    <w:rsid w:val="001C593E"/>
    <w:rsid w:val="001F46B2"/>
    <w:rsid w:val="002602BE"/>
    <w:rsid w:val="00364885"/>
    <w:rsid w:val="004F2882"/>
    <w:rsid w:val="005A46EE"/>
    <w:rsid w:val="0066568E"/>
    <w:rsid w:val="0072172B"/>
    <w:rsid w:val="007F480A"/>
    <w:rsid w:val="008340F1"/>
    <w:rsid w:val="00855A3C"/>
    <w:rsid w:val="00902056"/>
    <w:rsid w:val="00966FF3"/>
    <w:rsid w:val="0097018E"/>
    <w:rsid w:val="00A64C3C"/>
    <w:rsid w:val="00AC76C7"/>
    <w:rsid w:val="00B03520"/>
    <w:rsid w:val="00C00F1E"/>
    <w:rsid w:val="00CC1E83"/>
    <w:rsid w:val="00CF4904"/>
    <w:rsid w:val="00D264B1"/>
    <w:rsid w:val="00D60CD6"/>
    <w:rsid w:val="00E62BCF"/>
    <w:rsid w:val="00EF7715"/>
    <w:rsid w:val="00F33DC6"/>
    <w:rsid w:val="02AE2F3B"/>
    <w:rsid w:val="06DEE8C3"/>
    <w:rsid w:val="0C9A34C4"/>
    <w:rsid w:val="0EC5355B"/>
    <w:rsid w:val="10C0B68A"/>
    <w:rsid w:val="115BC9D2"/>
    <w:rsid w:val="1754808E"/>
    <w:rsid w:val="17A318C4"/>
    <w:rsid w:val="1E85B355"/>
    <w:rsid w:val="1F79DC1B"/>
    <w:rsid w:val="1FF15761"/>
    <w:rsid w:val="21BDC368"/>
    <w:rsid w:val="274A6795"/>
    <w:rsid w:val="27F157C7"/>
    <w:rsid w:val="3285A700"/>
    <w:rsid w:val="374AD0A0"/>
    <w:rsid w:val="3B75A5D2"/>
    <w:rsid w:val="45076C25"/>
    <w:rsid w:val="485703A9"/>
    <w:rsid w:val="4EE4023B"/>
    <w:rsid w:val="4F896903"/>
    <w:rsid w:val="506635FC"/>
    <w:rsid w:val="50DB3CD5"/>
    <w:rsid w:val="512B86B8"/>
    <w:rsid w:val="5280B194"/>
    <w:rsid w:val="52CC0573"/>
    <w:rsid w:val="548D6391"/>
    <w:rsid w:val="58561110"/>
    <w:rsid w:val="608AAEC2"/>
    <w:rsid w:val="641D73C9"/>
    <w:rsid w:val="65906948"/>
    <w:rsid w:val="66B88B50"/>
    <w:rsid w:val="6B720674"/>
    <w:rsid w:val="6FFC9131"/>
    <w:rsid w:val="75A9184F"/>
    <w:rsid w:val="78C57E62"/>
    <w:rsid w:val="7B8C6D97"/>
    <w:rsid w:val="7D56D21A"/>
    <w:rsid w:val="7E21C338"/>
    <w:rsid w:val="7E23C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89F2"/>
  <w15:chartTrackingRefBased/>
  <w15:docId w15:val="{44368D2C-2995-4A76-98B3-A9DAC765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F4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F49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F49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F49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F49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49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49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49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9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F49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F49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F49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F49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F49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49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49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4904"/>
    <w:rPr>
      <w:rFonts w:eastAsiaTheme="majorEastAsia" w:cstheme="majorBidi"/>
      <w:color w:val="272727" w:themeColor="text1" w:themeTint="D8"/>
    </w:rPr>
  </w:style>
  <w:style w:type="paragraph" w:styleId="Ttulo">
    <w:name w:val="Title"/>
    <w:basedOn w:val="Normal"/>
    <w:next w:val="Normal"/>
    <w:link w:val="TtuloCar"/>
    <w:uiPriority w:val="10"/>
    <w:qFormat/>
    <w:rsid w:val="00CF4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49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49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49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4904"/>
    <w:pPr>
      <w:spacing w:before="160"/>
      <w:jc w:val="center"/>
    </w:pPr>
    <w:rPr>
      <w:i/>
      <w:iCs/>
      <w:color w:val="404040" w:themeColor="text1" w:themeTint="BF"/>
    </w:rPr>
  </w:style>
  <w:style w:type="character" w:customStyle="1" w:styleId="CitaCar">
    <w:name w:val="Cita Car"/>
    <w:basedOn w:val="Fuentedeprrafopredeter"/>
    <w:link w:val="Cita"/>
    <w:uiPriority w:val="29"/>
    <w:rsid w:val="00CF4904"/>
    <w:rPr>
      <w:i/>
      <w:iCs/>
      <w:color w:val="404040" w:themeColor="text1" w:themeTint="BF"/>
    </w:rPr>
  </w:style>
  <w:style w:type="paragraph" w:styleId="Prrafodelista">
    <w:name w:val="List Paragraph"/>
    <w:basedOn w:val="Normal"/>
    <w:uiPriority w:val="34"/>
    <w:qFormat/>
    <w:rsid w:val="00CF4904"/>
    <w:pPr>
      <w:ind w:left="720"/>
      <w:contextualSpacing/>
    </w:pPr>
  </w:style>
  <w:style w:type="character" w:styleId="nfasisintenso">
    <w:name w:val="Intense Emphasis"/>
    <w:basedOn w:val="Fuentedeprrafopredeter"/>
    <w:uiPriority w:val="21"/>
    <w:qFormat/>
    <w:rsid w:val="00CF4904"/>
    <w:rPr>
      <w:i/>
      <w:iCs/>
      <w:color w:val="2F5496" w:themeColor="accent1" w:themeShade="BF"/>
    </w:rPr>
  </w:style>
  <w:style w:type="paragraph" w:styleId="Citadestacada">
    <w:name w:val="Intense Quote"/>
    <w:basedOn w:val="Normal"/>
    <w:next w:val="Normal"/>
    <w:link w:val="CitadestacadaCar"/>
    <w:uiPriority w:val="30"/>
    <w:qFormat/>
    <w:rsid w:val="00CF4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F4904"/>
    <w:rPr>
      <w:i/>
      <w:iCs/>
      <w:color w:val="2F5496" w:themeColor="accent1" w:themeShade="BF"/>
    </w:rPr>
  </w:style>
  <w:style w:type="character" w:styleId="Referenciaintensa">
    <w:name w:val="Intense Reference"/>
    <w:basedOn w:val="Fuentedeprrafopredeter"/>
    <w:uiPriority w:val="32"/>
    <w:qFormat/>
    <w:rsid w:val="00CF4904"/>
    <w:rPr>
      <w:b/>
      <w:bCs/>
      <w:smallCaps/>
      <w:color w:val="2F5496" w:themeColor="accent1" w:themeShade="BF"/>
      <w:spacing w:val="5"/>
    </w:rPr>
  </w:style>
  <w:style w:type="paragraph" w:styleId="NormalWeb">
    <w:name w:val="Normal (Web)"/>
    <w:basedOn w:val="Normal"/>
    <w:uiPriority w:val="99"/>
    <w:semiHidden/>
    <w:unhideWhenUsed/>
    <w:rsid w:val="00CF490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8340F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340F1"/>
  </w:style>
  <w:style w:type="paragraph" w:styleId="Piedepgina">
    <w:name w:val="footer"/>
    <w:basedOn w:val="Normal"/>
    <w:link w:val="PiedepginaCar"/>
    <w:uiPriority w:val="99"/>
    <w:unhideWhenUsed/>
    <w:rsid w:val="008340F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340F1"/>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96379">
      <w:bodyDiv w:val="1"/>
      <w:marLeft w:val="0"/>
      <w:marRight w:val="0"/>
      <w:marTop w:val="0"/>
      <w:marBottom w:val="0"/>
      <w:divBdr>
        <w:top w:val="none" w:sz="0" w:space="0" w:color="auto"/>
        <w:left w:val="none" w:sz="0" w:space="0" w:color="auto"/>
        <w:bottom w:val="none" w:sz="0" w:space="0" w:color="auto"/>
        <w:right w:val="none" w:sz="0" w:space="0" w:color="auto"/>
      </w:divBdr>
    </w:div>
    <w:div w:id="1316833194">
      <w:bodyDiv w:val="1"/>
      <w:marLeft w:val="0"/>
      <w:marRight w:val="0"/>
      <w:marTop w:val="0"/>
      <w:marBottom w:val="0"/>
      <w:divBdr>
        <w:top w:val="none" w:sz="0" w:space="0" w:color="auto"/>
        <w:left w:val="none" w:sz="0" w:space="0" w:color="auto"/>
        <w:bottom w:val="none" w:sz="0" w:space="0" w:color="auto"/>
        <w:right w:val="none" w:sz="0" w:space="0" w:color="auto"/>
      </w:divBdr>
    </w:div>
    <w:div w:id="1881475835">
      <w:bodyDiv w:val="1"/>
      <w:marLeft w:val="0"/>
      <w:marRight w:val="0"/>
      <w:marTop w:val="0"/>
      <w:marBottom w:val="0"/>
      <w:divBdr>
        <w:top w:val="none" w:sz="0" w:space="0" w:color="auto"/>
        <w:left w:val="none" w:sz="0" w:space="0" w:color="auto"/>
        <w:bottom w:val="none" w:sz="0" w:space="0" w:color="auto"/>
        <w:right w:val="none" w:sz="0" w:space="0" w:color="auto"/>
      </w:divBdr>
    </w:div>
    <w:div w:id="210896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3330</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ruiz</dc:creator>
  <cp:keywords/>
  <dc:description/>
  <cp:lastModifiedBy>Sebastián Flores Alvarado</cp:lastModifiedBy>
  <cp:revision>17</cp:revision>
  <dcterms:created xsi:type="dcterms:W3CDTF">2024-06-09T17:53:00Z</dcterms:created>
  <dcterms:modified xsi:type="dcterms:W3CDTF">2024-11-21T00:24:00Z</dcterms:modified>
</cp:coreProperties>
</file>