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R:  No, mis intereses profesionales se mantienen si diferencia dado que al momento de realizar el proyecto APT creo que se tomó en cuenta diversos aspectos que se relacionan con mis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R: Afectó de manera positiva en su mayoría dado que es una representación leve de como se trabajaría en el área.</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R : Siento que mis fortalezas se mantuvieron presentes más que nunca y mis debilidades aunque aún existentes se pulen para que no representen un problema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R: Creo que en base a la experiencia mis fortalezas pueden llegar a un nuevo estándar como persona.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B">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C">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 Igual que con el punto de mis fortalezas creo que en base a la experiencia se pueden reducir los problemas que estas puedan generar y buscar una manera de explotarlas para mi beneficio.</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No, creo que mis proyecciones laborales se mantienen como fueron pensadas en un inicio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R : Espero que en algún tipo de trabajo dentro del área informática o sino uno donde pueda aplicar estos conocimientos para mejorar algún otro labor en el que me pueda desarrollar.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Creo que hubo buena coordinación comunicación y libertad de trabajo en el grupo.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En cuanto a los aspectos negativos la verdad no es demasiado, simplemente detalles de los cuales cualquier grupo de nuevas personas que se conocen por primera vez pueden tener.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Creo que necesito más experiencia en como me puedo relacionar de manera más efectiva</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JqyTwgKx94dPfwxeG3IxUqFnKw==">CgMxLjAyCGguZ2pkZ3hzOAByITFya0p0NGN1SXUtbVNPUVZkalk1bWVhSTk1YzFPNFpXbg==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