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76DBC" w14:textId="77777777" w:rsidR="00E3621C" w:rsidRPr="00E3621C" w:rsidRDefault="00E3621C" w:rsidP="00E3621C">
      <w:pPr>
        <w:pStyle w:val="Ttulo1"/>
        <w:jc w:val="center"/>
        <w:rPr>
          <w:b/>
          <w:bCs/>
          <w:color w:val="auto"/>
          <w:sz w:val="48"/>
          <w:szCs w:val="48"/>
        </w:rPr>
      </w:pPr>
      <w:r w:rsidRPr="00E3621C">
        <w:rPr>
          <w:b/>
          <w:bCs/>
          <w:color w:val="auto"/>
          <w:sz w:val="48"/>
          <w:szCs w:val="48"/>
        </w:rPr>
        <w:t>Título del caso</w:t>
      </w:r>
    </w:p>
    <w:p w14:paraId="3F9973D4" w14:textId="77777777" w:rsidR="00E3621C" w:rsidRPr="00E3621C" w:rsidRDefault="00E3621C" w:rsidP="008C7AD0">
      <w:pPr>
        <w:jc w:val="both"/>
        <w:rPr>
          <w:rFonts w:ascii="Arial" w:hAnsi="Arial" w:cs="Arial"/>
        </w:rPr>
      </w:pPr>
      <w:r w:rsidRPr="00E3621C">
        <w:rPr>
          <w:rFonts w:ascii="Arial" w:hAnsi="Arial" w:cs="Arial"/>
        </w:rPr>
        <w:t>Análisis del Incidente de Ciberseguridad: Equifax (2017) - Falla en Apache Struts</w:t>
      </w:r>
    </w:p>
    <w:p w14:paraId="7CFD5E22" w14:textId="77777777" w:rsidR="00E3621C" w:rsidRPr="00E3621C" w:rsidRDefault="00E3621C" w:rsidP="008C7AD0">
      <w:pPr>
        <w:pStyle w:val="Ttulo2"/>
        <w:jc w:val="both"/>
        <w:rPr>
          <w:b/>
          <w:bCs/>
          <w:color w:val="auto"/>
        </w:rPr>
      </w:pPr>
      <w:r w:rsidRPr="00E3621C">
        <w:rPr>
          <w:b/>
          <w:bCs/>
          <w:color w:val="auto"/>
        </w:rPr>
        <w:t>Resumen del incidente</w:t>
      </w:r>
    </w:p>
    <w:p w14:paraId="1F11418E" w14:textId="6483ABC6" w:rsidR="00E3621C" w:rsidRDefault="00E3621C" w:rsidP="008C7AD0">
      <w:pPr>
        <w:jc w:val="both"/>
        <w:rPr>
          <w:rFonts w:ascii="Arial" w:hAnsi="Arial" w:cs="Arial"/>
          <w:sz w:val="22"/>
          <w:szCs w:val="22"/>
        </w:rPr>
      </w:pPr>
      <w:r w:rsidRPr="00E3621C">
        <w:rPr>
          <w:rFonts w:ascii="Arial" w:hAnsi="Arial" w:cs="Arial"/>
          <w:sz w:val="22"/>
          <w:szCs w:val="22"/>
        </w:rPr>
        <w:t xml:space="preserve">En 2017, la empresa crediticia Equifax sufrió una de las mayores filtraciones de datos en la historia. Este incidente resultó en la exposición de más de 147 millones de registros personales, que incluían nombres, fechas de nacimiento, números de seguro social y licencias de conducir. El ataque explotó una vulnerabilidad crítica en el framework Apache </w:t>
      </w:r>
      <w:r w:rsidR="00682F0C" w:rsidRPr="00E3621C">
        <w:rPr>
          <w:rFonts w:ascii="Arial" w:hAnsi="Arial" w:cs="Arial"/>
          <w:sz w:val="22"/>
          <w:szCs w:val="22"/>
        </w:rPr>
        <w:t>Struts,</w:t>
      </w:r>
      <w:r w:rsidRPr="00E3621C">
        <w:rPr>
          <w:rFonts w:ascii="Arial" w:hAnsi="Arial" w:cs="Arial"/>
          <w:sz w:val="22"/>
          <w:szCs w:val="22"/>
        </w:rPr>
        <w:t xml:space="preserve"> lo que permitió a los atacantes ejecutar comandos remotos (RCE - Remote Code Execution). Las consecuencias fueron graves, abarcando el robo masivo de información personal, multas por más de $700 millones y un daño irreparable a la reputación de la empresa.</w:t>
      </w:r>
    </w:p>
    <w:p w14:paraId="492A2CA4" w14:textId="77777777" w:rsidR="00744A26" w:rsidRPr="00E3621C" w:rsidRDefault="00744A26" w:rsidP="008C7AD0">
      <w:pPr>
        <w:jc w:val="both"/>
        <w:rPr>
          <w:rFonts w:ascii="Arial" w:hAnsi="Arial" w:cs="Arial"/>
          <w:sz w:val="22"/>
          <w:szCs w:val="22"/>
        </w:rPr>
      </w:pPr>
    </w:p>
    <w:p w14:paraId="740C9A28" w14:textId="77777777" w:rsidR="00E3621C" w:rsidRPr="00E3621C" w:rsidRDefault="00E3621C" w:rsidP="008C7AD0">
      <w:pPr>
        <w:pStyle w:val="Ttulo2"/>
        <w:jc w:val="both"/>
        <w:rPr>
          <w:b/>
          <w:bCs/>
          <w:color w:val="auto"/>
        </w:rPr>
      </w:pPr>
      <w:r w:rsidRPr="00E3621C">
        <w:rPr>
          <w:b/>
          <w:bCs/>
          <w:color w:val="auto"/>
        </w:rPr>
        <w:t>Descripción técnica de la vulnerabilidad</w:t>
      </w:r>
    </w:p>
    <w:p w14:paraId="2282EBDE" w14:textId="77777777" w:rsidR="00E3621C" w:rsidRDefault="00E3621C" w:rsidP="008C7AD0">
      <w:pPr>
        <w:jc w:val="both"/>
        <w:rPr>
          <w:rFonts w:ascii="Arial" w:hAnsi="Arial" w:cs="Arial"/>
          <w:sz w:val="22"/>
          <w:szCs w:val="22"/>
        </w:rPr>
      </w:pPr>
      <w:r w:rsidRPr="00E3621C">
        <w:rPr>
          <w:rFonts w:ascii="Arial" w:hAnsi="Arial" w:cs="Arial"/>
          <w:sz w:val="22"/>
          <w:szCs w:val="22"/>
        </w:rPr>
        <w:t>La vulnerabilidad que condujo al incidente de Equifax fue identificada como CVE-2017-5638, presente en el framework Apache Struts. Este framework es ampliamente utilizado para desarrollar aplicaciones web en Java. La falla específica permitió a los atacantes ejecutar comandos remotos (RCE) en los servidores de Equifax. Esto significa que, al no haber sido parcheada a tiempo, la vulnerabilidad ofreció a los atacantes un punto de entrada para tomar control de los sistemas afectados y acceder a la información almacenada en ellos.</w:t>
      </w:r>
    </w:p>
    <w:p w14:paraId="4D396B43" w14:textId="77777777" w:rsidR="00744A26" w:rsidRPr="00E3621C" w:rsidRDefault="00744A26" w:rsidP="008C7AD0">
      <w:pPr>
        <w:jc w:val="both"/>
        <w:rPr>
          <w:rFonts w:ascii="Arial" w:hAnsi="Arial" w:cs="Arial"/>
          <w:sz w:val="22"/>
          <w:szCs w:val="22"/>
        </w:rPr>
      </w:pPr>
    </w:p>
    <w:p w14:paraId="139F5687" w14:textId="77777777" w:rsidR="00E3621C" w:rsidRPr="00E3621C" w:rsidRDefault="00E3621C" w:rsidP="008C7AD0">
      <w:pPr>
        <w:pStyle w:val="Ttulo2"/>
        <w:jc w:val="both"/>
        <w:rPr>
          <w:b/>
          <w:bCs/>
          <w:color w:val="auto"/>
        </w:rPr>
      </w:pPr>
      <w:r w:rsidRPr="00E3621C">
        <w:rPr>
          <w:b/>
          <w:bCs/>
          <w:color w:val="auto"/>
        </w:rPr>
        <w:t>Evaluación del impacto</w:t>
      </w:r>
    </w:p>
    <w:p w14:paraId="62C73954" w14:textId="77777777" w:rsidR="00E3621C" w:rsidRPr="00E3621C" w:rsidRDefault="00E3621C" w:rsidP="008C7AD0">
      <w:pPr>
        <w:jc w:val="both"/>
        <w:rPr>
          <w:rFonts w:ascii="Arial" w:hAnsi="Arial" w:cs="Arial"/>
          <w:sz w:val="22"/>
          <w:szCs w:val="22"/>
        </w:rPr>
      </w:pPr>
      <w:r w:rsidRPr="00E3621C">
        <w:rPr>
          <w:rFonts w:ascii="Arial" w:hAnsi="Arial" w:cs="Arial"/>
          <w:sz w:val="22"/>
          <w:szCs w:val="22"/>
        </w:rPr>
        <w:t>El impacto del incidente de Equifax fue multifacético y severo:</w:t>
      </w:r>
    </w:p>
    <w:p w14:paraId="0FEF45E0" w14:textId="77777777" w:rsidR="00E3621C" w:rsidRPr="00E3621C" w:rsidRDefault="00E3621C" w:rsidP="008C7AD0">
      <w:pPr>
        <w:numPr>
          <w:ilvl w:val="0"/>
          <w:numId w:val="1"/>
        </w:numPr>
        <w:jc w:val="both"/>
        <w:rPr>
          <w:rFonts w:ascii="Arial" w:hAnsi="Arial" w:cs="Arial"/>
          <w:sz w:val="22"/>
          <w:szCs w:val="22"/>
        </w:rPr>
      </w:pPr>
      <w:r w:rsidRPr="00E3621C">
        <w:rPr>
          <w:rFonts w:ascii="Arial" w:hAnsi="Arial" w:cs="Arial"/>
          <w:b/>
          <w:bCs/>
          <w:sz w:val="22"/>
          <w:szCs w:val="22"/>
        </w:rPr>
        <w:t>Pérdida de datos:</w:t>
      </w:r>
      <w:r w:rsidRPr="00E3621C">
        <w:rPr>
          <w:rFonts w:ascii="Arial" w:hAnsi="Arial" w:cs="Arial"/>
          <w:sz w:val="22"/>
          <w:szCs w:val="22"/>
        </w:rPr>
        <w:t xml:space="preserve"> Se produjo un robo masivo de información personal de más de 147 millones de usuarios, incluyendo datos altamente sensibles como nombres, fechas de nacimiento, números de seguro social y licencias de conducir.</w:t>
      </w:r>
    </w:p>
    <w:p w14:paraId="69586D9A" w14:textId="77777777" w:rsidR="00E3621C" w:rsidRPr="00E3621C" w:rsidRDefault="00E3621C" w:rsidP="008C7AD0">
      <w:pPr>
        <w:numPr>
          <w:ilvl w:val="0"/>
          <w:numId w:val="1"/>
        </w:numPr>
        <w:jc w:val="both"/>
        <w:rPr>
          <w:rFonts w:ascii="Arial" w:hAnsi="Arial" w:cs="Arial"/>
          <w:sz w:val="22"/>
          <w:szCs w:val="22"/>
        </w:rPr>
      </w:pPr>
      <w:r w:rsidRPr="00E3621C">
        <w:rPr>
          <w:rFonts w:ascii="Arial" w:hAnsi="Arial" w:cs="Arial"/>
          <w:b/>
          <w:bCs/>
          <w:sz w:val="22"/>
          <w:szCs w:val="22"/>
        </w:rPr>
        <w:t>Impacto económico:</w:t>
      </w:r>
      <w:r w:rsidRPr="00E3621C">
        <w:rPr>
          <w:rFonts w:ascii="Arial" w:hAnsi="Arial" w:cs="Arial"/>
          <w:sz w:val="22"/>
          <w:szCs w:val="22"/>
        </w:rPr>
        <w:t xml:space="preserve"> Equifax fue multada con más de $700 millones como consecuencia de la filtración.</w:t>
      </w:r>
    </w:p>
    <w:p w14:paraId="007194E0" w14:textId="210A11A8" w:rsidR="00E3621C" w:rsidRPr="00E3621C" w:rsidRDefault="00E3621C" w:rsidP="008C7AD0">
      <w:pPr>
        <w:numPr>
          <w:ilvl w:val="0"/>
          <w:numId w:val="1"/>
        </w:numPr>
        <w:jc w:val="both"/>
        <w:rPr>
          <w:rFonts w:ascii="Arial" w:hAnsi="Arial" w:cs="Arial"/>
          <w:sz w:val="22"/>
          <w:szCs w:val="22"/>
        </w:rPr>
      </w:pPr>
      <w:r w:rsidRPr="00E3621C">
        <w:rPr>
          <w:rFonts w:ascii="Arial" w:hAnsi="Arial" w:cs="Arial"/>
          <w:b/>
          <w:bCs/>
          <w:sz w:val="22"/>
          <w:szCs w:val="22"/>
        </w:rPr>
        <w:t>Daño a la reputación:</w:t>
      </w:r>
      <w:r w:rsidRPr="00E3621C">
        <w:rPr>
          <w:rFonts w:ascii="Arial" w:hAnsi="Arial" w:cs="Arial"/>
          <w:sz w:val="22"/>
          <w:szCs w:val="22"/>
        </w:rPr>
        <w:t xml:space="preserve"> La empresa sufrió un daño irreparable a su reputación, perdiendo la confianza de millones de clientes y del público en general.</w:t>
      </w:r>
    </w:p>
    <w:p w14:paraId="29FDD334" w14:textId="23369C31" w:rsidR="00744A26" w:rsidRPr="00744A26" w:rsidRDefault="00E3621C" w:rsidP="00744A26">
      <w:pPr>
        <w:numPr>
          <w:ilvl w:val="0"/>
          <w:numId w:val="1"/>
        </w:numPr>
        <w:jc w:val="both"/>
        <w:rPr>
          <w:rFonts w:ascii="Arial" w:hAnsi="Arial" w:cs="Arial"/>
          <w:sz w:val="22"/>
          <w:szCs w:val="22"/>
        </w:rPr>
      </w:pPr>
      <w:r w:rsidRPr="00E3621C">
        <w:rPr>
          <w:rFonts w:ascii="Arial" w:hAnsi="Arial" w:cs="Arial"/>
          <w:b/>
          <w:bCs/>
          <w:sz w:val="22"/>
          <w:szCs w:val="22"/>
        </w:rPr>
        <w:t>Consecuencias legales y regulatorias:</w:t>
      </w:r>
      <w:r w:rsidRPr="00E3621C">
        <w:rPr>
          <w:rFonts w:ascii="Arial" w:hAnsi="Arial" w:cs="Arial"/>
          <w:sz w:val="22"/>
          <w:szCs w:val="22"/>
        </w:rPr>
        <w:t xml:space="preserve"> Además de las multas, Equifax enfrentó numerosas demandas y un intenso escrutinio regulatorio, lo que resalta la importancia de la conformidad y la diligencia debida en la protección de datos.</w:t>
      </w:r>
    </w:p>
    <w:p w14:paraId="36CB7061" w14:textId="77777777" w:rsidR="00744A26" w:rsidRDefault="00744A26" w:rsidP="008C7AD0">
      <w:pPr>
        <w:pStyle w:val="Ttulo2"/>
        <w:jc w:val="both"/>
        <w:rPr>
          <w:b/>
          <w:bCs/>
          <w:color w:val="auto"/>
        </w:rPr>
      </w:pPr>
    </w:p>
    <w:p w14:paraId="78268922" w14:textId="6E65145F" w:rsidR="00E3621C" w:rsidRPr="00E3621C" w:rsidRDefault="00E3621C" w:rsidP="008C7AD0">
      <w:pPr>
        <w:pStyle w:val="Ttulo2"/>
        <w:jc w:val="both"/>
        <w:rPr>
          <w:b/>
          <w:bCs/>
          <w:color w:val="auto"/>
        </w:rPr>
      </w:pPr>
      <w:r w:rsidRPr="00E3621C">
        <w:rPr>
          <w:b/>
          <w:bCs/>
          <w:color w:val="auto"/>
        </w:rPr>
        <w:t>Análisis de causas</w:t>
      </w:r>
    </w:p>
    <w:p w14:paraId="7967D725" w14:textId="77777777" w:rsidR="00E3621C" w:rsidRPr="00E3621C" w:rsidRDefault="00E3621C" w:rsidP="008C7AD0">
      <w:pPr>
        <w:jc w:val="both"/>
        <w:rPr>
          <w:rFonts w:ascii="Arial" w:hAnsi="Arial" w:cs="Arial"/>
          <w:sz w:val="22"/>
          <w:szCs w:val="22"/>
        </w:rPr>
      </w:pPr>
      <w:r w:rsidRPr="00E3621C">
        <w:rPr>
          <w:rFonts w:ascii="Arial" w:hAnsi="Arial" w:cs="Arial"/>
          <w:sz w:val="22"/>
          <w:szCs w:val="22"/>
        </w:rPr>
        <w:t>Los errores de seguridad que permitieron el ataque a Equifax pueden resumirse en:</w:t>
      </w:r>
    </w:p>
    <w:p w14:paraId="1FB59D5B" w14:textId="77777777" w:rsidR="00E3621C" w:rsidRPr="00E3621C" w:rsidRDefault="00E3621C" w:rsidP="008C7AD0">
      <w:pPr>
        <w:numPr>
          <w:ilvl w:val="0"/>
          <w:numId w:val="2"/>
        </w:numPr>
        <w:jc w:val="both"/>
        <w:rPr>
          <w:rFonts w:ascii="Arial" w:hAnsi="Arial" w:cs="Arial"/>
          <w:sz w:val="22"/>
          <w:szCs w:val="22"/>
        </w:rPr>
      </w:pPr>
      <w:r w:rsidRPr="00E3621C">
        <w:rPr>
          <w:rFonts w:ascii="Arial" w:hAnsi="Arial" w:cs="Arial"/>
          <w:b/>
          <w:bCs/>
          <w:sz w:val="22"/>
          <w:szCs w:val="22"/>
        </w:rPr>
        <w:t>Falta de actualización oportuna:</w:t>
      </w:r>
      <w:r w:rsidRPr="00E3621C">
        <w:rPr>
          <w:rFonts w:ascii="Arial" w:hAnsi="Arial" w:cs="Arial"/>
          <w:sz w:val="22"/>
          <w:szCs w:val="22"/>
        </w:rPr>
        <w:t xml:space="preserve"> La vulnerabilidad en Apache Struts (CVE-2017-5638) no fue parcheada a tiempo por Equifax. Esta es una falla crítica, ya que los parches de seguridad están diseñados para corregir debilidades conocidas.</w:t>
      </w:r>
    </w:p>
    <w:p w14:paraId="156269BA" w14:textId="77777777" w:rsidR="00E3621C" w:rsidRPr="00E3621C" w:rsidRDefault="00E3621C" w:rsidP="008C7AD0">
      <w:pPr>
        <w:numPr>
          <w:ilvl w:val="0"/>
          <w:numId w:val="2"/>
        </w:numPr>
        <w:jc w:val="both"/>
        <w:rPr>
          <w:rFonts w:ascii="Arial" w:hAnsi="Arial" w:cs="Arial"/>
          <w:sz w:val="22"/>
          <w:szCs w:val="22"/>
        </w:rPr>
      </w:pPr>
      <w:r w:rsidRPr="00E3621C">
        <w:rPr>
          <w:rFonts w:ascii="Arial" w:hAnsi="Arial" w:cs="Arial"/>
          <w:b/>
          <w:bCs/>
          <w:sz w:val="22"/>
          <w:szCs w:val="22"/>
        </w:rPr>
        <w:t>Ausencia de monitoreo proactivo:</w:t>
      </w:r>
      <w:r w:rsidRPr="00E3621C">
        <w:rPr>
          <w:rFonts w:ascii="Arial" w:hAnsi="Arial" w:cs="Arial"/>
          <w:sz w:val="22"/>
          <w:szCs w:val="22"/>
        </w:rPr>
        <w:t xml:space="preserve"> Las lecciones aprendidas de este caso sugieren que el monitoreo proactivo podría haber evitado el desastre. Esto implica la falta de sistemas y procesos para detectar actividad anómala o intentos de explotación en tiempo real.</w:t>
      </w:r>
    </w:p>
    <w:p w14:paraId="7B7ECADA" w14:textId="77777777" w:rsidR="00E3621C" w:rsidRPr="00E3621C" w:rsidRDefault="00E3621C" w:rsidP="008C7AD0">
      <w:pPr>
        <w:numPr>
          <w:ilvl w:val="0"/>
          <w:numId w:val="2"/>
        </w:numPr>
        <w:jc w:val="both"/>
        <w:rPr>
          <w:rFonts w:ascii="Arial" w:hAnsi="Arial" w:cs="Arial"/>
          <w:sz w:val="22"/>
          <w:szCs w:val="22"/>
        </w:rPr>
      </w:pPr>
      <w:r w:rsidRPr="00E3621C">
        <w:rPr>
          <w:rFonts w:ascii="Arial" w:hAnsi="Arial" w:cs="Arial"/>
          <w:b/>
          <w:bCs/>
          <w:sz w:val="22"/>
          <w:szCs w:val="22"/>
        </w:rPr>
        <w:t>Falta de pruebas de penetración regulares:</w:t>
      </w:r>
      <w:r w:rsidRPr="00E3621C">
        <w:rPr>
          <w:rFonts w:ascii="Arial" w:hAnsi="Arial" w:cs="Arial"/>
          <w:sz w:val="22"/>
          <w:szCs w:val="22"/>
        </w:rPr>
        <w:t xml:space="preserve"> El documento indica que las pruebas de penetración podrían haber evitado el desastre. Esto sugiere que Equifax no realizaba pruebas de seguridad exhaustivas para identificar vulnerabilidades antes de que fueran explotadas por actores maliciosos.</w:t>
      </w:r>
    </w:p>
    <w:p w14:paraId="4A38F592" w14:textId="77777777" w:rsidR="00E3621C" w:rsidRPr="00E3621C" w:rsidRDefault="00E3621C" w:rsidP="008C7AD0">
      <w:pPr>
        <w:numPr>
          <w:ilvl w:val="0"/>
          <w:numId w:val="2"/>
        </w:numPr>
        <w:jc w:val="both"/>
        <w:rPr>
          <w:rFonts w:ascii="Arial" w:hAnsi="Arial" w:cs="Arial"/>
          <w:sz w:val="22"/>
          <w:szCs w:val="22"/>
        </w:rPr>
      </w:pPr>
      <w:r w:rsidRPr="00E3621C">
        <w:rPr>
          <w:rFonts w:ascii="Arial" w:hAnsi="Arial" w:cs="Arial"/>
          <w:b/>
          <w:bCs/>
          <w:sz w:val="22"/>
          <w:szCs w:val="22"/>
        </w:rPr>
        <w:t>Manejo ineficiente de la gestión de parches:</w:t>
      </w:r>
      <w:r w:rsidRPr="00E3621C">
        <w:rPr>
          <w:rFonts w:ascii="Arial" w:hAnsi="Arial" w:cs="Arial"/>
          <w:sz w:val="22"/>
          <w:szCs w:val="22"/>
        </w:rPr>
        <w:t xml:space="preserve"> La empresa no logró aplicar de manera efectiva los parches de seguridad necesarios, a pesar de que la vulnerabilidad había sido públicamente conocida.</w:t>
      </w:r>
    </w:p>
    <w:p w14:paraId="0631BCEE" w14:textId="77777777" w:rsidR="00E3621C" w:rsidRPr="00E3621C" w:rsidRDefault="00E3621C" w:rsidP="008C7AD0">
      <w:pPr>
        <w:pStyle w:val="Ttulo2"/>
        <w:jc w:val="both"/>
        <w:rPr>
          <w:b/>
          <w:bCs/>
        </w:rPr>
      </w:pPr>
      <w:r w:rsidRPr="00E3621C">
        <w:rPr>
          <w:b/>
          <w:bCs/>
        </w:rPr>
        <w:t>Recomendaciones de seguridad</w:t>
      </w:r>
    </w:p>
    <w:p w14:paraId="3D29B69A" w14:textId="77777777" w:rsidR="00E3621C" w:rsidRPr="00E3621C" w:rsidRDefault="00E3621C" w:rsidP="008C7AD0">
      <w:pPr>
        <w:jc w:val="both"/>
        <w:rPr>
          <w:rFonts w:ascii="Arial" w:hAnsi="Arial" w:cs="Arial"/>
          <w:sz w:val="22"/>
          <w:szCs w:val="22"/>
        </w:rPr>
      </w:pPr>
      <w:r w:rsidRPr="00E3621C">
        <w:rPr>
          <w:rFonts w:ascii="Arial" w:hAnsi="Arial" w:cs="Arial"/>
          <w:sz w:val="22"/>
          <w:szCs w:val="22"/>
        </w:rPr>
        <w:t>Como hacker ético, propondría las siguientes soluciones y medidas de mitigación para prevenir incidentes similares:</w:t>
      </w:r>
    </w:p>
    <w:p w14:paraId="044EF802" w14:textId="74547ABA" w:rsidR="00E3621C" w:rsidRPr="00E3621C" w:rsidRDefault="00E3621C" w:rsidP="008C7AD0">
      <w:pPr>
        <w:numPr>
          <w:ilvl w:val="0"/>
          <w:numId w:val="3"/>
        </w:numPr>
        <w:jc w:val="both"/>
        <w:rPr>
          <w:rFonts w:ascii="Arial" w:hAnsi="Arial" w:cs="Arial"/>
          <w:sz w:val="22"/>
          <w:szCs w:val="22"/>
        </w:rPr>
      </w:pPr>
      <w:r w:rsidRPr="00E3621C">
        <w:rPr>
          <w:rFonts w:ascii="Arial" w:hAnsi="Arial" w:cs="Arial"/>
          <w:b/>
          <w:bCs/>
          <w:sz w:val="22"/>
          <w:szCs w:val="22"/>
        </w:rPr>
        <w:t>Gestión de parches rigurosa y automatizada:</w:t>
      </w:r>
      <w:r w:rsidRPr="00E3621C">
        <w:rPr>
          <w:rFonts w:ascii="Arial" w:hAnsi="Arial" w:cs="Arial"/>
          <w:sz w:val="22"/>
          <w:szCs w:val="22"/>
        </w:rPr>
        <w:t xml:space="preserve"> </w:t>
      </w:r>
      <w:r w:rsidR="006B57CE" w:rsidRPr="006B57CE">
        <w:rPr>
          <w:rFonts w:ascii="Arial" w:hAnsi="Arial" w:cs="Arial"/>
          <w:sz w:val="22"/>
          <w:szCs w:val="22"/>
        </w:rPr>
        <w:t>Implementar un ciclo de vida completo de gestión de parches que incluya inventario de activos, escaneo automatizado de vulnerabilidades (con herramientas como Nessus</w:t>
      </w:r>
      <w:r w:rsidR="00682F0C">
        <w:rPr>
          <w:rFonts w:ascii="Arial" w:hAnsi="Arial" w:cs="Arial"/>
          <w:sz w:val="22"/>
          <w:szCs w:val="22"/>
        </w:rPr>
        <w:t xml:space="preserve"> </w:t>
      </w:r>
      <w:r w:rsidR="006B57CE" w:rsidRPr="006B57CE">
        <w:rPr>
          <w:rFonts w:ascii="Arial" w:hAnsi="Arial" w:cs="Arial"/>
          <w:sz w:val="22"/>
          <w:szCs w:val="22"/>
        </w:rPr>
        <w:t>o Qualys) para identificar software desactualizado y vulnerabilidades conocidas, evaluación de riesgos y aplicación de parches priorizada.</w:t>
      </w:r>
    </w:p>
    <w:p w14:paraId="648D11D5" w14:textId="77777777" w:rsidR="00E3621C" w:rsidRPr="00E3621C" w:rsidRDefault="00E3621C" w:rsidP="008C7AD0">
      <w:pPr>
        <w:numPr>
          <w:ilvl w:val="0"/>
          <w:numId w:val="3"/>
        </w:numPr>
        <w:jc w:val="both"/>
        <w:rPr>
          <w:rFonts w:ascii="Arial" w:hAnsi="Arial" w:cs="Arial"/>
          <w:sz w:val="22"/>
          <w:szCs w:val="22"/>
        </w:rPr>
      </w:pPr>
      <w:r w:rsidRPr="00E3621C">
        <w:rPr>
          <w:rFonts w:ascii="Arial" w:hAnsi="Arial" w:cs="Arial"/>
          <w:b/>
          <w:bCs/>
          <w:sz w:val="22"/>
          <w:szCs w:val="22"/>
        </w:rPr>
        <w:t>Monitoreo proactivo y avanzado:</w:t>
      </w:r>
      <w:r w:rsidRPr="00E3621C">
        <w:rPr>
          <w:rFonts w:ascii="Arial" w:hAnsi="Arial" w:cs="Arial"/>
          <w:sz w:val="22"/>
          <w:szCs w:val="22"/>
        </w:rPr>
        <w:t xml:space="preserve"> Establecer sistemas de monitoreo de seguridad que utilicen análisis de comportamiento y detección de anomalías para identificar actividades sospechosas en la red y los sistemas. Esto incluye el monitoreo de logs, tráfico de red y el comportamiento de los usuarios.</w:t>
      </w:r>
    </w:p>
    <w:p w14:paraId="12F1FF8F" w14:textId="7A062408" w:rsidR="00E3621C" w:rsidRDefault="00E3621C" w:rsidP="008C7AD0">
      <w:pPr>
        <w:numPr>
          <w:ilvl w:val="0"/>
          <w:numId w:val="3"/>
        </w:numPr>
        <w:jc w:val="both"/>
        <w:rPr>
          <w:rFonts w:ascii="Arial" w:hAnsi="Arial" w:cs="Arial"/>
          <w:sz w:val="22"/>
          <w:szCs w:val="22"/>
        </w:rPr>
      </w:pPr>
      <w:r w:rsidRPr="00E3621C">
        <w:rPr>
          <w:rFonts w:ascii="Arial" w:hAnsi="Arial" w:cs="Arial"/>
          <w:b/>
          <w:bCs/>
          <w:sz w:val="22"/>
          <w:szCs w:val="22"/>
        </w:rPr>
        <w:t>Pruebas de penetración y auditorías de seguridad periódicas:</w:t>
      </w:r>
      <w:r w:rsidRPr="00E3621C">
        <w:rPr>
          <w:rFonts w:ascii="Arial" w:hAnsi="Arial" w:cs="Arial"/>
          <w:sz w:val="22"/>
          <w:szCs w:val="22"/>
        </w:rPr>
        <w:t xml:space="preserve"> </w:t>
      </w:r>
      <w:r w:rsidR="00682F0C" w:rsidRPr="00682F0C">
        <w:rPr>
          <w:rFonts w:ascii="Arial" w:hAnsi="Arial" w:cs="Arial"/>
          <w:sz w:val="22"/>
          <w:szCs w:val="22"/>
        </w:rPr>
        <w:t>Realizar pruebas de penetración (pentesting) de caja negra y caja blanca de forma periódica, enfocándose en aplicaciones web, A</w:t>
      </w:r>
      <w:r w:rsidR="00682F0C">
        <w:rPr>
          <w:rFonts w:ascii="Arial" w:hAnsi="Arial" w:cs="Arial"/>
          <w:sz w:val="22"/>
          <w:szCs w:val="22"/>
        </w:rPr>
        <w:t>pis</w:t>
      </w:r>
      <w:r w:rsidR="00682F0C" w:rsidRPr="00682F0C">
        <w:rPr>
          <w:rFonts w:ascii="Arial" w:hAnsi="Arial" w:cs="Arial"/>
          <w:sz w:val="22"/>
          <w:szCs w:val="22"/>
        </w:rPr>
        <w:t xml:space="preserve"> y la infraestructura subyacente. Esto incluye pruebas para vulnerabilidades OWASP Top 10 y exploits conocidos para frameworks específicos.</w:t>
      </w:r>
    </w:p>
    <w:p w14:paraId="4BF8AFEF" w14:textId="77777777" w:rsidR="008C7AD0" w:rsidRDefault="008C7AD0" w:rsidP="008C7AD0">
      <w:pPr>
        <w:jc w:val="both"/>
        <w:rPr>
          <w:rFonts w:ascii="Arial" w:hAnsi="Arial" w:cs="Arial"/>
          <w:sz w:val="22"/>
          <w:szCs w:val="22"/>
        </w:rPr>
      </w:pPr>
    </w:p>
    <w:p w14:paraId="03E3A730" w14:textId="77777777" w:rsidR="008C7AD0" w:rsidRPr="00E3621C" w:rsidRDefault="008C7AD0" w:rsidP="008C7AD0">
      <w:pPr>
        <w:jc w:val="both"/>
        <w:rPr>
          <w:rFonts w:ascii="Arial" w:hAnsi="Arial" w:cs="Arial"/>
          <w:sz w:val="22"/>
          <w:szCs w:val="22"/>
        </w:rPr>
      </w:pPr>
    </w:p>
    <w:p w14:paraId="68E5C8FE" w14:textId="77777777" w:rsidR="00E3621C" w:rsidRPr="00E3621C" w:rsidRDefault="00E3621C" w:rsidP="008C7AD0">
      <w:pPr>
        <w:numPr>
          <w:ilvl w:val="0"/>
          <w:numId w:val="3"/>
        </w:numPr>
        <w:jc w:val="both"/>
        <w:rPr>
          <w:rFonts w:ascii="Arial" w:hAnsi="Arial" w:cs="Arial"/>
          <w:sz w:val="22"/>
          <w:szCs w:val="22"/>
        </w:rPr>
      </w:pPr>
      <w:r w:rsidRPr="00E3621C">
        <w:rPr>
          <w:rFonts w:ascii="Arial" w:hAnsi="Arial" w:cs="Arial"/>
          <w:b/>
          <w:bCs/>
          <w:sz w:val="22"/>
          <w:szCs w:val="22"/>
        </w:rPr>
        <w:lastRenderedPageBreak/>
        <w:t>Segmentación de red y principio de mínimo privilegio:</w:t>
      </w:r>
      <w:r w:rsidRPr="00E3621C">
        <w:rPr>
          <w:rFonts w:ascii="Arial" w:hAnsi="Arial" w:cs="Arial"/>
          <w:sz w:val="22"/>
          <w:szCs w:val="22"/>
        </w:rPr>
        <w:t xml:space="preserve"> Implementar una segmentación de red efectiva para limitar el movimiento lateral de los atacantes en caso de una brecha inicial. Aplicar el principio de mínimo privilegio, asegurando que los usuarios y sistemas solo tengan acceso a los recursos estrictamente necesarios para sus funciones.</w:t>
      </w:r>
    </w:p>
    <w:p w14:paraId="525CB361" w14:textId="77777777" w:rsidR="00E3621C" w:rsidRPr="00E3621C" w:rsidRDefault="00E3621C" w:rsidP="008C7AD0">
      <w:pPr>
        <w:numPr>
          <w:ilvl w:val="0"/>
          <w:numId w:val="3"/>
        </w:numPr>
        <w:jc w:val="both"/>
        <w:rPr>
          <w:rFonts w:ascii="Arial" w:hAnsi="Arial" w:cs="Arial"/>
          <w:sz w:val="22"/>
          <w:szCs w:val="22"/>
        </w:rPr>
      </w:pPr>
      <w:r w:rsidRPr="00E3621C">
        <w:rPr>
          <w:rFonts w:ascii="Arial" w:hAnsi="Arial" w:cs="Arial"/>
          <w:b/>
          <w:bCs/>
          <w:sz w:val="22"/>
          <w:szCs w:val="22"/>
        </w:rPr>
        <w:t>Concienciación y capacitación en seguridad:</w:t>
      </w:r>
      <w:r w:rsidRPr="00E3621C">
        <w:rPr>
          <w:rFonts w:ascii="Arial" w:hAnsi="Arial" w:cs="Arial"/>
          <w:sz w:val="22"/>
          <w:szCs w:val="22"/>
        </w:rPr>
        <w:t xml:space="preserve"> Capacitar continuamente al personal sobre las mejores prácticas de seguridad, incluyendo la importancia de la higiene digital, la identificación de correos electrónicos de phishing y la notificación de actividades sospechosas.</w:t>
      </w:r>
    </w:p>
    <w:p w14:paraId="495A7AC9" w14:textId="77777777" w:rsidR="00E3621C" w:rsidRPr="00E3621C" w:rsidRDefault="00E3621C" w:rsidP="008C7AD0">
      <w:pPr>
        <w:numPr>
          <w:ilvl w:val="0"/>
          <w:numId w:val="3"/>
        </w:numPr>
        <w:jc w:val="both"/>
        <w:rPr>
          <w:rFonts w:ascii="Arial" w:hAnsi="Arial" w:cs="Arial"/>
          <w:sz w:val="22"/>
          <w:szCs w:val="22"/>
        </w:rPr>
      </w:pPr>
      <w:r w:rsidRPr="00E3621C">
        <w:rPr>
          <w:rFonts w:ascii="Arial" w:hAnsi="Arial" w:cs="Arial"/>
          <w:b/>
          <w:bCs/>
          <w:sz w:val="22"/>
          <w:szCs w:val="22"/>
        </w:rPr>
        <w:t>Plan de respuesta a incidentes:</w:t>
      </w:r>
      <w:r w:rsidRPr="00E3621C">
        <w:rPr>
          <w:rFonts w:ascii="Arial" w:hAnsi="Arial" w:cs="Arial"/>
          <w:sz w:val="22"/>
          <w:szCs w:val="22"/>
        </w:rPr>
        <w:t xml:space="preserve"> Desarrollar y probar regularmente un plan integral de respuesta a incidentes que incluya la identificación, contención, erradicación, recuperación y lecciones aprendidas después de una brecha de seguridad.</w:t>
      </w:r>
    </w:p>
    <w:p w14:paraId="2F255619" w14:textId="77777777" w:rsidR="00E3621C" w:rsidRPr="00E3621C" w:rsidRDefault="00E3621C" w:rsidP="008C7AD0">
      <w:pPr>
        <w:pStyle w:val="Ttulo2"/>
        <w:jc w:val="center"/>
        <w:rPr>
          <w:b/>
          <w:bCs/>
          <w:color w:val="auto"/>
        </w:rPr>
      </w:pPr>
      <w:r w:rsidRPr="00E3621C">
        <w:rPr>
          <w:b/>
          <w:bCs/>
          <w:color w:val="auto"/>
        </w:rPr>
        <w:t>Conclusión ética</w:t>
      </w:r>
    </w:p>
    <w:p w14:paraId="4664D832" w14:textId="77777777" w:rsidR="00E3621C" w:rsidRPr="00E3621C" w:rsidRDefault="00E3621C" w:rsidP="008C7AD0">
      <w:pPr>
        <w:jc w:val="both"/>
        <w:rPr>
          <w:rFonts w:ascii="Arial" w:hAnsi="Arial" w:cs="Arial"/>
          <w:sz w:val="22"/>
          <w:szCs w:val="22"/>
        </w:rPr>
      </w:pPr>
      <w:r w:rsidRPr="00E3621C">
        <w:rPr>
          <w:rFonts w:ascii="Arial" w:hAnsi="Arial" w:cs="Arial"/>
          <w:sz w:val="22"/>
          <w:szCs w:val="22"/>
        </w:rPr>
        <w:t>El rol de un hacker ético en un caso como el de Equifax habría sido fundamentalmente preventivo. Un hacker ético, trabajando bajo un marco legal y con el consentimiento de la organización, habría buscado activamente vulnerabilidades como la de Apache Struts a través de pruebas de penetración y auditorías de seguridad antes de que un actor malicioso pudiera explotarlas. Al identificar estas fallas, se habría proporcionado a Equifax la información necesaria para aplicar los parches y las mitigaciones correspondientes, evitando así la filtración masiva de datos y sus consecuencias económicas y reputacionales.</w:t>
      </w:r>
    </w:p>
    <w:p w14:paraId="1E15FE34" w14:textId="289E0FFC" w:rsidR="009A465E" w:rsidRPr="008C7AD0" w:rsidRDefault="00E3621C" w:rsidP="008C7AD0">
      <w:pPr>
        <w:jc w:val="both"/>
        <w:rPr>
          <w:rFonts w:ascii="Arial" w:hAnsi="Arial" w:cs="Arial"/>
          <w:sz w:val="22"/>
          <w:szCs w:val="22"/>
        </w:rPr>
      </w:pPr>
      <w:r w:rsidRPr="00E3621C">
        <w:rPr>
          <w:rFonts w:ascii="Arial" w:hAnsi="Arial" w:cs="Arial"/>
          <w:sz w:val="22"/>
          <w:szCs w:val="22"/>
        </w:rPr>
        <w:t xml:space="preserve">Respecto a la negligencia, el caso de Equifax claramente sugiere que hubo una negligencia considerable. La vulnerabilidad en Apache Struts (CVE-2017-5638) era conocida y el parche estaba disponible meses antes del ataque. La falta de actualización oportuna fue una falla crítica que permitió el desastre. Esto indica una falta de diligencia y un incumplimiento en la responsabilidad de proteger la información personal de sus clientes, lo que llevó a graves repercusiones legales y financieras. La negligencia se manifiesta en la falla de aplicar controles preventivos básicos y de buenas prácticas de seguridad, como el monitoreo proactivo y las pruebas de penetración, </w:t>
      </w:r>
      <w:r w:rsidR="008C7AD0" w:rsidRPr="00E3621C">
        <w:rPr>
          <w:rFonts w:ascii="Arial" w:hAnsi="Arial" w:cs="Arial"/>
          <w:sz w:val="22"/>
          <w:szCs w:val="22"/>
        </w:rPr>
        <w:t>que,</w:t>
      </w:r>
      <w:r w:rsidRPr="00E3621C">
        <w:rPr>
          <w:rFonts w:ascii="Arial" w:hAnsi="Arial" w:cs="Arial"/>
          <w:sz w:val="22"/>
          <w:szCs w:val="22"/>
        </w:rPr>
        <w:t xml:space="preserve"> según las lecciones aprendidas, podrían haber evitado el incidente.</w:t>
      </w:r>
    </w:p>
    <w:sectPr w:rsidR="009A465E" w:rsidRPr="008C7A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0434C"/>
    <w:multiLevelType w:val="multilevel"/>
    <w:tmpl w:val="0F8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E064F"/>
    <w:multiLevelType w:val="multilevel"/>
    <w:tmpl w:val="645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A2048"/>
    <w:multiLevelType w:val="multilevel"/>
    <w:tmpl w:val="44D8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294313">
    <w:abstractNumId w:val="0"/>
  </w:num>
  <w:num w:numId="2" w16cid:durableId="1263562215">
    <w:abstractNumId w:val="2"/>
  </w:num>
  <w:num w:numId="3" w16cid:durableId="371616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1C"/>
    <w:rsid w:val="002F0975"/>
    <w:rsid w:val="003E3161"/>
    <w:rsid w:val="00682F0C"/>
    <w:rsid w:val="006B57CE"/>
    <w:rsid w:val="007250E5"/>
    <w:rsid w:val="00744A26"/>
    <w:rsid w:val="008770F6"/>
    <w:rsid w:val="008C7AD0"/>
    <w:rsid w:val="009A465E"/>
    <w:rsid w:val="00E3621C"/>
    <w:rsid w:val="00EC34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61D0"/>
  <w15:chartTrackingRefBased/>
  <w15:docId w15:val="{F8B47BC6-A27C-454D-BF97-0C717B68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6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36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62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62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62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62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62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62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62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62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362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62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62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62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62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62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62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621C"/>
    <w:rPr>
      <w:rFonts w:eastAsiaTheme="majorEastAsia" w:cstheme="majorBidi"/>
      <w:color w:val="272727" w:themeColor="text1" w:themeTint="D8"/>
    </w:rPr>
  </w:style>
  <w:style w:type="paragraph" w:styleId="Ttulo">
    <w:name w:val="Title"/>
    <w:basedOn w:val="Normal"/>
    <w:next w:val="Normal"/>
    <w:link w:val="TtuloCar"/>
    <w:uiPriority w:val="10"/>
    <w:qFormat/>
    <w:rsid w:val="00E36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62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62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62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621C"/>
    <w:pPr>
      <w:spacing w:before="160"/>
      <w:jc w:val="center"/>
    </w:pPr>
    <w:rPr>
      <w:i/>
      <w:iCs/>
      <w:color w:val="404040" w:themeColor="text1" w:themeTint="BF"/>
    </w:rPr>
  </w:style>
  <w:style w:type="character" w:customStyle="1" w:styleId="CitaCar">
    <w:name w:val="Cita Car"/>
    <w:basedOn w:val="Fuentedeprrafopredeter"/>
    <w:link w:val="Cita"/>
    <w:uiPriority w:val="29"/>
    <w:rsid w:val="00E3621C"/>
    <w:rPr>
      <w:i/>
      <w:iCs/>
      <w:color w:val="404040" w:themeColor="text1" w:themeTint="BF"/>
    </w:rPr>
  </w:style>
  <w:style w:type="paragraph" w:styleId="Prrafodelista">
    <w:name w:val="List Paragraph"/>
    <w:basedOn w:val="Normal"/>
    <w:uiPriority w:val="34"/>
    <w:qFormat/>
    <w:rsid w:val="00E3621C"/>
    <w:pPr>
      <w:ind w:left="720"/>
      <w:contextualSpacing/>
    </w:pPr>
  </w:style>
  <w:style w:type="character" w:styleId="nfasisintenso">
    <w:name w:val="Intense Emphasis"/>
    <w:basedOn w:val="Fuentedeprrafopredeter"/>
    <w:uiPriority w:val="21"/>
    <w:qFormat/>
    <w:rsid w:val="00E3621C"/>
    <w:rPr>
      <w:i/>
      <w:iCs/>
      <w:color w:val="0F4761" w:themeColor="accent1" w:themeShade="BF"/>
    </w:rPr>
  </w:style>
  <w:style w:type="paragraph" w:styleId="Citadestacada">
    <w:name w:val="Intense Quote"/>
    <w:basedOn w:val="Normal"/>
    <w:next w:val="Normal"/>
    <w:link w:val="CitadestacadaCar"/>
    <w:uiPriority w:val="30"/>
    <w:qFormat/>
    <w:rsid w:val="00E36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621C"/>
    <w:rPr>
      <w:i/>
      <w:iCs/>
      <w:color w:val="0F4761" w:themeColor="accent1" w:themeShade="BF"/>
    </w:rPr>
  </w:style>
  <w:style w:type="character" w:styleId="Referenciaintensa">
    <w:name w:val="Intense Reference"/>
    <w:basedOn w:val="Fuentedeprrafopredeter"/>
    <w:uiPriority w:val="32"/>
    <w:qFormat/>
    <w:rsid w:val="00E36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025699">
      <w:bodyDiv w:val="1"/>
      <w:marLeft w:val="0"/>
      <w:marRight w:val="0"/>
      <w:marTop w:val="0"/>
      <w:marBottom w:val="0"/>
      <w:divBdr>
        <w:top w:val="none" w:sz="0" w:space="0" w:color="auto"/>
        <w:left w:val="none" w:sz="0" w:space="0" w:color="auto"/>
        <w:bottom w:val="none" w:sz="0" w:space="0" w:color="auto"/>
        <w:right w:val="none" w:sz="0" w:space="0" w:color="auto"/>
      </w:divBdr>
    </w:div>
    <w:div w:id="205724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1006</Words>
  <Characters>5536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Vargas Zúñiga</dc:creator>
  <cp:keywords/>
  <dc:description/>
  <cp:lastModifiedBy>Miguel Vargas Zúñiga</cp:lastModifiedBy>
  <cp:revision>5</cp:revision>
  <dcterms:created xsi:type="dcterms:W3CDTF">2025-06-10T01:39:00Z</dcterms:created>
  <dcterms:modified xsi:type="dcterms:W3CDTF">2025-06-10T02:43:00Z</dcterms:modified>
</cp:coreProperties>
</file>