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vertAlign w:val="baseline"/>
          <w:rtl w:val="0"/>
        </w:rPr>
        <w:t xml:space="preserve">Nombre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0"/>
          <w:szCs w:val="20"/>
          <w:vertAlign w:val="baselin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Realizar una aplicación para un c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entro educativo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que gestione la información sobre las personas vinculadas con el mismo, que se pueden clasificar en estudiantes y empleados, y estos últimos a su vez en profesores y personal de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• Por cada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Persona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, se debe conocer, al menos, su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nombre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y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apellidos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y su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• Con respecto a los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Empleado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, sean del tipo que sean, hay que saber su año de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incorporación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al centro y qué número de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despacho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tienen 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• En cuanto a los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Estudiante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, se requiere almacenar el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curso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(año) en el que están matriculados.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• Por lo que se refiere a los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Profesor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es,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es necesario gestionar a qué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departamento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pertenecen (lenguajes, matemáticas, arquitectura, 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• Sobre el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Personal 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de servicio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, hay que conocer a qué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sección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están asignados (biblioteca, decanato, secretaría, 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Define la jerarquía de clases y decide qué clases serán abstractas y qué clases serán concretas en esta jerarquía de clases. Además de los </w:t>
      </w:r>
      <w:r w:rsidDel="00000000" w:rsidR="00000000" w:rsidRPr="00000000">
        <w:rPr>
          <w:rFonts w:ascii="Georgia" w:cs="Georgia" w:eastAsia="Georgia" w:hAnsi="Georgia"/>
          <w:i w:val="1"/>
          <w:sz w:val="22"/>
          <w:szCs w:val="22"/>
          <w:vertAlign w:val="baseline"/>
          <w:rtl w:val="0"/>
        </w:rPr>
        <w:t xml:space="preserve">constructores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,y otros</w:t>
      </w:r>
      <w:r w:rsidDel="00000000" w:rsidR="00000000" w:rsidRPr="00000000">
        <w:rPr>
          <w:rFonts w:ascii="Georgia" w:cs="Georgia" w:eastAsia="Georgia" w:hAnsi="Georgia"/>
          <w:i w:val="1"/>
          <w:sz w:val="22"/>
          <w:szCs w:val="22"/>
          <w:vertAlign w:val="baseline"/>
          <w:rtl w:val="0"/>
        </w:rPr>
        <w:t xml:space="preserve"> métodos 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que creas necesarios,  hay que desarrollar los métodos correspondientes a las siguientes 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vertAlign w:val="baseline"/>
          <w:rtl w:val="0"/>
        </w:rPr>
        <w:t xml:space="preserve">Reasignación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de despacho a un empleado.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(Decanato)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z w:val="22"/>
          <w:szCs w:val="22"/>
          <w:vertAlign w:val="baseline"/>
          <w:rtl w:val="0"/>
        </w:rPr>
        <w:t xml:space="preserve">Matriculación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de un estudiante en un curso. (Secretaría)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z w:val="22"/>
          <w:szCs w:val="22"/>
          <w:vertAlign w:val="baseline"/>
          <w:rtl w:val="0"/>
        </w:rPr>
        <w:t xml:space="preserve">Cambio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de departamento de un profesor. (Decan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ato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z w:val="22"/>
          <w:szCs w:val="22"/>
          <w:vertAlign w:val="baseline"/>
          <w:rtl w:val="0"/>
        </w:rPr>
        <w:t xml:space="preserve">Traslado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de sección de un empleado del personal de servicio. (Decanato)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vertAlign w:val="baseline"/>
          <w:rtl w:val="0"/>
        </w:rPr>
        <w:t xml:space="preserve">getSueldo</w:t>
      </w: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vertAlign w:val="baseline"/>
          <w:rtl w:val="0"/>
        </w:rPr>
        <w:t xml:space="preserve">()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: método que devuelva el sueldo de los empleados. 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Este método calculará el sueldo de todos los empleados. Teniendo en cuenta que el sueldo del profesorado se calcula como: 1500€ + 100€ por cada tres años de antigüedad. Y para el personal de servicios, será 800€ + 50€ por cada seis años d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antigüedad.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z w:val="22"/>
          <w:szCs w:val="22"/>
          <w:vertAlign w:val="baseline"/>
          <w:rtl w:val="0"/>
        </w:rPr>
        <w:t xml:space="preserve">toString()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para cada tipo de individuo.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Incluye una clase que represente al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Centro 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docente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. Dicha clase, contendrá un ArrayList con todas las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personas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del centro. Añade los siguiente 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vertAlign w:val="baseline"/>
          <w:rtl w:val="0"/>
        </w:rPr>
        <w:t xml:space="preserve">altaPersona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para dar de alta una persona en el centro. Ten en cuenta que la misma persona no se puede repetir. </w:t>
      </w:r>
      <w:r w:rsidDel="00000000" w:rsidR="00000000" w:rsidRPr="00000000">
        <w:rPr>
          <w:rFonts w:ascii="Georgia" w:cs="Georgia" w:eastAsia="Georgia" w:hAnsi="Georgia"/>
          <w:i w:val="1"/>
          <w:sz w:val="22"/>
          <w:szCs w:val="22"/>
          <w:vertAlign w:val="baseline"/>
          <w:rtl w:val="0"/>
        </w:rPr>
        <w:t xml:space="preserve">Dos personas son iguales si tienen el mismo DN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vertAlign w:val="baseline"/>
          <w:rtl w:val="0"/>
        </w:rPr>
        <w:t xml:space="preserve">bajaPersona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, dado su DNI eliminará a la persona de la colección.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vertAlign w:val="baseline"/>
          <w:rtl w:val="0"/>
        </w:rPr>
        <w:t xml:space="preserve">ListarEstudiantes</w:t>
      </w:r>
      <w:r w:rsidDel="00000000" w:rsidR="00000000" w:rsidRPr="00000000">
        <w:rPr>
          <w:rFonts w:ascii="Georgia" w:cs="Georgia" w:eastAsia="Georgia" w:hAnsi="Georgia"/>
          <w:b w:val="0"/>
          <w:i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Mostrará por pantalla los datos de todos los estudiantes cuyo curso sea posterior al curso pasado como parámetro. Ordenados alfabéticamente por apellidos, nombre (orden por defecto para todas las personas)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u w:val="none"/>
          <w:vertAlign w:val="baseline"/>
          <w:rtl w:val="0"/>
        </w:rPr>
        <w:t xml:space="preserve">getEmpleados</w:t>
      </w:r>
      <w:r w:rsidDel="00000000" w:rsidR="00000000" w:rsidRPr="00000000">
        <w:rPr>
          <w:rFonts w:ascii="Georgia" w:cs="Georgia" w:eastAsia="Georgia" w:hAnsi="Georgia"/>
          <w:b w:val="0"/>
          <w:i w:val="0"/>
          <w:sz w:val="22"/>
          <w:szCs w:val="22"/>
          <w:u w:val="none"/>
          <w:vertAlign w:val="baseline"/>
          <w:rtl w:val="0"/>
        </w:rPr>
        <w:t xml:space="preserve">, devuelve un ArrayList con los empleados del centro,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vertAlign w:val="baseline"/>
          <w:rtl w:val="0"/>
        </w:rPr>
        <w:t xml:space="preserve">listarProfesores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. Mostrará por pantalla los datos de todos los profesores. Ordenados por antigüedad en el centro.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vertAlign w:val="baseline"/>
          <w:rtl w:val="0"/>
        </w:rPr>
        <w:t xml:space="preserve">listarPersonalBiblioteca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. Mostrará por pantalla los datos de todo el personal de servicios destinados en la biblioteca. Ordenados por antigüedad en el centro.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2"/>
          <w:szCs w:val="22"/>
          <w:vertAlign w:val="baseline"/>
          <w:rtl w:val="0"/>
        </w:rPr>
        <w:t xml:space="preserve">borrarJubilados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vertAlign w:val="baseline"/>
          <w:rtl w:val="0"/>
        </w:rPr>
        <w:t xml:space="preserve">. Eliminará todo los empleados con más de 35 años de antigüedad.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vertAlign w:val="baseline"/>
          <w:rtl w:val="0"/>
        </w:rPr>
        <w:t xml:space="preserve">M U C H A   S U E R T 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1134" w:top="2387" w:left="1134" w:right="1134" w:header="113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Módulo – Programación</w:t>
      <w:tab/>
      <w:tab/>
      <w:t xml:space="preserve">Examen A UT7 Evaluación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left" w:leader="none" w:pos="690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Curso 2022_23</w:t>
      <w:tab/>
      <w:tab/>
      <w:t xml:space="preserve">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leader="none" w:pos="4819"/>
        <w:tab w:val="right" w:leader="none" w:pos="9638"/>
        <w:tab w:val="left" w:leader="none" w:pos="6900"/>
      </w:tabs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OpenSymbol" w:hAnsi="Symbol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OpenSymbol" w:hAnsi="Symbol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Viñetas">
    <w:name w:val="Viñetas"/>
    <w:next w:val="Viñet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Cabeceraypie">
    <w:name w:val="Cabecera y pie"/>
    <w:basedOn w:val="Normal"/>
    <w:next w:val="Cabeceraypie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Cabecera">
    <w:name w:val="Cabecera"/>
    <w:basedOn w:val="Normal"/>
    <w:next w:val="Cabecera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kRDOazzPQ+24bzBtskt+oUCV1Q==">CgMxLjA4AHIhMVotY2VibmlhWFdtdGZtY01YLUJOZndlOWZqWU9INTZ3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