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708" w:hanging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 de la materia: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Conocer las estructuras de programación, las estructuras de datos y los operadores necesarios para la construcción de programas en C/C++.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Adquirir la capacidad de evaluar alternativas y resolver situaciones problemáticas utilizando la programación como herramienta.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Adquirir la capacidad de representar algoritmos mediante el uso del lenguaje C/C++.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Adquirir nociones generales sobre el paradigma de programación estructurada.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Adquirir nociones generales sobre el paradigma de programación orientada a objetos.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Integrarse a grupos de trabajo.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Evidenciar habilidad en el uso de vocabulario técnico específico.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1080" w:hanging="360"/>
        <w:jc w:val="both"/>
        <w:rPr/>
      </w:pPr>
      <w:r w:rsidDel="00000000" w:rsidR="00000000" w:rsidRPr="00000000">
        <w:rPr>
          <w:rtl w:val="0"/>
        </w:rPr>
        <w:t xml:space="preserve">Adquirir nociones generales para el desarrollo de programas funcionales en C/C++.</w:t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12.0" w:type="dxa"/>
        <w:jc w:val="left"/>
        <w:tblInd w:w="-70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12"/>
        <w:tblGridChange w:id="0">
          <w:tblGrid>
            <w:gridCol w:w="9912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pStyle w:val="Heading2"/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UNIDAD TEMÁTICA Nº: 1</w:t>
            </w:r>
          </w:p>
        </w:tc>
      </w:tr>
    </w:tbl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Título: Estructuras de datos complejas en C/C++</w:t>
      </w:r>
    </w:p>
    <w:p w:rsidR="00000000" w:rsidDel="00000000" w:rsidP="00000000" w:rsidRDefault="00000000" w:rsidRPr="00000000" w14:paraId="0000000E">
      <w:pPr>
        <w:pageBreakBefore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Contenidos: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Variables avanzadas.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Vida de una variable. Conversiones de tipo y casting.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Arreglos. Cadenas. Punteros. Concepto. Operadores de punteros (*, &amp;). Expresiones de punteros. Punteros y arreglos. Punteros y cadenas.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Registros: definición de tipo de dato struct. Uso. Acceso a los campos.  </w:t>
      </w:r>
    </w:p>
    <w:p w:rsidR="00000000" w:rsidDel="00000000" w:rsidP="00000000" w:rsidRDefault="00000000" w:rsidRPr="00000000" w14:paraId="00000014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Competencias específicas asociadas a la Unidad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1. Adquirir conocimientos teóricos angulares sobre variables complejas.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4. Adquirir conocimientos lógico-algorítmicos para aplicar a la práctica de la materia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práctica de la materia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12. Aplicar fundamentos matemáticos y estadísticos en la construcción de soluciones informáticas para la práctica de la materia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912.0" w:type="dxa"/>
        <w:jc w:val="left"/>
        <w:tblInd w:w="-70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12"/>
        <w:tblGridChange w:id="0">
          <w:tblGrid>
            <w:gridCol w:w="9912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pStyle w:val="Heading2"/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UNIDAD TEMÁTICA Nº: 2</w:t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Título: Funciones</w:t>
      </w:r>
    </w:p>
    <w:p w:rsidR="00000000" w:rsidDel="00000000" w:rsidP="00000000" w:rsidRDefault="00000000" w:rsidRPr="00000000" w14:paraId="00000022">
      <w:pPr>
        <w:pageBreakBefore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Contenidos: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Forma general de una función. Ámbito de las funciones. Variables globales y locales. Argumentos y parámetros de funciones: paso de parámetros por valor y dirección. 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Prototipos de funciones. Tips de valores de retorno Funciones y objetos de datos . Funciones globales y de clase.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Sobrecarga de funciones y parámetros por omisión.</w:t>
      </w:r>
    </w:p>
    <w:p w:rsidR="00000000" w:rsidDel="00000000" w:rsidP="00000000" w:rsidRDefault="00000000" w:rsidRPr="00000000" w14:paraId="00000027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Competencias específicas asociadas a la Unidad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1. Adquirir conocimientos teóricos angulares acerca de las funciones en C/C++.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4. Adquirir conocimientos lógico-algorítmicos para aplicar a la práctica de la materia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9. Aplicar los conocimientos teóricos adquiridos en la construcción de programas.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11. Aplicar fundamentos lógico-algorítmicos en el desarrollo de programas para la práctica de la materia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12. Aplicar fundamentos matemáticos y estadísticos en la construcción de soluciones informáticas para la práctica de la materia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2.0" w:type="dxa"/>
        <w:jc w:val="left"/>
        <w:tblInd w:w="-70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12"/>
        <w:tblGridChange w:id="0">
          <w:tblGrid>
            <w:gridCol w:w="9912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pStyle w:val="Heading2"/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UNIDAD TEMÁTICA Nº: 3</w:t>
            </w:r>
          </w:p>
        </w:tc>
      </w:tr>
    </w:tbl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Título: Archivos</w:t>
      </w:r>
    </w:p>
    <w:p w:rsidR="00000000" w:rsidDel="00000000" w:rsidP="00000000" w:rsidRDefault="00000000" w:rsidRPr="00000000" w14:paraId="00000033">
      <w:pPr>
        <w:pageBreakBefore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Contenidos: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Accesos a disco. Archivos de texto y binarios. Entrada/Salida a nivel del sistema. 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Archivos. Concepto. Trabajo sobre archivos. La estructura FILE. Apertura y cierre de un archivo. Escritura de un archivo. Lectura de un archivo. Búsqueda y modificación. Operaciones con archivos. Altas, modificaciones, consultas. Baja lógica de elementos de un archivo binario. Copia y comparación de archivos.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Competencias específicas asociadas a la Unidad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1. Adquirir conocimientos teóricos angulares acerca de la definición, creación y gestión de archivos.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4. Adquirir conocimientos lógico-algorítmicos para aplicar a la práctica de la materia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9. Aplicar los conocimientos teóricos adquiridos en la construcción de programas.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11. Aplicar fundamentos lógico-algorítmicos en el desarrollo de programas para la práctica de la materia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12. Aplicar fundamentos matemáticos y estadísticos en la construcción de soluciones informáticas para la práctica de la materia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12.0" w:type="dxa"/>
        <w:jc w:val="left"/>
        <w:tblInd w:w="-70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12"/>
        <w:tblGridChange w:id="0">
          <w:tblGrid>
            <w:gridCol w:w="9912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pStyle w:val="Heading2"/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UNIDAD TEMÁTICA Nº: 4</w:t>
            </w:r>
          </w:p>
        </w:tc>
      </w:tr>
    </w:tbl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Título: Asignación dinámica de memoria</w:t>
      </w:r>
    </w:p>
    <w:p w:rsidR="00000000" w:rsidDel="00000000" w:rsidP="00000000" w:rsidRDefault="00000000" w:rsidRPr="00000000" w14:paraId="00000043">
      <w:pPr>
        <w:pageBreakBefore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Contenidos:</w:t>
      </w:r>
    </w:p>
    <w:p w:rsidR="00000000" w:rsidDel="00000000" w:rsidP="00000000" w:rsidRDefault="00000000" w:rsidRPr="00000000" w14:paraId="00000045">
      <w:pPr>
        <w:pageBreakBefore w:val="0"/>
        <w:rPr>
          <w:i w:val="1"/>
        </w:rPr>
      </w:pPr>
      <w:r w:rsidDel="00000000" w:rsidR="00000000" w:rsidRPr="00000000">
        <w:rPr>
          <w:rtl w:val="0"/>
        </w:rPr>
        <w:t xml:space="preserve">Gestión dinámica de memoria. Estructuras dinámicas de datos: colas, pilas y listas enlazadas. Insertar y eliminar elementos. Generación, recorrido y destrucción de una estructura dinámica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Competencias específicas asociadas a la Unidad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1. Adquirir conocimientos teóricos angulares sobre gestión dinámica de memoria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9. Aplicar los conocimientos teóricos adquiridos en la construcción de programas.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12.0" w:type="dxa"/>
        <w:jc w:val="left"/>
        <w:tblInd w:w="-70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12"/>
        <w:tblGridChange w:id="0">
          <w:tblGrid>
            <w:gridCol w:w="9912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pStyle w:val="Heading2"/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UNIDAD TEMÁTICA Nº: 5</w:t>
            </w:r>
          </w:p>
        </w:tc>
      </w:tr>
    </w:tbl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Título: Introducción a la Programación Orientada a Objetos (POO) en C++</w:t>
      </w:r>
    </w:p>
    <w:p w:rsidR="00000000" w:rsidDel="00000000" w:rsidP="00000000" w:rsidRDefault="00000000" w:rsidRPr="00000000" w14:paraId="0000004F">
      <w:pPr>
        <w:pageBreakBefore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Contenidos: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Diferencias entre Programación Estructurada y Programación Orientada a Objetos. Definición de Clases y Objetos. Diseño de clases. Especificadores de acceso. Conceptos de abstracción y encapsulamiento. Constructores y destructores.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Competencias específicas asociadas a la Unidad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1. Adquirir conocimientos teóricos angulares acerca de los fundamentos de la POO.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4. Adquirir conocimientos lógico-algorítmicos para aplicar a la práctica de la materia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8. Aplicar el enfoque sistémico y pensamiento divergente en el análisis y resolución de problemas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9. Aplicar los conocimientos teóricos adquiridos en la construcción de programas.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11. Aplicar fundamentos lógico-algorítmicos en el desarrollo de programas para la práctica de la materia</w:t>
      </w:r>
    </w:p>
    <w:p w:rsidR="00000000" w:rsidDel="00000000" w:rsidP="00000000" w:rsidRDefault="00000000" w:rsidRPr="00000000" w14:paraId="00000059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912.0" w:type="dxa"/>
        <w:jc w:val="left"/>
        <w:tblInd w:w="-70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12"/>
        <w:tblGridChange w:id="0">
          <w:tblGrid>
            <w:gridCol w:w="9912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pStyle w:val="Heading2"/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UNIDAD TEMÁTICA Nº: 6</w:t>
            </w:r>
          </w:p>
        </w:tc>
      </w:tr>
    </w:tbl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Título: Conceptos avanzados de la Programación Orientada a Objetos (POO) en C++</w:t>
      </w:r>
    </w:p>
    <w:p w:rsidR="00000000" w:rsidDel="00000000" w:rsidP="00000000" w:rsidRDefault="00000000" w:rsidRPr="00000000" w14:paraId="0000005E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Contenidos: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Herencia y polimorfismo. Sobrecarga de operadores y funciones.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Nociones de diseño de sistema. Definición de clases y archivos y módulos. Determinación de las funciones de la clase y funciones globales.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Codificación, compilación, ejecución y depuración de programas ejemplo. Desarrollo de un programa funcional bajo el paradigma de la POO.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Competencias específicas asociadas a la Unidad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1. Adquirir conocimientos teóricos angulares acerca de los conceptos centrales de la POO.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4. Adquirir conocimientos lógico-algorítmicos para aplicar a la práctica de la materia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8. Aplicar el enfoque sistémico y pensamiento divergente en el análisis y resolución de problemas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9. Aplicar los conocimientos teóricos adquiridos en la construcción de programas.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11. Aplicar fundamentos lógico-algorítmicos en el desarrollo de programas para la práctica de la materia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12. Aplicar fundamentos matemáticos y estadísticos en la construcción de soluciones informáticas para la práctica de la materia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15. Resolver situaciones problemáticas planteadas como proyectos interdisciplinares integradores</w:t>
      </w:r>
    </w:p>
    <w:p w:rsidR="00000000" w:rsidDel="00000000" w:rsidP="00000000" w:rsidRDefault="00000000" w:rsidRPr="00000000" w14:paraId="0000006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Competencias actitudinales asociadas a la materia:</w:t>
      </w:r>
    </w:p>
    <w:p w:rsidR="00000000" w:rsidDel="00000000" w:rsidP="00000000" w:rsidRDefault="00000000" w:rsidRPr="00000000" w14:paraId="0000006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5.- Adquirir el vocabulario y la terminología propia de la materia</w:t>
      </w:r>
    </w:p>
    <w:p w:rsidR="00000000" w:rsidDel="00000000" w:rsidP="00000000" w:rsidRDefault="00000000" w:rsidRPr="00000000" w14:paraId="0000007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7.- Adquirir hábitos metodológicos y organizados de estudio y práctica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13. Aplicar los resultados del autoaprendizaje, actualización e investigación en la resolución de problemas.</w:t>
      </w:r>
    </w:p>
    <w:p w:rsidR="00000000" w:rsidDel="00000000" w:rsidP="00000000" w:rsidRDefault="00000000" w:rsidRPr="00000000" w14:paraId="0000007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17.- Realizar las actividades prácticas en forma continua</w:t>
      </w:r>
    </w:p>
    <w:p w:rsidR="00000000" w:rsidDel="00000000" w:rsidP="00000000" w:rsidRDefault="00000000" w:rsidRPr="00000000" w14:paraId="0000007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18.- Presentar las actividades prácticas en tiempo y forma (presentación de soluciones y terminología)</w:t>
      </w:r>
    </w:p>
    <w:p w:rsidR="00000000" w:rsidDel="00000000" w:rsidP="00000000" w:rsidRDefault="00000000" w:rsidRPr="00000000" w14:paraId="0000007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19.- Desempeñar las actividades dentro del equipo con responsabilidad individual, grupal, ética y social, en tiempo y forma</w:t>
      </w:r>
    </w:p>
    <w:p w:rsidR="00000000" w:rsidDel="00000000" w:rsidP="00000000" w:rsidRDefault="00000000" w:rsidRPr="00000000" w14:paraId="00000076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20.- Participar activamente en el aula (virtual o presencial), realizando aportes a la comunidad de aprendizaje</w:t>
      </w:r>
    </w:p>
    <w:p w:rsidR="00000000" w:rsidDel="00000000" w:rsidP="00000000" w:rsidRDefault="00000000" w:rsidRPr="00000000" w14:paraId="0000007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21-Adquirir una lectura comprensiva de situaciones problemáticas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Bibliografía obligatoria para el alumno:</w:t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2"/>
        </w:numPr>
        <w:ind w:left="342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Zang, T (2000).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Aprendiendo C en 24 hs</w:t>
      </w:r>
      <w:r w:rsidDel="00000000" w:rsidR="00000000" w:rsidRPr="00000000">
        <w:rPr>
          <w:rFonts w:ascii="Arial" w:cs="Arial" w:eastAsia="Arial" w:hAnsi="Arial"/>
          <w:rtl w:val="0"/>
        </w:rPr>
        <w:t xml:space="preserve">. México:  Prentice Hall.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2"/>
        </w:numPr>
        <w:ind w:left="342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Perry, G. (1995).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Aprendiendo Programación Orientada a Objetos con TURBO C++ en 21 Días. </w:t>
      </w:r>
      <w:r w:rsidDel="00000000" w:rsidR="00000000" w:rsidRPr="00000000">
        <w:rPr>
          <w:rFonts w:ascii="Arial" w:cs="Arial" w:eastAsia="Arial" w:hAnsi="Arial"/>
          <w:rtl w:val="0"/>
        </w:rPr>
        <w:t xml:space="preserve">Madrid, España: Prentice Hall.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2"/>
        </w:numPr>
        <w:ind w:left="342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Morero, F (1999).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Introducción a la OOP.</w:t>
      </w:r>
      <w:r w:rsidDel="00000000" w:rsidR="00000000" w:rsidRPr="00000000">
        <w:rPr>
          <w:rFonts w:ascii="Arial" w:cs="Arial" w:eastAsia="Arial" w:hAnsi="Arial"/>
          <w:rtl w:val="0"/>
        </w:rPr>
        <w:t xml:space="preserve"> Versión 1.0.0 – Madrid, España: Grupo EIDOS.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numPr>
          <w:ilvl w:val="0"/>
          <w:numId w:val="2"/>
        </w:numPr>
        <w:ind w:left="342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Materiales de la cátedra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ind w:left="-18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Bibliografía para el docente: </w:t>
      </w:r>
    </w:p>
    <w:p w:rsidR="00000000" w:rsidDel="00000000" w:rsidP="00000000" w:rsidRDefault="00000000" w:rsidRPr="00000000" w14:paraId="00000081">
      <w:pPr>
        <w:pageBreakBefore w:val="0"/>
        <w:numPr>
          <w:ilvl w:val="0"/>
          <w:numId w:val="3"/>
        </w:numPr>
        <w:ind w:left="342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Deitel, H y Deitel, P (2000).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Cómo programar en C/C++</w:t>
      </w:r>
      <w:r w:rsidDel="00000000" w:rsidR="00000000" w:rsidRPr="00000000">
        <w:rPr>
          <w:rFonts w:ascii="Arial" w:cs="Arial" w:eastAsia="Arial" w:hAnsi="Arial"/>
          <w:rtl w:val="0"/>
        </w:rPr>
        <w:t xml:space="preserve">. México: Pearson Education.</w:t>
      </w:r>
    </w:p>
    <w:p w:rsidR="00000000" w:rsidDel="00000000" w:rsidP="00000000" w:rsidRDefault="00000000" w:rsidRPr="00000000" w14:paraId="00000082">
      <w:pPr>
        <w:pageBreakBefore w:val="0"/>
        <w:numPr>
          <w:ilvl w:val="0"/>
          <w:numId w:val="3"/>
        </w:numPr>
        <w:ind w:left="342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Antonakos , J y Mansfield, Kenneth Jr.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Programación Estructurada en C</w:t>
      </w:r>
      <w:r w:rsidDel="00000000" w:rsidR="00000000" w:rsidRPr="00000000">
        <w:rPr>
          <w:rFonts w:ascii="Arial" w:cs="Arial" w:eastAsia="Arial" w:hAnsi="Arial"/>
          <w:rtl w:val="0"/>
        </w:rPr>
        <w:t xml:space="preserve">. España: Prentice Hall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>
          <w:i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 xml:space="preserve">                                 </w:t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40" w:w="11907" w:orient="portrait"/>
      <w:pgMar w:bottom="794" w:top="709" w:left="1134" w:right="851" w:header="709" w:footer="141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mic Sans M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9922.0" w:type="dxa"/>
      <w:jc w:val="left"/>
      <w:tblInd w:w="-115.0" w:type="dxa"/>
      <w:tblLayout w:type="fixed"/>
      <w:tblLook w:val="0400"/>
    </w:tblPr>
    <w:tblGrid>
      <w:gridCol w:w="4962"/>
      <w:gridCol w:w="3526"/>
      <w:gridCol w:w="1434"/>
      <w:tblGridChange w:id="0">
        <w:tblGrid>
          <w:gridCol w:w="4962"/>
          <w:gridCol w:w="3526"/>
          <w:gridCol w:w="1434"/>
        </w:tblGrid>
      </w:tblGridChange>
    </w:tblGrid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B4">
          <w:pPr>
            <w:pageBreakBefore w:val="0"/>
            <w:jc w:val="center"/>
            <w:rPr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B6">
          <w:pPr>
            <w:pageBreakBefore w:val="0"/>
            <w:jc w:val="right"/>
            <w:rPr/>
          </w:pPr>
          <w:r w:rsidDel="00000000" w:rsidR="00000000" w:rsidRPr="00000000">
            <w:rPr>
              <w:sz w:val="18"/>
              <w:szCs w:val="18"/>
              <w:rtl w:val="0"/>
            </w:rPr>
            <w:t xml:space="preserve">Pág. </w:t>
          </w:r>
          <w:r w:rsidDel="00000000" w:rsidR="00000000" w:rsidRPr="00000000">
            <w:rPr>
              <w:sz w:val="18"/>
              <w:szCs w:val="1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sz w:val="18"/>
              <w:szCs w:val="18"/>
              <w:rtl w:val="0"/>
            </w:rPr>
            <w:t xml:space="preserve"> de </w:t>
          </w:r>
          <w:r w:rsidDel="00000000" w:rsidR="00000000" w:rsidRPr="00000000">
            <w:rPr>
              <w:sz w:val="18"/>
              <w:szCs w:val="18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B7">
          <w:pPr>
            <w:pageBreakBefore w:val="0"/>
            <w:jc w:val="center"/>
            <w:rPr>
              <w:i w:val="1"/>
              <w:sz w:val="18"/>
              <w:szCs w:val="18"/>
            </w:rPr>
          </w:pP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- PROGRAMA DE MATERIA -</w:t>
          </w:r>
        </w:p>
      </w:tc>
      <w:tc>
        <w:tcPr/>
        <w:p w:rsidR="00000000" w:rsidDel="00000000" w:rsidP="00000000" w:rsidRDefault="00000000" w:rsidRPr="00000000" w14:paraId="000000B9">
          <w:pPr>
            <w:pageBreakBefore w:val="0"/>
            <w:jc w:val="right"/>
            <w:rPr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gridSpan w:val="3"/>
        </w:tcPr>
        <w:p w:rsidR="00000000" w:rsidDel="00000000" w:rsidP="00000000" w:rsidRDefault="00000000" w:rsidRPr="00000000" w14:paraId="000000BA">
          <w:pPr>
            <w:pageBreakBefore w:val="0"/>
            <w:rPr/>
          </w:pPr>
          <w:r w:rsidDel="00000000" w:rsidR="00000000" w:rsidRPr="00000000">
            <w:rPr>
              <w:i w:val="1"/>
              <w:color w:val="333333"/>
              <w:sz w:val="16"/>
              <w:szCs w:val="16"/>
              <w:rtl w:val="0"/>
            </w:rPr>
            <w:t xml:space="preserve">Secretaría Académica: H. Yrigoyen 288, Gral. Pacheco (1617) Bs. As. Tel: 4740-5040 int. 104/136, </w:t>
          </w:r>
          <w:hyperlink r:id="rId1">
            <w:r w:rsidDel="00000000" w:rsidR="00000000" w:rsidRPr="00000000">
              <w:rPr>
                <w:i w:val="1"/>
                <w:color w:val="0000ff"/>
                <w:sz w:val="16"/>
                <w:szCs w:val="16"/>
                <w:u w:val="single"/>
                <w:rtl w:val="0"/>
              </w:rPr>
              <w:t xml:space="preserve">academgp@frgp.utn.edu.ar</w:t>
            </w:r>
          </w:hyperlink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BD">
          <w:pPr>
            <w:pageBreakBefore w:val="0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</w:tcPr>
        <w:p w:rsidR="00000000" w:rsidDel="00000000" w:rsidP="00000000" w:rsidRDefault="00000000" w:rsidRPr="00000000" w14:paraId="000000B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 SAC 75-01-05-02 ED.: 02</w:t>
          </w:r>
        </w:p>
      </w:tc>
    </w:tr>
  </w:tbl>
  <w:p w:rsidR="00000000" w:rsidDel="00000000" w:rsidP="00000000" w:rsidRDefault="00000000" w:rsidRPr="00000000" w14:paraId="000000C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i w:val="1"/>
      </w:rPr>
    </w:pPr>
    <w:r w:rsidDel="00000000" w:rsidR="00000000" w:rsidRPr="00000000">
      <w:rPr>
        <w:rtl w:val="0"/>
      </w:rPr>
    </w:r>
  </w:p>
  <w:tbl>
    <w:tblPr>
      <w:tblStyle w:val="Table7"/>
      <w:tblW w:w="9922.0" w:type="dxa"/>
      <w:jc w:val="center"/>
      <w:tblLayout w:type="fixed"/>
      <w:tblLook w:val="0000"/>
    </w:tblPr>
    <w:tblGrid>
      <w:gridCol w:w="3708"/>
      <w:gridCol w:w="238"/>
      <w:gridCol w:w="1090"/>
      <w:gridCol w:w="238"/>
      <w:gridCol w:w="3317"/>
      <w:gridCol w:w="1331"/>
      <w:tblGridChange w:id="0">
        <w:tblGrid>
          <w:gridCol w:w="3708"/>
          <w:gridCol w:w="238"/>
          <w:gridCol w:w="1090"/>
          <w:gridCol w:w="238"/>
          <w:gridCol w:w="3317"/>
          <w:gridCol w:w="133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8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214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</w:tcPr>
        <w:p w:rsidR="00000000" w:rsidDel="00000000" w:rsidP="00000000" w:rsidRDefault="00000000" w:rsidRPr="00000000" w14:paraId="0000008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8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214" w:firstLine="0"/>
            <w:jc w:val="center"/>
            <w:rPr>
              <w:rFonts w:ascii="Comic Sans MS" w:cs="Comic Sans MS" w:eastAsia="Comic Sans MS" w:hAnsi="Comic Sans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mic Sans MS" w:cs="Comic Sans MS" w:eastAsia="Comic Sans MS" w:hAnsi="Comic Sans M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0" distR="0">
                <wp:extent cx="371475" cy="44767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1475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</w:tcPr>
        <w:p w:rsidR="00000000" w:rsidDel="00000000" w:rsidP="00000000" w:rsidRDefault="00000000" w:rsidRPr="00000000" w14:paraId="0000008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369" w:hRule="atLeast"/>
        <w:tblHeader w:val="0"/>
      </w:trPr>
      <w:tc>
        <w:tcPr/>
        <w:p w:rsidR="00000000" w:rsidDel="00000000" w:rsidP="00000000" w:rsidRDefault="00000000" w:rsidRPr="00000000" w14:paraId="0000009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214" w:firstLine="0"/>
            <w:jc w:val="center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Universidad Tecnológica Nacional</w:t>
          </w:r>
        </w:p>
        <w:p w:rsidR="00000000" w:rsidDel="00000000" w:rsidP="00000000" w:rsidRDefault="00000000" w:rsidRPr="00000000" w14:paraId="0000009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214" w:firstLine="0"/>
            <w:jc w:val="center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Facultad Regional General Pacheco</w:t>
          </w:r>
        </w:p>
      </w:tc>
      <w:tc>
        <w:tcPr/>
        <w:p w:rsidR="00000000" w:rsidDel="00000000" w:rsidP="00000000" w:rsidRDefault="00000000" w:rsidRPr="00000000" w14:paraId="0000009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</w:tcPr>
        <w:p w:rsidR="00000000" w:rsidDel="00000000" w:rsidP="00000000" w:rsidRDefault="00000000" w:rsidRPr="00000000" w14:paraId="0000009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735" w:hRule="atLeast"/>
        <w:tblHeader w:val="0"/>
      </w:trPr>
      <w:tc>
        <w:tcPr>
          <w:gridSpan w:val="6"/>
        </w:tcPr>
        <w:p w:rsidR="00000000" w:rsidDel="00000000" w:rsidP="00000000" w:rsidRDefault="00000000" w:rsidRPr="00000000" w14:paraId="0000009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PROGRAMA  ANALÍTICO</w:t>
          </w:r>
        </w:p>
        <w:p w:rsidR="00000000" w:rsidDel="00000000" w:rsidP="00000000" w:rsidRDefault="00000000" w:rsidRPr="00000000" w14:paraId="0000009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gridSpan w:val="3"/>
        </w:tcPr>
        <w:p w:rsidR="00000000" w:rsidDel="00000000" w:rsidP="00000000" w:rsidRDefault="00000000" w:rsidRPr="00000000" w14:paraId="0000009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AÑO ACADÉMICO: 202</w:t>
          </w: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CARRERA: TUP</w:t>
          </w:r>
        </w:p>
      </w:tc>
      <w:tc>
        <w:tcPr/>
        <w:p w:rsidR="00000000" w:rsidDel="00000000" w:rsidP="00000000" w:rsidRDefault="00000000" w:rsidRPr="00000000" w14:paraId="000000A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</w:tcPr>
        <w:p w:rsidR="00000000" w:rsidDel="00000000" w:rsidP="00000000" w:rsidRDefault="00000000" w:rsidRPr="00000000" w14:paraId="000000A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MODALIDAD: CUATRIMESTRAL</w:t>
          </w:r>
        </w:p>
      </w:tc>
    </w:tr>
    <w:tr>
      <w:trPr>
        <w:cantSplit w:val="0"/>
        <w:tblHeader w:val="0"/>
      </w:trPr>
      <w:tc>
        <w:tcPr>
          <w:gridSpan w:val="3"/>
        </w:tcPr>
        <w:p w:rsidR="00000000" w:rsidDel="00000000" w:rsidP="00000000" w:rsidRDefault="00000000" w:rsidRPr="00000000" w14:paraId="000000A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CÁTEDRA: PROGRAMACION II</w:t>
          </w:r>
        </w:p>
        <w:p w:rsidR="00000000" w:rsidDel="00000000" w:rsidP="00000000" w:rsidRDefault="00000000" w:rsidRPr="00000000" w14:paraId="000000A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JEFE DE CÁTEDRA: LIC. DANIEL E. KLOSTER</w:t>
          </w:r>
        </w:p>
      </w:tc>
      <w:tc>
        <w:tcPr/>
        <w:p w:rsidR="00000000" w:rsidDel="00000000" w:rsidP="00000000" w:rsidRDefault="00000000" w:rsidRPr="00000000" w14:paraId="000000A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</w:tcPr>
        <w:p w:rsidR="00000000" w:rsidDel="00000000" w:rsidP="00000000" w:rsidRDefault="00000000" w:rsidRPr="00000000" w14:paraId="000000A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CANTIDAD TOTAL / HORAS: 96 </w:t>
          </w:r>
        </w:p>
        <w:p w:rsidR="00000000" w:rsidDel="00000000" w:rsidP="00000000" w:rsidRDefault="00000000" w:rsidRPr="00000000" w14:paraId="000000A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CANTIDAD HORAS / SEM: 6</w:t>
          </w:r>
        </w:p>
      </w:tc>
    </w:tr>
  </w:tbl>
  <w:p w:rsidR="00000000" w:rsidDel="00000000" w:rsidP="00000000" w:rsidRDefault="00000000" w:rsidRPr="00000000" w14:paraId="000000A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pageBreakBefore w:val="0"/>
      <w:jc w:val="center"/>
    </w:pPr>
    <w:rPr>
      <w:b w:val="1"/>
      <w:smallCaps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hyperlink" Target="mailto:academgp@frgp.utn.edu.ar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