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ejercicio archivos (parte 2)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Ejercicio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ejercicio de la parte 1, agregar el siguiente archivo: 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Municipios.dat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(1 a 135)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Sección a la que pertenece (1 a 9)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habitantes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Estado (bool)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de la información contenida en los archivos, hacer un programa para resolver los siguientes puntos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Modificar el punto a de la parte 1, mostrando además del número el nombre del municipio.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Calcular e informar la cantidad de municipios con menos de 200.000 habitantes.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Calcular e informar la sección con mayor cantidad de habitantes.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Diseñar la clase que sea necesaria para resolver los puntos planteados.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Agregar al menú de la parte 1 las opciones correspondientes a los puntos b y c.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