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6435"/>
        <w:gridCol w:w="1755"/>
        <w:tblGridChange w:id="0">
          <w:tblGrid>
            <w:gridCol w:w="1350"/>
            <w:gridCol w:w="6435"/>
            <w:gridCol w:w="175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3873" cy="54108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3" cy="5410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Técnico Universitario en Programación - UTN FRGP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Programación II 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TP 3. Diseño de clases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Una empresa de tecnología registra a sus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empleados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mediante el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DNI, nombre,  apellido, domicilio, email, fecha de nacimiento y cargo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(número entre 1 y 10).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partir de los señalado desarrollar los siguientes puntos.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la clase correspondiente, con:</w:t>
        <w:br w:type="textWrapping"/>
        <w:t xml:space="preserve">* sets() y gets() para todas las propiedades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240" w:lineRule="auto"/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 Un constructor con valores por omisión para todos los parámetros (o alguno de ellos)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240" w:lineRule="auto"/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Hacer un programa para cargar y mostrar un vector de 5 empleados. Hacer un menú y usar funciones.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240" w:lineRule="auto"/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El área de investigación de la UTN tiene registrados a sus investigadores con los siguientes datos: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DNI, nombre, apellido, fecha de nacimiento, unidad académica a la que pertenece (entero entre 1 y 30), categoría (1 a 5) y especialidad(1 a 10).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partir de los señalado desarrollar los siguientes puntos.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4"/>
        </w:numPr>
        <w:spacing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Diseñar la clase correspondiente, con:</w:t>
        <w:br w:type="textWrapping"/>
        <w:t xml:space="preserve">* sets() y gets() para todas las propiedades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24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 Un constructor con valores por omisión para los parámetros (o alguno de ellos)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Un comercio guarda los siguientes datos de cada una de las compras que realiza: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compra, fecha, nombre del producto comprado, tipo de producto (entero entre 1 y 15), forma de pago acordada (1 a 5) , cantidad e importe total.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partir de los señalado desarrollar los siguientes puntos.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spacing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Diseñar la clase correspondiente, con:</w:t>
        <w:br w:type="textWrapping"/>
        <w:t xml:space="preserve">* sets() y gets() para todas las propiedades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24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 Un constructor con 0 como valor por omisión para las propiedades de tipo numérico.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4) La NASA guarda los siguientes datos de las misiones espaciales que realiza: 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misión, nombre de la misión, nombre del astronauta  a cargo, fecha de inicio, fecha de fin, presupuesto disponible.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partir de los señalado desarrollar los siguientes puntos.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spacing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Diseñar la clase correspondiente, con:</w:t>
        <w:br w:type="textWrapping"/>
        <w:t xml:space="preserve">* sets() y gets() para todas las propiedades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240" w:lineRule="auto"/>
        <w:ind w:left="708.6614173228347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 Un constructor que asigne la palabra “nada” como valor por omisión para las propiedades de tipo cadena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Una inmobiliaria opera con distintos tipos de inmuebles. Para todos ellos registra los siguientes datos: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Dirección (calle, número, código postal, localidad, piso, etc.)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Fecha de ingreso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Fecha de operación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Superficie total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Tipo de operación (1: venta; 2: alquiler)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las casas registra además la cantidad de ambientes, y la superficie construída; para los departamentos registra la cantidad de ambientes, y si dispone o no de instalaciones complementarias (pileta, quincho, etc); para los locales comerciales indica la zona (1: comercial; 2 mixta; 3 industrial), y para los terrenos registra si posee o no mejoras (‘A’: sin mejoras; ‘B’: asfalto; ‘C’: todos los servicios)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Diseñar las clases que se consideren convenientes. Utilizar si corresponde herencia, composición o ambas.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6) Analizar si en los ejercicios del 1 al 4 puede aplicarse el mecanismo de la herencia para resolver varios ejercicios de manera conjunta. Ver si corresponde también la composición. </w:t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sz w:val="18"/>
        <w:szCs w:val="18"/>
        <w:rtl w:val="0"/>
      </w:rPr>
      <w:t xml:space="preserve">Página </w:t>
    </w:r>
    <w:r w:rsidDel="00000000" w:rsidR="00000000" w:rsidRPr="00000000">
      <w:rPr>
        <w:rFonts w:ascii="Ubuntu" w:cs="Ubuntu" w:eastAsia="Ubuntu" w:hAnsi="Ubuntu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Ubuntu" w:cs="Ubuntu" w:eastAsia="Ubuntu" w:hAnsi="Ubuntu"/>
        <w:sz w:val="18"/>
        <w:szCs w:val="18"/>
        <w:rtl w:val="0"/>
      </w:rPr>
      <w:t xml:space="preserve"> de </w:t>
    </w:r>
    <w:r w:rsidDel="00000000" w:rsidR="00000000" w:rsidRPr="00000000">
      <w:rPr>
        <w:rFonts w:ascii="Ubuntu" w:cs="Ubuntu" w:eastAsia="Ubuntu" w:hAnsi="Ubuntu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