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610"/>
        <w:gridCol w:w="3750"/>
        <w:tblGridChange w:id="0">
          <w:tblGrid>
            <w:gridCol w:w="561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Trabajo práctico Nº 1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Archivos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Laboratorio de Computación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166688</wp:posOffset>
                  </wp:positionH>
                  <wp:positionV relativeFrom="paragraph">
                    <wp:posOffset>19050</wp:posOffset>
                  </wp:positionV>
                  <wp:extent cx="1919190" cy="618263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190" cy="618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partir de las clases Pais y Ciudad y de los archivos de datos paises.dat y ciudades.dat que se encuentran en el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siguiente repositorio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resolver: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1 - Agregar una función global que busque un registro de país a partir de su código. La función debe poder devolver si el registro existe o no.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2 - Agregar una función global que permita agregar un registro de País al archivo de países.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3 - Agregar una función global que permita listar todos los países del archivo de países.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4 - Agregar una función global que permita listar todos las ciudades y su población que pertenezcan a un país cuyo código se ingresa previamente por teclado. Mostrar la capital del país, si se tiene registro de ella, al final de todo.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5 - Agregar una función global que permita listar todos los países con su nombre y superficie. Además, indicar qué porcentaje representa esa superficie sobre el total mundial.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NOTA: Elaborar un menú que permita ejecutar cada uno de los puntos.</w:t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Página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 de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widowControl w:val="0"/>
      <w:spacing w:line="36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gel-utn/laboratorio2/tree/main/Archivos/Parte%201/HolaMundo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