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D943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65F8B1AF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center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  <w:r>
        <w:rPr>
          <w:color w:val="000000"/>
          <w:sz w:val="56"/>
          <w:szCs w:val="56"/>
        </w:rPr>
        <w:t>UTN | FRGP|TUP</w:t>
      </w:r>
    </w:p>
    <w:p w14:paraId="10C57852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56"/>
          <w:szCs w:val="56"/>
        </w:rPr>
      </w:pPr>
      <w:r>
        <w:rPr>
          <w:color w:val="000000"/>
          <w:sz w:val="56"/>
          <w:szCs w:val="56"/>
        </w:rPr>
        <w:t xml:space="preserve">Legislación </w:t>
      </w:r>
    </w:p>
    <w:p w14:paraId="02A58AEE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56"/>
          <w:szCs w:val="56"/>
        </w:rPr>
      </w:pPr>
      <w:r>
        <w:rPr>
          <w:color w:val="000000"/>
          <w:sz w:val="56"/>
          <w:szCs w:val="56"/>
        </w:rPr>
        <w:t>Turno Noche | Grupo 06</w:t>
      </w:r>
    </w:p>
    <w:p w14:paraId="23CF7539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</w:p>
    <w:p w14:paraId="68D0DE5A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Trabajo Práctico Integrador</w:t>
      </w:r>
    </w:p>
    <w:p w14:paraId="2FEF20F3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</w:p>
    <w:p w14:paraId="03CFE698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52"/>
          <w:szCs w:val="52"/>
        </w:rPr>
      </w:pPr>
      <w:r>
        <w:rPr>
          <w:noProof/>
          <w:color w:val="000000"/>
          <w:lang w:eastAsia="es-AR"/>
        </w:rPr>
        <w:drawing>
          <wp:inline distT="0" distB="0" distL="0" distR="0" wp14:anchorId="165AD549" wp14:editId="35B5140F">
            <wp:extent cx="5731510" cy="38227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E004D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52"/>
          <w:szCs w:val="52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7ECF4250" wp14:editId="702FE01C">
                <wp:simplePos x="0" y="0"/>
                <wp:positionH relativeFrom="column">
                  <wp:posOffset>-18728</wp:posOffset>
                </wp:positionH>
                <wp:positionV relativeFrom="paragraph">
                  <wp:posOffset>-18728</wp:posOffset>
                </wp:positionV>
                <wp:extent cx="673100" cy="673100"/>
                <wp:effectExtent l="0" t="0" r="0" b="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3800" y="3457800"/>
                          <a:ext cx="644400" cy="64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F775B2" w14:textId="77777777" w:rsidR="00057AB4" w:rsidRDefault="00057AB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F4250" id="Rectángulo 11" o:spid="_x0000_s1026" style="position:absolute;left:0;text-align:left;margin-left:-1.45pt;margin-top:-1.45pt;width:53pt;height:53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" filled="f" stroked="f">
                <v:textbox inset="2.53958mm,2.53958mm,2.53958mm,2.53958mm">
                  <w:txbxContent>
                    <w:p w14:paraId="62F775B2" w14:textId="77777777" w:rsidR="00057AB4" w:rsidRDefault="00057AB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EEE74D2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Integrantes: </w:t>
      </w:r>
    </w:p>
    <w:p w14:paraId="2D0476E1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color w:val="000000"/>
          <w:sz w:val="28"/>
          <w:szCs w:val="28"/>
        </w:rPr>
        <w:t> </w:t>
      </w:r>
    </w:p>
    <w:p w14:paraId="1F51605F" w14:textId="77777777" w:rsidR="00057AB4" w:rsidRDefault="000D7A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  <w:sz w:val="28"/>
          <w:szCs w:val="28"/>
        </w:rPr>
        <w:t>García, Maria Lourdes – Legajo: 30354</w:t>
      </w:r>
    </w:p>
    <w:p w14:paraId="0FEACCB2" w14:textId="77777777" w:rsidR="00057AB4" w:rsidRDefault="000D7A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  <w:sz w:val="28"/>
          <w:szCs w:val="28"/>
        </w:rPr>
        <w:t>Lardo, Miguel Ángel – Legajo: 29812</w:t>
      </w:r>
    </w:p>
    <w:p w14:paraId="3DBB7446" w14:textId="77777777" w:rsidR="00057AB4" w:rsidRDefault="000D7A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color w:val="000000"/>
        </w:rPr>
      </w:pPr>
      <w:r>
        <w:rPr>
          <w:color w:val="000000"/>
          <w:sz w:val="28"/>
          <w:szCs w:val="28"/>
        </w:rPr>
        <w:t>Lo Re Mansilla, Ella Rohana Venice – Legajo: 28232</w:t>
      </w:r>
    </w:p>
    <w:p w14:paraId="5B687054" w14:textId="77777777" w:rsidR="00057AB4" w:rsidRDefault="000D7A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color w:val="000000"/>
        </w:rPr>
      </w:pPr>
      <w:r>
        <w:rPr>
          <w:color w:val="000000"/>
          <w:sz w:val="28"/>
          <w:szCs w:val="28"/>
        </w:rPr>
        <w:t>Olguera Sanchez, Alejandro – Legajo: 31070</w:t>
      </w:r>
    </w:p>
    <w:p w14:paraId="50AA2A9E" w14:textId="77777777" w:rsidR="00057AB4" w:rsidRDefault="000D7A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color w:val="000000"/>
        </w:rPr>
      </w:pPr>
      <w:r>
        <w:rPr>
          <w:color w:val="000000"/>
          <w:sz w:val="28"/>
          <w:szCs w:val="28"/>
        </w:rPr>
        <w:t>Lezcano, Sol Dánae – Legajo: 30425</w:t>
      </w:r>
    </w:p>
    <w:p w14:paraId="2B31E304" w14:textId="77777777" w:rsidR="00057AB4" w:rsidRDefault="000D7A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color w:val="000000"/>
        </w:rPr>
      </w:pPr>
      <w:r>
        <w:rPr>
          <w:color w:val="000000"/>
          <w:sz w:val="28"/>
          <w:szCs w:val="28"/>
        </w:rPr>
        <w:t>Maza, Alejandro – Legajo: 30676</w:t>
      </w:r>
    </w:p>
    <w:p w14:paraId="33DECE58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9EE129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30978B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52328B6F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7B5857C" wp14:editId="09CED4DF">
                <wp:simplePos x="0" y="0"/>
                <wp:positionH relativeFrom="column">
                  <wp:posOffset>-18728</wp:posOffset>
                </wp:positionH>
                <wp:positionV relativeFrom="paragraph">
                  <wp:posOffset>-18728</wp:posOffset>
                </wp:positionV>
                <wp:extent cx="673100" cy="673100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3800" y="3457800"/>
                          <a:ext cx="644400" cy="64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725355" w14:textId="77777777" w:rsidR="00057AB4" w:rsidRDefault="00057AB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5857C" id="Rectángulo 10" o:spid="_x0000_s1027" style="position:absolute;left:0;text-align:left;margin-left:-1.45pt;margin-top:-1.45pt;width:53pt;height:53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" filled="f" stroked="f">
                <v:textbox inset="2.53958mm,2.53958mm,2.53958mm,2.53958mm">
                  <w:txbxContent>
                    <w:p w14:paraId="0C725355" w14:textId="77777777" w:rsidR="00057AB4" w:rsidRDefault="00057AB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1BF64A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3C47455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2AFE009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3032761D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E9FCE6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369A3"/>
          <w:sz w:val="26"/>
          <w:szCs w:val="26"/>
        </w:rPr>
      </w:pPr>
      <w:r>
        <w:rPr>
          <w:color w:val="0369A3"/>
          <w:sz w:val="26"/>
          <w:szCs w:val="26"/>
        </w:rPr>
        <w:t xml:space="preserve">1. </w:t>
      </w:r>
      <w:r>
        <w:rPr>
          <w:i/>
          <w:iCs/>
          <w:color w:val="0369A3"/>
          <w:sz w:val="26"/>
          <w:szCs w:val="26"/>
        </w:rPr>
        <w:t>Definir los datos personales de la PARTE DESARROLLADORA y de la PARTE CLIENTE: nombre, número de CUIT (número de fantasía, que posea 11 dígitos) y un domicilio asociado para ambas partes.</w:t>
      </w:r>
    </w:p>
    <w:p w14:paraId="1D97BD2D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</w:p>
    <w:p w14:paraId="614134F9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6"/>
          <w:szCs w:val="26"/>
          <w:u w:val="single"/>
        </w:rPr>
      </w:pPr>
      <w:r>
        <w:rPr>
          <w:color w:val="000000"/>
          <w:sz w:val="26"/>
          <w:szCs w:val="26"/>
          <w:u w:val="single"/>
        </w:rPr>
        <w:t>Parte desarrolladora:</w:t>
      </w:r>
    </w:p>
    <w:p w14:paraId="1D9A1531" w14:textId="77777777" w:rsidR="00057AB4" w:rsidRDefault="000D7A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Nombre: InnovaSoft</w:t>
      </w:r>
    </w:p>
    <w:p w14:paraId="3B2BBF62" w14:textId="77777777" w:rsidR="00057AB4" w:rsidRDefault="000D7A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CUIT: 30-71235453-0</w:t>
      </w:r>
    </w:p>
    <w:p w14:paraId="1859F07D" w14:textId="0A0A0A1A" w:rsidR="00057AB4" w:rsidRDefault="000D7A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Domicilio: Av. Perón 2300, Buenos Aires, Argentina.</w:t>
      </w:r>
    </w:p>
    <w:p w14:paraId="3E324A5B" w14:textId="2C53A13E" w:rsidR="007F611D" w:rsidRDefault="007F61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Representante: Carlos Fontanelli</w:t>
      </w:r>
    </w:p>
    <w:p w14:paraId="4D6BB5BD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</w:p>
    <w:p w14:paraId="3827F4B1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6"/>
          <w:szCs w:val="26"/>
          <w:u w:val="single"/>
        </w:rPr>
      </w:pPr>
      <w:r>
        <w:rPr>
          <w:color w:val="000000"/>
          <w:sz w:val="26"/>
          <w:szCs w:val="26"/>
          <w:u w:val="single"/>
        </w:rPr>
        <w:t>Parte cliente:</w:t>
      </w:r>
    </w:p>
    <w:p w14:paraId="6FE30CC1" w14:textId="77777777" w:rsidR="00057AB4" w:rsidRDefault="000D7A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Nombre: </w:t>
      </w:r>
      <w:r>
        <w:rPr>
          <w:rFonts w:ascii="Arial" w:eastAsia="Arial" w:hAnsi="Arial" w:cs="Arial"/>
          <w:color w:val="000000"/>
          <w:sz w:val="26"/>
          <w:szCs w:val="26"/>
        </w:rPr>
        <w:t>Concesionaria RutaCar S.A.</w:t>
      </w:r>
      <w:r>
        <w:rPr>
          <w:color w:val="000000"/>
          <w:sz w:val="26"/>
          <w:szCs w:val="26"/>
        </w:rPr>
        <w:t xml:space="preserve"> </w:t>
      </w:r>
    </w:p>
    <w:p w14:paraId="746D3BE0" w14:textId="77777777" w:rsidR="00057AB4" w:rsidRDefault="000D7A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CUIT: </w:t>
      </w:r>
      <w:r>
        <w:rPr>
          <w:rFonts w:ascii="Arial" w:eastAsia="Arial" w:hAnsi="Arial" w:cs="Arial"/>
          <w:color w:val="000000"/>
          <w:sz w:val="26"/>
          <w:szCs w:val="26"/>
        </w:rPr>
        <w:t>30-12345678-5</w:t>
      </w:r>
      <w:r>
        <w:rPr>
          <w:color w:val="000000"/>
          <w:sz w:val="26"/>
          <w:szCs w:val="26"/>
        </w:rPr>
        <w:t xml:space="preserve"> </w:t>
      </w:r>
    </w:p>
    <w:p w14:paraId="1D9EF2A5" w14:textId="1F5DA051" w:rsidR="00057AB4" w:rsidRDefault="000D7A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Domicilio: A</w:t>
      </w:r>
      <w:r>
        <w:rPr>
          <w:rFonts w:ascii="Arial" w:eastAsia="Arial" w:hAnsi="Arial" w:cs="Arial"/>
          <w:color w:val="000000"/>
          <w:sz w:val="26"/>
          <w:szCs w:val="26"/>
        </w:rPr>
        <w:t>v. Libertador 3456, Buenos Aires, Argentina.</w:t>
      </w:r>
      <w:r>
        <w:rPr>
          <w:color w:val="000000"/>
          <w:sz w:val="26"/>
          <w:szCs w:val="26"/>
        </w:rPr>
        <w:t xml:space="preserve"> </w:t>
      </w:r>
    </w:p>
    <w:p w14:paraId="65DC0044" w14:textId="690A44A4" w:rsidR="007F611D" w:rsidRDefault="007F61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Representante: Segio Almiron</w:t>
      </w:r>
    </w:p>
    <w:p w14:paraId="75CF5790" w14:textId="77777777" w:rsidR="00057AB4" w:rsidRDefault="000D7A59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br/>
      </w:r>
      <w:r>
        <w:rPr>
          <w:color w:val="0369A3"/>
          <w:sz w:val="26"/>
          <w:szCs w:val="26"/>
        </w:rPr>
        <w:t xml:space="preserve">2. </w:t>
      </w:r>
      <w:r>
        <w:rPr>
          <w:i/>
          <w:iCs/>
          <w:color w:val="0369A3"/>
          <w:sz w:val="26"/>
          <w:szCs w:val="26"/>
        </w:rPr>
        <w:t>Definir y describir brevemente la actividad que desarrolla la PARTE DESARROLLADORA.</w:t>
      </w:r>
      <w:r>
        <w:rPr>
          <w:color w:val="0369A3"/>
          <w:sz w:val="26"/>
          <w:szCs w:val="26"/>
        </w:rPr>
        <w:t> </w:t>
      </w:r>
    </w:p>
    <w:p w14:paraId="2E5F3549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ind w:right="60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InnovaSoft S.R.L. es una empresa especializada en el desarrollo de software a medida, enfocada en el sector automotriz y comercial. Nuestro objetivo es ofrecer soluciones tecnológicas que nos permitan gestionar productos y stock, pedidos, facturaciones y generar reportes que ayuden optimizar el proceso de venta.</w:t>
      </w:r>
      <w:r>
        <w:rPr>
          <w:color w:val="000000"/>
          <w:sz w:val="26"/>
          <w:szCs w:val="26"/>
        </w:rPr>
        <w:br/>
        <w:t>La empresa también se compromete con altos estándares de seguridad informática y calidad funcional, garantizando que cada solución cumpla con los requisitos técnicos y legales aplicables al sector comercial.</w:t>
      </w:r>
    </w:p>
    <w:p w14:paraId="158C02AB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sz w:val="26"/>
          <w:szCs w:val="26"/>
        </w:rPr>
      </w:pPr>
    </w:p>
    <w:p w14:paraId="374F2919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sz w:val="26"/>
          <w:szCs w:val="26"/>
        </w:rPr>
      </w:pPr>
    </w:p>
    <w:p w14:paraId="72E868CA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369A3"/>
          <w:sz w:val="26"/>
          <w:szCs w:val="26"/>
        </w:rPr>
      </w:pPr>
      <w:r>
        <w:rPr>
          <w:color w:val="0369A3"/>
          <w:sz w:val="26"/>
          <w:szCs w:val="26"/>
        </w:rPr>
        <w:t xml:space="preserve">3. </w:t>
      </w:r>
      <w:r>
        <w:rPr>
          <w:i/>
          <w:iCs/>
          <w:color w:val="0369A3"/>
          <w:sz w:val="26"/>
          <w:szCs w:val="26"/>
        </w:rPr>
        <w:t>Explicar y desarrollar los requerimientos y las funcionalidades que tendrá el Software, es decir, explicar qué necesita el cliente y qué hará el software que desarrollen.</w:t>
      </w:r>
    </w:p>
    <w:p w14:paraId="5908FCE0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6"/>
          <w:szCs w:val="26"/>
        </w:rPr>
      </w:pPr>
    </w:p>
    <w:p w14:paraId="48DA0201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El cliente describe una serie de necesidades a cubrir con el fin de optimizar y digitalizar sus operaciones comerciales.</w:t>
      </w:r>
    </w:p>
    <w:p w14:paraId="6E8BB807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Las principales son las siguientes:</w:t>
      </w:r>
    </w:p>
    <w:p w14:paraId="011FD251" w14:textId="77777777" w:rsidR="00057AB4" w:rsidRDefault="000D7A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Gestión de inventario de vehículos</w:t>
      </w:r>
      <w:r>
        <w:rPr>
          <w:color w:val="000000"/>
          <w:sz w:val="26"/>
          <w:szCs w:val="26"/>
        </w:rPr>
        <w:t>: actualmente se lleva de manera manual, lo que incrementa la probabilidad de errores y dificulta el control preciso del stock.</w:t>
      </w:r>
    </w:p>
    <w:p w14:paraId="3CD424F3" w14:textId="77777777" w:rsidR="00057AB4" w:rsidRDefault="000D7A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Registro de clientes</w:t>
      </w:r>
      <w:r>
        <w:rPr>
          <w:color w:val="000000"/>
          <w:sz w:val="26"/>
          <w:szCs w:val="26"/>
        </w:rPr>
        <w:t>: actualmente no se tiene un de clientes centralizado, lo que dificulta el seguimiento de las ventas y la implementación de acciones de seguimiento postventa. registro</w:t>
      </w:r>
    </w:p>
    <w:p w14:paraId="319A489C" w14:textId="77777777" w:rsidR="00057AB4" w:rsidRDefault="000D7A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Registro de vendedores</w:t>
      </w:r>
      <w:r>
        <w:rPr>
          <w:color w:val="000000"/>
          <w:sz w:val="26"/>
          <w:szCs w:val="26"/>
        </w:rPr>
        <w:t>:  la falta de un registro organizado impide controlar el desempeño de cada vendedor, asignar correctamente las comisiones y distribuir de forma eficiente las tareas de venta.</w:t>
      </w:r>
    </w:p>
    <w:p w14:paraId="06E04ECF" w14:textId="77777777" w:rsidR="00057AB4" w:rsidRDefault="000D7A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Registro de ventas y comprobantes:</w:t>
      </w:r>
      <w:r>
        <w:rPr>
          <w:color w:val="000000"/>
          <w:sz w:val="26"/>
          <w:szCs w:val="26"/>
        </w:rPr>
        <w:t xml:space="preserve"> actualmente, las operaciones de venta se realizan de manera manual, lo que dificulta el control de las transacciones y la actualización del estado de los vehículos. Además, no se cuenta con un sistema que emita comprobantes o </w:t>
      </w:r>
      <w:r>
        <w:rPr>
          <w:color w:val="000000"/>
          <w:sz w:val="26"/>
          <w:szCs w:val="26"/>
        </w:rPr>
        <w:lastRenderedPageBreak/>
        <w:t>presupuestos de forma automática, lo cual genera demoras y aumenta las posibilidades de errores administrativos.</w:t>
      </w:r>
    </w:p>
    <w:p w14:paraId="663C0F46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6"/>
          <w:szCs w:val="26"/>
        </w:rPr>
      </w:pPr>
    </w:p>
    <w:p w14:paraId="2922D37D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Nuestro software incorporará las siguientes funcionalidades para responder a las necesidades de nuestro cliente en su concesionaria.</w:t>
      </w:r>
    </w:p>
    <w:p w14:paraId="38181AD5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Las principales serán las siguientes:</w:t>
      </w:r>
    </w:p>
    <w:p w14:paraId="0FCA2E9B" w14:textId="77777777" w:rsidR="00057AB4" w:rsidRDefault="000D7A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Módulo de gestión de inventario de vehículos</w:t>
      </w:r>
      <w:r>
        <w:rPr>
          <w:color w:val="000000"/>
          <w:sz w:val="26"/>
          <w:szCs w:val="26"/>
        </w:rPr>
        <w:t xml:space="preserve">: permitirá registrar, modificar y ver stock de unidades disponibles contando con filtros por marca, modelo, año, estado y ubicación. También se podrán consultar estados de los vehículos y generar alertas por baja stock o vehículos sin venta. La idea de este </w:t>
      </w:r>
      <w:proofErr w:type="spellStart"/>
      <w:r>
        <w:rPr>
          <w:color w:val="000000"/>
          <w:sz w:val="26"/>
          <w:szCs w:val="26"/>
        </w:rPr>
        <w:t>modulo</w:t>
      </w:r>
      <w:proofErr w:type="spellEnd"/>
      <w:r>
        <w:rPr>
          <w:color w:val="000000"/>
          <w:sz w:val="26"/>
          <w:szCs w:val="26"/>
        </w:rPr>
        <w:t xml:space="preserve"> es reemplazar el control manual actual de los mismos.</w:t>
      </w:r>
    </w:p>
    <w:p w14:paraId="5A6A9FE3" w14:textId="77777777" w:rsidR="00057AB4" w:rsidRDefault="000D7A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Módulo de gestión de clientes</w:t>
      </w:r>
      <w:r>
        <w:rPr>
          <w:color w:val="000000"/>
          <w:sz w:val="26"/>
          <w:szCs w:val="26"/>
        </w:rPr>
        <w:t xml:space="preserve">: permitirá registrar datos personales y comerciales de cada cliente, vincularlos con operaciones de venta y generar reportes de comportamiento. Se podrá acceder su historial de compras y consultas como también a visualizarlos en segmentos por tipo de cliente. Esta funcionalidad tiene como fin la centralización de la información del cliente para facilitar su seguimiento postventa y mejorar la relación con </w:t>
      </w:r>
      <w:proofErr w:type="spellStart"/>
      <w:r>
        <w:rPr>
          <w:color w:val="000000"/>
          <w:sz w:val="26"/>
          <w:szCs w:val="26"/>
        </w:rPr>
        <w:t>el</w:t>
      </w:r>
      <w:proofErr w:type="spellEnd"/>
      <w:r>
        <w:rPr>
          <w:color w:val="000000"/>
          <w:sz w:val="26"/>
          <w:szCs w:val="26"/>
        </w:rPr>
        <w:t>.</w:t>
      </w:r>
    </w:p>
    <w:p w14:paraId="4784AE6B" w14:textId="77777777" w:rsidR="00057AB4" w:rsidRDefault="000D7A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Módulo de gestión de vendedores: </w:t>
      </w:r>
      <w:r>
        <w:rPr>
          <w:color w:val="000000"/>
          <w:sz w:val="26"/>
          <w:szCs w:val="26"/>
        </w:rPr>
        <w:t xml:space="preserve">permitirá registrar datos personales y comerciales de cada vendedor, como nombre, número de legajo, contacto y metas de venta. La finalidad de este módulo es llevar un control detallado del desempeño individual, facilitar la administración de comisiones y permitir comparar resultados entre períodos. </w:t>
      </w:r>
    </w:p>
    <w:p w14:paraId="48240860" w14:textId="77777777" w:rsidR="00057AB4" w:rsidRDefault="000D7A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Módulo de gestión de ventas y facturación</w:t>
      </w:r>
      <w:r>
        <w:rPr>
          <w:color w:val="000000"/>
          <w:sz w:val="26"/>
          <w:szCs w:val="26"/>
        </w:rPr>
        <w:t>: permitirá registrar cada operación de venta de forma digital, vinculando al cliente, al vehículo y al vendedor. El sistema actualizará automáticamente el estado del vehículo (por ejemplo, de “disponible” a “vendido”) y generará comprobantes o presupuestos de manera automática. Esto reducirá los errores administrativos y mejorará el control general de las transacciones.</w:t>
      </w:r>
    </w:p>
    <w:p w14:paraId="29622BFC" w14:textId="77777777" w:rsidR="00057AB4" w:rsidRDefault="000D7A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Módulo de administración y seguridad</w:t>
      </w:r>
      <w:r>
        <w:rPr>
          <w:color w:val="000000"/>
          <w:sz w:val="26"/>
          <w:szCs w:val="26"/>
        </w:rPr>
        <w:t>: gestionará a los usuarios del sistema y contará con dos niveles de acceso dependiendo el usuario:</w:t>
      </w:r>
    </w:p>
    <w:p w14:paraId="363E259C" w14:textId="77777777" w:rsidR="00057AB4" w:rsidRDefault="000D7A5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Administrador</w:t>
      </w:r>
      <w:r>
        <w:rPr>
          <w:color w:val="000000"/>
          <w:sz w:val="26"/>
          <w:szCs w:val="26"/>
        </w:rPr>
        <w:t>: Va a tener control sobre todos los módulos (gestión de inventario, ventas, reportes y creación de usuarios). Va a estar reservado para gerentes.</w:t>
      </w:r>
    </w:p>
    <w:p w14:paraId="09359AF5" w14:textId="77777777" w:rsidR="00057AB4" w:rsidRDefault="000D7A5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Vendedor</w:t>
      </w:r>
      <w:r>
        <w:rPr>
          <w:color w:val="000000"/>
          <w:sz w:val="26"/>
          <w:szCs w:val="26"/>
        </w:rPr>
        <w:t xml:space="preserve">: Va a tener acceso al registro de clientes y la generación de presupuestos y ventas (solo podrá ver sus propias operaciones). </w:t>
      </w:r>
    </w:p>
    <w:p w14:paraId="68864ED7" w14:textId="77777777" w:rsidR="00057AB4" w:rsidRDefault="000D7A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Módulo de Reportes y Estadísticas:</w:t>
      </w:r>
      <w:r>
        <w:rPr>
          <w:color w:val="000000"/>
          <w:sz w:val="26"/>
          <w:szCs w:val="26"/>
        </w:rPr>
        <w:t xml:space="preserve"> Ofrecerá un panel de control visual para la toma de decisiones en base a las estadísticas recopiladas. Incluirá también reportes, por ejemplo: "Total de ventas por x período", "Rendimiento por vendedor" basado en ventas, "Vehículos más vendidos", por marca y modelo y "Antigüedad de inventario", en base a vehículos con más de 60 días en stock.</w:t>
      </w:r>
    </w:p>
    <w:p w14:paraId="038B83E6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</w:p>
    <w:p w14:paraId="1A4FB05A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</w:p>
    <w:p w14:paraId="7E2D1D18" w14:textId="77777777" w:rsidR="00057AB4" w:rsidRDefault="000D7A59">
      <w:pPr>
        <w:rPr>
          <w:i/>
          <w:iCs/>
          <w:color w:val="0070C0"/>
          <w:sz w:val="26"/>
          <w:szCs w:val="26"/>
        </w:rPr>
      </w:pPr>
      <w:r>
        <w:br w:type="page"/>
      </w:r>
    </w:p>
    <w:p w14:paraId="23C22EF6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369A3"/>
          <w:sz w:val="26"/>
          <w:szCs w:val="26"/>
        </w:rPr>
      </w:pPr>
      <w:r>
        <w:rPr>
          <w:i/>
          <w:iCs/>
          <w:color w:val="0070C0"/>
          <w:sz w:val="26"/>
          <w:szCs w:val="26"/>
        </w:rPr>
        <w:lastRenderedPageBreak/>
        <w:t xml:space="preserve">4. </w:t>
      </w:r>
      <w:r>
        <w:rPr>
          <w:i/>
          <w:iCs/>
          <w:color w:val="0369A3"/>
          <w:sz w:val="26"/>
          <w:szCs w:val="26"/>
        </w:rPr>
        <w:t>Definir el precio y la forma de pago: en este caso, el importe que cobrarán como programadores se compondrá de una SUMA FIJA + una SUMA VARIABLE. Definir y explicar cómo se conformará dicho componente variable (puede ser, por ejemplo, el cobro de una suma proporcional en base a la cantidad de usuarios). Determinar en cuántas cuotas se cobrará el importe y cómo serán cobradas (respecto a los datos bancarios, los datos deben ser ficticios, no utilizar datos de cuentas bancarias reales).</w:t>
      </w:r>
    </w:p>
    <w:p w14:paraId="6B9055FA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p w14:paraId="1B3F4405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El precio total acordado entre las partes se compone de una suma fija y una suma variable, conforme al siguiente detalle:</w:t>
      </w:r>
    </w:p>
    <w:p w14:paraId="65213261" w14:textId="77777777" w:rsidR="00057AB4" w:rsidRDefault="000D7A5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Suma fija: Pesos un millón doscientos mil ($1.200.000), correspondiente al desarrollo integral del software.</w:t>
      </w:r>
    </w:p>
    <w:p w14:paraId="590B5C3F" w14:textId="77777777" w:rsidR="00C9728F" w:rsidRPr="003706D2" w:rsidRDefault="000D7A59" w:rsidP="00C9728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Suma variable: </w:t>
      </w:r>
      <w:r w:rsidR="00C9728F">
        <w:rPr>
          <w:color w:val="000000"/>
          <w:sz w:val="26"/>
          <w:szCs w:val="26"/>
        </w:rPr>
        <w:t>E</w:t>
      </w:r>
      <w:r w:rsidR="00C9728F" w:rsidRPr="00C9728F">
        <w:rPr>
          <w:color w:val="000000"/>
          <w:sz w:val="26"/>
          <w:szCs w:val="26"/>
        </w:rPr>
        <w:t xml:space="preserve">stará integrada </w:t>
      </w:r>
      <w:r w:rsidR="00C9728F" w:rsidRPr="003706D2">
        <w:rPr>
          <w:color w:val="000000"/>
          <w:sz w:val="26"/>
          <w:szCs w:val="26"/>
        </w:rPr>
        <w:t>por el 10% del valor mensual del servicio de mantenimiento técnico, cuyo costo será variable según las tareas efectivamente realizadas cada mes por el equipo desarrollador.</w:t>
      </w:r>
    </w:p>
    <w:p w14:paraId="2234A3A8" w14:textId="4DBFFAF5" w:rsidR="00C9728F" w:rsidRPr="003706D2" w:rsidRDefault="00C9728F" w:rsidP="00C972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  <w:sz w:val="26"/>
          <w:szCs w:val="26"/>
        </w:rPr>
      </w:pPr>
      <w:r w:rsidRPr="003706D2">
        <w:rPr>
          <w:color w:val="000000"/>
          <w:sz w:val="26"/>
          <w:szCs w:val="26"/>
        </w:rPr>
        <w:t>Este mantenimiento incluye soporte técnico, resolución de incidencias, correcciones menores y actualizaciones evolutivas básicas durante los primeros doce (12) meses posteriores a la entrega final.</w:t>
      </w:r>
    </w:p>
    <w:p w14:paraId="36B23A17" w14:textId="77777777" w:rsidR="00C9728F" w:rsidRDefault="00C9728F" w:rsidP="00C972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  <w:sz w:val="26"/>
          <w:szCs w:val="26"/>
        </w:rPr>
      </w:pPr>
    </w:p>
    <w:p w14:paraId="5877236B" w14:textId="271AE092" w:rsidR="00C9728F" w:rsidRPr="003706D2" w:rsidRDefault="00C9728F" w:rsidP="00C972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  <w:sz w:val="26"/>
          <w:szCs w:val="26"/>
        </w:rPr>
      </w:pPr>
      <w:r w:rsidRPr="003706D2">
        <w:rPr>
          <w:color w:val="000000"/>
          <w:sz w:val="26"/>
          <w:szCs w:val="26"/>
        </w:rPr>
        <w:t>El monto correspondiente será calculado a mes vencido y facturado dentro de los primeros cinco (5) días hábiles del mes siguiente.</w:t>
      </w:r>
    </w:p>
    <w:p w14:paraId="71011797" w14:textId="6D96B355" w:rsidR="00057AB4" w:rsidRDefault="00057AB4" w:rsidP="00C972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</w:p>
    <w:p w14:paraId="51F2E594" w14:textId="77777777" w:rsidR="00057AB4" w:rsidRDefault="000D7A59" w:rsidP="00C972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Forma de pago:</w:t>
      </w:r>
    </w:p>
    <w:p w14:paraId="6E5E43FE" w14:textId="77777777" w:rsidR="00057AB4" w:rsidRDefault="000D7A59" w:rsidP="00C9728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La suma fija será abonada en tres (3) cuotas, de la siguiente manera:</w:t>
      </w:r>
    </w:p>
    <w:p w14:paraId="31635053" w14:textId="77777777" w:rsidR="00057AB4" w:rsidRDefault="000D7A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Treinta por ciento (30%) al inicio del proyecto, con la firma del contrato.</w:t>
      </w:r>
    </w:p>
    <w:p w14:paraId="4A0D4D1A" w14:textId="77777777" w:rsidR="00057AB4" w:rsidRDefault="000D7A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Cuarenta por ciento (40%) al momento de la entrega de la versión beta.</w:t>
      </w:r>
    </w:p>
    <w:p w14:paraId="7B53CD30" w14:textId="77777777" w:rsidR="00057AB4" w:rsidRDefault="000D7A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Treinta por ciento (30%) restante con la entrega final y aceptación del software.</w:t>
      </w:r>
    </w:p>
    <w:p w14:paraId="58F3961C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</w:p>
    <w:p w14:paraId="13D28AC3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Los pagos se realizarán mediante transferencia bancaria </w:t>
      </w:r>
    </w:p>
    <w:p w14:paraId="0F222579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(Banco Nación – CBU 0170001230000000000000).</w:t>
      </w:r>
    </w:p>
    <w:p w14:paraId="2C044323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</w:p>
    <w:p w14:paraId="3A9067B0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En caso de mora o retraso en el pago, se aplicará un interés compensatorio del dos por ciento (2%) mensual sobre el saldo adeudado.</w:t>
      </w:r>
    </w:p>
    <w:p w14:paraId="50E699D6" w14:textId="77777777" w:rsidR="00057AB4" w:rsidRDefault="00057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70C0"/>
          <w:sz w:val="26"/>
          <w:szCs w:val="26"/>
        </w:rPr>
      </w:pPr>
    </w:p>
    <w:p w14:paraId="39A88AD9" w14:textId="77777777" w:rsidR="00057AB4" w:rsidRDefault="000D7A59">
      <w:pPr>
        <w:rPr>
          <w:i/>
          <w:iCs/>
          <w:color w:val="0070C0"/>
          <w:sz w:val="26"/>
          <w:szCs w:val="26"/>
        </w:rPr>
      </w:pPr>
      <w:r>
        <w:br w:type="page"/>
      </w:r>
    </w:p>
    <w:p w14:paraId="11E37416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  <w:color w:val="0070C0"/>
          <w:sz w:val="26"/>
          <w:szCs w:val="26"/>
        </w:rPr>
      </w:pPr>
      <w:r>
        <w:rPr>
          <w:i/>
          <w:iCs/>
          <w:color w:val="0070C0"/>
          <w:sz w:val="26"/>
          <w:szCs w:val="26"/>
        </w:rPr>
        <w:lastRenderedPageBreak/>
        <w:t xml:space="preserve">5. </w:t>
      </w:r>
      <w:r>
        <w:rPr>
          <w:i/>
          <w:iCs/>
          <w:color w:val="0369A3"/>
          <w:sz w:val="26"/>
          <w:szCs w:val="26"/>
        </w:rPr>
        <w:t>Plazo de Duración y ejecución del contrato.</w:t>
      </w:r>
    </w:p>
    <w:p w14:paraId="5DE92DE2" w14:textId="77777777" w:rsidR="00057AB4" w:rsidRDefault="000D7A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Se establece un plazo de ejecución del proyecto, el mismo incluye el desarrollo, las pruebas y la entrega del software, de 90 días corridos, contados a partir de la fecha de firma de ambas partes del contrato.</w:t>
      </w:r>
      <w:r>
        <w:rPr>
          <w:color w:val="000000"/>
          <w:sz w:val="26"/>
          <w:szCs w:val="26"/>
        </w:rPr>
        <w:br/>
        <w:t>La duración total del contrato será de 120 días corridos, comprendiendo los 90 días de ejecución mencionados anteriormente y un período adicional de 30 días correspondiente al Período de Prueba.</w:t>
      </w:r>
    </w:p>
    <w:p w14:paraId="5592124A" w14:textId="77777777" w:rsidR="00057AB4" w:rsidRDefault="000D7A59">
      <w:pPr>
        <w:widowControl/>
        <w:spacing w:before="24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Fase 1: Relevamiento y Diseño (Días 1-20):</w:t>
      </w:r>
    </w:p>
    <w:p w14:paraId="5FD47CE5" w14:textId="77777777" w:rsidR="00057AB4" w:rsidRDefault="000D7A59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Reuniones de relevamiento, donde se detalla la solución con los referentes de la concesionaria.</w:t>
      </w:r>
    </w:p>
    <w:p w14:paraId="75C83920" w14:textId="77777777" w:rsidR="00057AB4" w:rsidRDefault="000D7A59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Entrega y aprobación de los prototipos visuales de los módulos que manejan el Inventario, Clientes y Ventas.</w:t>
      </w:r>
    </w:p>
    <w:p w14:paraId="1D447BF6" w14:textId="77777777" w:rsidR="00057AB4" w:rsidRDefault="000D7A59">
      <w:pPr>
        <w:widowControl/>
        <w:ind w:left="1440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 </w:t>
      </w:r>
    </w:p>
    <w:p w14:paraId="67543F3E" w14:textId="77777777" w:rsidR="00057AB4" w:rsidRDefault="000D7A59">
      <w:pPr>
        <w:widowControl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Fase 2: Desarrollo y Pruebas (Días 21-80):</w:t>
      </w:r>
    </w:p>
    <w:p w14:paraId="260B142D" w14:textId="77777777" w:rsidR="00057AB4" w:rsidRDefault="000D7A59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Programación y desarrollo de todos los módulos correspondientes como Inventario, Clientes, Vendedores, Ventas, Reportes y Administración.</w:t>
      </w:r>
    </w:p>
    <w:p w14:paraId="1211D658" w14:textId="77777777" w:rsidR="00057AB4" w:rsidRDefault="000D7A59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Realización de pruebas internas con QA y </w:t>
      </w:r>
      <w:proofErr w:type="spellStart"/>
      <w:r>
        <w:rPr>
          <w:color w:val="000000"/>
          <w:sz w:val="26"/>
          <w:szCs w:val="26"/>
        </w:rPr>
        <w:t>Testing</w:t>
      </w:r>
      <w:proofErr w:type="spellEnd"/>
      <w:r>
        <w:rPr>
          <w:color w:val="000000"/>
          <w:sz w:val="26"/>
          <w:szCs w:val="26"/>
        </w:rPr>
        <w:t xml:space="preserve"> para asegurar la calidad y corregir errores.</w:t>
      </w:r>
    </w:p>
    <w:p w14:paraId="5158B932" w14:textId="77777777" w:rsidR="00057AB4" w:rsidRDefault="000D7A59">
      <w:pPr>
        <w:widowControl/>
        <w:ind w:left="1440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 </w:t>
      </w:r>
    </w:p>
    <w:p w14:paraId="53C59B17" w14:textId="77777777" w:rsidR="00057AB4" w:rsidRDefault="000D7A59">
      <w:pPr>
        <w:widowControl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Fase 3: Implementación y Entrega (Días 81-90):</w:t>
      </w:r>
    </w:p>
    <w:p w14:paraId="5EDB98B8" w14:textId="77777777" w:rsidR="00057AB4" w:rsidRDefault="000D7A59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Entrega formal del software (según se detalla en el Punto 6).</w:t>
      </w:r>
    </w:p>
    <w:p w14:paraId="297EC31B" w14:textId="77777777" w:rsidR="00057AB4" w:rsidRDefault="000D7A59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Jornada de capacitación al personal de la concesionaria para el uso de la herramienta.</w:t>
      </w:r>
    </w:p>
    <w:p w14:paraId="7F0FAABC" w14:textId="77777777" w:rsidR="00057AB4" w:rsidRDefault="000D7A59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Firma del Acta de Conformidad de durante la entrega.</w:t>
      </w:r>
    </w:p>
    <w:p w14:paraId="1715FCE3" w14:textId="77777777" w:rsidR="00057AB4" w:rsidRDefault="000D7A59">
      <w:pPr>
        <w:widowControl/>
        <w:spacing w:before="240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Este plazo podrá ser prorrogado por acuerdo expreso entre ambas partes, en caso de que surjan requerimientos adicionales o situaciones imprevistas que afecten el cronograma original.</w:t>
      </w:r>
    </w:p>
    <w:p w14:paraId="41935D6B" w14:textId="77777777" w:rsidR="00057AB4" w:rsidRDefault="00057AB4">
      <w:pPr>
        <w:widowControl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739A40" w14:textId="77777777" w:rsidR="00057AB4" w:rsidRDefault="000D7A59">
      <w:pPr>
        <w:widowControl/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70C0"/>
          <w:sz w:val="26"/>
          <w:szCs w:val="26"/>
        </w:rPr>
      </w:pPr>
      <w:r>
        <w:rPr>
          <w:i/>
          <w:iCs/>
          <w:color w:val="0070C0"/>
          <w:sz w:val="26"/>
          <w:szCs w:val="26"/>
        </w:rPr>
        <w:t>6</w:t>
      </w:r>
      <w:r>
        <w:rPr>
          <w:i/>
          <w:iCs/>
          <w:color w:val="0369A3"/>
          <w:sz w:val="26"/>
          <w:szCs w:val="26"/>
        </w:rPr>
        <w:t>. Forma de entrega del Software</w:t>
      </w:r>
    </w:p>
    <w:p w14:paraId="66F174EB" w14:textId="77777777" w:rsidR="00057AB4" w:rsidRDefault="000D7A59">
      <w:pPr>
        <w:widowControl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La entrega del software se materializará mediante la </w:t>
      </w:r>
      <w:r>
        <w:rPr>
          <w:b/>
          <w:bCs/>
          <w:color w:val="000000"/>
          <w:sz w:val="26"/>
          <w:szCs w:val="26"/>
        </w:rPr>
        <w:t>implementación del sistema en un entorno de producción previamente acordado con la PARTE CLIENTE</w:t>
      </w:r>
      <w:r>
        <w:rPr>
          <w:color w:val="000000"/>
          <w:sz w:val="26"/>
          <w:szCs w:val="26"/>
        </w:rPr>
        <w:t>, junto con la provisión de los siguientes elementos:</w:t>
      </w:r>
    </w:p>
    <w:p w14:paraId="581F5C3F" w14:textId="77777777" w:rsidR="00057AB4" w:rsidRDefault="000D7A59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Acceso al sistema</w:t>
      </w:r>
      <w:r>
        <w:rPr>
          <w:sz w:val="26"/>
          <w:szCs w:val="26"/>
        </w:rPr>
        <w:t>: credenciales de administrador y usuarios iniciales, entregadas por correo electrónico seguro.</w:t>
      </w:r>
    </w:p>
    <w:p w14:paraId="4622C6E9" w14:textId="77777777" w:rsidR="00057AB4" w:rsidRDefault="000D7A59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>
        <w:rPr>
          <w:b/>
          <w:bCs/>
          <w:sz w:val="26"/>
          <w:szCs w:val="26"/>
        </w:rPr>
        <w:t>Manual de usuario</w:t>
      </w:r>
      <w:r>
        <w:rPr>
          <w:sz w:val="26"/>
          <w:szCs w:val="26"/>
        </w:rPr>
        <w:t>: documento en formato PDF con instrucciones operativas, flujos de uso y resolución de errores frecuentes.</w:t>
      </w:r>
    </w:p>
    <w:p w14:paraId="3F35B34F" w14:textId="77777777" w:rsidR="00057AB4" w:rsidRDefault="000D7A59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>
        <w:rPr>
          <w:b/>
          <w:bCs/>
          <w:sz w:val="26"/>
          <w:szCs w:val="26"/>
        </w:rPr>
        <w:t>Documentación técnica</w:t>
      </w:r>
      <w:r>
        <w:rPr>
          <w:sz w:val="26"/>
          <w:szCs w:val="26"/>
        </w:rPr>
        <w:t xml:space="preserve">: incluye arquitectura del sistema, base de datos, </w:t>
      </w:r>
      <w:proofErr w:type="spellStart"/>
      <w:r>
        <w:rPr>
          <w:sz w:val="26"/>
          <w:szCs w:val="26"/>
        </w:rPr>
        <w:t>endpoints</w:t>
      </w:r>
      <w:proofErr w:type="spellEnd"/>
      <w:r>
        <w:rPr>
          <w:sz w:val="26"/>
          <w:szCs w:val="26"/>
        </w:rPr>
        <w:t xml:space="preserve"> relevantes y pautas para mantenimiento evolutivo.</w:t>
      </w:r>
    </w:p>
    <w:p w14:paraId="0A2CAF4D" w14:textId="77777777" w:rsidR="00057AB4" w:rsidRDefault="000D7A59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Backup</w:t>
      </w:r>
      <w:proofErr w:type="spellEnd"/>
      <w:r>
        <w:rPr>
          <w:b/>
          <w:bCs/>
          <w:sz w:val="26"/>
          <w:szCs w:val="26"/>
        </w:rPr>
        <w:t xml:space="preserve"> inicial</w:t>
      </w:r>
      <w:r>
        <w:rPr>
          <w:sz w:val="26"/>
          <w:szCs w:val="26"/>
        </w:rPr>
        <w:t>: copia de seguridad completa del sistema entregada en archivo comprimido, alojada en un servicio de almacenamiento en la nube.</w:t>
      </w:r>
    </w:p>
    <w:p w14:paraId="6F4DC907" w14:textId="77777777" w:rsidR="00057AB4" w:rsidRDefault="000D7A59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Acta de entrega</w:t>
      </w:r>
      <w:r>
        <w:rPr>
          <w:sz w:val="26"/>
          <w:szCs w:val="26"/>
        </w:rPr>
        <w:t>: documento firmado digitalmente por ambas partes que certifica la recepción conforme del software y su puesta en funcionamiento.</w:t>
      </w:r>
    </w:p>
    <w:p w14:paraId="16260A41" w14:textId="77777777" w:rsidR="00057AB4" w:rsidRDefault="000D7A59">
      <w:pPr>
        <w:rPr>
          <w:i/>
          <w:iCs/>
          <w:color w:val="0070C0"/>
          <w:sz w:val="26"/>
          <w:szCs w:val="26"/>
        </w:rPr>
      </w:pPr>
      <w:r>
        <w:br w:type="page"/>
      </w:r>
    </w:p>
    <w:p w14:paraId="4C642B11" w14:textId="77777777" w:rsidR="00057AB4" w:rsidRDefault="000D7A59">
      <w:pPr>
        <w:widowControl/>
        <w:rPr>
          <w:i/>
          <w:iCs/>
          <w:color w:val="0070C0"/>
          <w:sz w:val="26"/>
          <w:szCs w:val="26"/>
        </w:rPr>
      </w:pPr>
      <w:r>
        <w:rPr>
          <w:i/>
          <w:iCs/>
          <w:color w:val="0070C0"/>
          <w:sz w:val="26"/>
          <w:szCs w:val="26"/>
        </w:rPr>
        <w:lastRenderedPageBreak/>
        <w:t xml:space="preserve">7. </w:t>
      </w:r>
      <w:r>
        <w:rPr>
          <w:i/>
          <w:iCs/>
          <w:color w:val="0369A3"/>
          <w:sz w:val="26"/>
          <w:szCs w:val="26"/>
        </w:rPr>
        <w:t>Duración del periodo de prueba</w:t>
      </w:r>
    </w:p>
    <w:p w14:paraId="39D501A5" w14:textId="77777777" w:rsidR="00057AB4" w:rsidRDefault="000D7A59">
      <w:pPr>
        <w:widowControl/>
        <w:spacing w:before="24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El periodo de prueba es de 30 días corridos, contados a partir de la entrega del software. </w:t>
      </w:r>
    </w:p>
    <w:p w14:paraId="3BACE1F2" w14:textId="77777777" w:rsidR="00057AB4" w:rsidRDefault="000D7A59">
      <w:pPr>
        <w:widowControl/>
        <w:spacing w:before="24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Objeto del Período de Prueba</w:t>
      </w:r>
      <w:r>
        <w:rPr>
          <w:color w:val="000000"/>
          <w:sz w:val="26"/>
          <w:szCs w:val="26"/>
        </w:rPr>
        <w:t>: Durante este período, la PARTE CLIENTE (Concesionaria RutaCar S.A.) se compromete a llevar a cabo todas las pruebas necesarias a fin de</w:t>
      </w:r>
      <w:r>
        <w:rPr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detectar y reportar posibles errores</w:t>
      </w:r>
      <w:r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o fallos técnicos del código en sus funcionalidades. El objetivo es garantizar la correcta adaptación del Software a los sistemas informáticos del cliente y su correspondencia con los requerimientos definidos en el Punto 3 de este documento.</w:t>
      </w:r>
    </w:p>
    <w:p w14:paraId="7264D3EF" w14:textId="77777777" w:rsidR="00057AB4" w:rsidRDefault="00057AB4">
      <w:pPr>
        <w:widowControl/>
        <w:spacing w:before="240"/>
        <w:jc w:val="both"/>
        <w:rPr>
          <w:sz w:val="26"/>
          <w:szCs w:val="26"/>
        </w:rPr>
      </w:pPr>
    </w:p>
    <w:p w14:paraId="21235B8E" w14:textId="77777777" w:rsidR="00057AB4" w:rsidRDefault="000D7A59">
      <w:pPr>
        <w:widowControl/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369A3"/>
          <w:sz w:val="26"/>
          <w:szCs w:val="26"/>
        </w:rPr>
      </w:pPr>
      <w:r>
        <w:rPr>
          <w:i/>
          <w:iCs/>
          <w:color w:val="0369A3"/>
          <w:sz w:val="26"/>
          <w:szCs w:val="26"/>
        </w:rPr>
        <w:t>8. Disposiciones relativas a la confidencialidad</w:t>
      </w:r>
    </w:p>
    <w:p w14:paraId="647C276F" w14:textId="77777777" w:rsidR="00057AB4" w:rsidRDefault="000D7A59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Las obligaciones de confidencialidad establecidas en el presente contrato tendrán vigencia durante toda la duración del mismo y se extenderán por un período de cinco (5) años contados a partir de su finalización, cualquiera sea la causa.</w:t>
      </w:r>
    </w:p>
    <w:p w14:paraId="0A01A6CB" w14:textId="77777777" w:rsidR="00057AB4" w:rsidRDefault="000D7A59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Ambas partes se comprometen a no divulgar, reproducir ni utilizar la información técnica, comercial o de cualquier otra índole obtenida durante la ejecución del contrato, salvo autorización expresa y por escrito de la otra parte.</w:t>
      </w:r>
    </w:p>
    <w:p w14:paraId="7C686893" w14:textId="77777777" w:rsidR="00057AB4" w:rsidRDefault="000D7A59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Además, siguiendo con lo establecido por el </w:t>
      </w:r>
      <w:r>
        <w:rPr>
          <w:i/>
          <w:iCs/>
          <w:color w:val="000000"/>
          <w:sz w:val="26"/>
          <w:szCs w:val="26"/>
        </w:rPr>
        <w:t>Articulo 10 de la Ley 25.326</w:t>
      </w:r>
      <w:r>
        <w:rPr>
          <w:color w:val="000000"/>
          <w:sz w:val="26"/>
          <w:szCs w:val="26"/>
        </w:rPr>
        <w:t xml:space="preserve"> de </w:t>
      </w:r>
      <w:r>
        <w:rPr>
          <w:b/>
          <w:bCs/>
          <w:color w:val="000000"/>
          <w:sz w:val="26"/>
          <w:szCs w:val="26"/>
        </w:rPr>
        <w:t>Protección de Datos Personales</w:t>
      </w:r>
      <w:r>
        <w:rPr>
          <w:color w:val="000000"/>
          <w:sz w:val="26"/>
          <w:szCs w:val="26"/>
        </w:rPr>
        <w:t>, la obligación de mantener la confidencialidad respecto de los datos personales continua incluso después de que el contrato haya finalizado. Esta obligación solo puede levantarse si lo ordena alguna autoridad judicial o si existieran motivos importantes vinculados con la seguridad pública, defensa nacional o la salud.</w:t>
      </w:r>
    </w:p>
    <w:p w14:paraId="4C80BD66" w14:textId="77777777" w:rsidR="00057AB4" w:rsidRDefault="00057AB4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1EEBE69" w14:textId="77777777" w:rsidR="00057AB4" w:rsidRDefault="000D7A59">
      <w:pPr>
        <w:widowControl/>
        <w:rPr>
          <w:i/>
          <w:iCs/>
          <w:color w:val="0369A3"/>
          <w:sz w:val="26"/>
          <w:szCs w:val="26"/>
        </w:rPr>
      </w:pPr>
      <w:r>
        <w:rPr>
          <w:i/>
          <w:iCs/>
          <w:color w:val="0369A3"/>
          <w:sz w:val="26"/>
          <w:szCs w:val="26"/>
        </w:rPr>
        <w:t>9. Establecer la zona sobre la cual se extenderá la cláusula de no competencia y el plazo de duración.</w:t>
      </w:r>
    </w:p>
    <w:p w14:paraId="26BB0270" w14:textId="1F8AC626" w:rsidR="00752A09" w:rsidRPr="00752A09" w:rsidRDefault="00752A09" w:rsidP="00752A09">
      <w:pPr>
        <w:widowControl/>
        <w:rPr>
          <w:sz w:val="26"/>
          <w:szCs w:val="26"/>
          <w:lang w:val="es-419"/>
        </w:rPr>
      </w:pPr>
      <w:r w:rsidRPr="00752A09">
        <w:rPr>
          <w:sz w:val="26"/>
          <w:szCs w:val="26"/>
          <w:lang w:val="es-419"/>
        </w:rPr>
        <w:t xml:space="preserve">La </w:t>
      </w:r>
      <w:r w:rsidRPr="00752A09">
        <w:rPr>
          <w:b/>
          <w:bCs/>
          <w:sz w:val="26"/>
          <w:szCs w:val="26"/>
          <w:lang w:val="es-419"/>
        </w:rPr>
        <w:t>“cláusula de no competencia”</w:t>
      </w:r>
      <w:r w:rsidRPr="00752A09">
        <w:rPr>
          <w:sz w:val="26"/>
          <w:szCs w:val="26"/>
          <w:lang w:val="es-419"/>
        </w:rPr>
        <w:t xml:space="preserve"> refiere al compromiso que asume la </w:t>
      </w:r>
      <w:r w:rsidRPr="00752A09">
        <w:rPr>
          <w:b/>
          <w:bCs/>
          <w:sz w:val="26"/>
          <w:szCs w:val="26"/>
          <w:lang w:val="es-419"/>
        </w:rPr>
        <w:t>PARTE DESARROLLADORA</w:t>
      </w:r>
      <w:r w:rsidRPr="00752A09">
        <w:rPr>
          <w:sz w:val="26"/>
          <w:szCs w:val="26"/>
          <w:lang w:val="es-419"/>
        </w:rPr>
        <w:t xml:space="preserve"> de no tener ni mantener —de manera directa o indirecta— intereses, participaciones o vínculos, ni desarrollar actividades o proyectos que impliquen una </w:t>
      </w:r>
      <w:r w:rsidRPr="00752A09">
        <w:rPr>
          <w:b/>
          <w:bCs/>
          <w:sz w:val="26"/>
          <w:szCs w:val="26"/>
          <w:lang w:val="es-419"/>
        </w:rPr>
        <w:t>competencia directa o indirecta</w:t>
      </w:r>
      <w:r w:rsidRPr="00752A09">
        <w:rPr>
          <w:sz w:val="26"/>
          <w:szCs w:val="26"/>
          <w:lang w:val="es-419"/>
        </w:rPr>
        <w:t xml:space="preserve"> con el uso, desarrollo o explotación del software del presente contrato.</w:t>
      </w:r>
    </w:p>
    <w:p w14:paraId="6F59570E" w14:textId="77777777" w:rsidR="00752A09" w:rsidRPr="00752A09" w:rsidRDefault="00752A09" w:rsidP="00752A09">
      <w:pPr>
        <w:widowControl/>
        <w:rPr>
          <w:sz w:val="26"/>
          <w:szCs w:val="26"/>
          <w:lang w:val="es-419"/>
        </w:rPr>
      </w:pPr>
      <w:r w:rsidRPr="00752A09">
        <w:rPr>
          <w:sz w:val="26"/>
          <w:szCs w:val="26"/>
          <w:lang w:val="es-419"/>
        </w:rPr>
        <w:t xml:space="preserve">Esta obligación de no competencia se extiende dentro de un territorio geográfico bien definido, que en el presente caso corresponde al </w:t>
      </w:r>
      <w:r w:rsidRPr="00752A09">
        <w:rPr>
          <w:b/>
          <w:bCs/>
          <w:sz w:val="26"/>
          <w:szCs w:val="26"/>
          <w:lang w:val="es-419"/>
        </w:rPr>
        <w:t>territorio de la República Argentina</w:t>
      </w:r>
      <w:r w:rsidRPr="00752A09">
        <w:rPr>
          <w:sz w:val="26"/>
          <w:szCs w:val="26"/>
          <w:lang w:val="es-419"/>
        </w:rPr>
        <w:t>.</w:t>
      </w:r>
    </w:p>
    <w:p w14:paraId="516DA228" w14:textId="330B5AAC" w:rsidR="00752A09" w:rsidRPr="00752A09" w:rsidRDefault="00752A09" w:rsidP="00752A09">
      <w:pPr>
        <w:widowControl/>
        <w:rPr>
          <w:sz w:val="26"/>
          <w:szCs w:val="26"/>
          <w:lang w:val="es-419"/>
        </w:rPr>
      </w:pPr>
      <w:r w:rsidRPr="00752A09">
        <w:rPr>
          <w:sz w:val="26"/>
          <w:szCs w:val="26"/>
          <w:lang w:val="es-419"/>
        </w:rPr>
        <w:t xml:space="preserve">Durante dicho período de vigencia, la </w:t>
      </w:r>
      <w:r w:rsidRPr="00752A09">
        <w:rPr>
          <w:b/>
          <w:bCs/>
          <w:sz w:val="26"/>
          <w:szCs w:val="26"/>
          <w:lang w:val="es-419"/>
        </w:rPr>
        <w:t>PARTE DESARROLLADORA</w:t>
      </w:r>
      <w:r w:rsidRPr="00752A09">
        <w:rPr>
          <w:sz w:val="26"/>
          <w:szCs w:val="26"/>
          <w:lang w:val="es-419"/>
        </w:rPr>
        <w:t xml:space="preserve"> se compromete a </w:t>
      </w:r>
      <w:r w:rsidRPr="00752A09">
        <w:rPr>
          <w:b/>
          <w:bCs/>
          <w:sz w:val="26"/>
          <w:szCs w:val="26"/>
          <w:lang w:val="es-419"/>
        </w:rPr>
        <w:t xml:space="preserve">abstenerse de </w:t>
      </w:r>
      <w:r w:rsidRPr="00752A09">
        <w:rPr>
          <w:sz w:val="26"/>
          <w:szCs w:val="26"/>
          <w:lang w:val="es-419"/>
        </w:rPr>
        <w:t xml:space="preserve">utilizar, directa o indirectamente, las metodologías, desarrollos, conocimientos o herramientas obtenidas durante la vigencia contractual para realizar o participar en actividades que representen una competencia </w:t>
      </w:r>
      <w:r>
        <w:rPr>
          <w:sz w:val="26"/>
          <w:szCs w:val="26"/>
          <w:lang w:val="es-419"/>
        </w:rPr>
        <w:t xml:space="preserve">de cualquier tipo </w:t>
      </w:r>
      <w:r w:rsidRPr="00752A09">
        <w:rPr>
          <w:sz w:val="26"/>
          <w:szCs w:val="26"/>
          <w:lang w:val="es-419"/>
        </w:rPr>
        <w:t xml:space="preserve">con los servicios prestados por la </w:t>
      </w:r>
      <w:r w:rsidRPr="00752A09">
        <w:rPr>
          <w:b/>
          <w:bCs/>
          <w:sz w:val="26"/>
          <w:szCs w:val="26"/>
          <w:lang w:val="es-419"/>
        </w:rPr>
        <w:t>PARTE CLIENTE</w:t>
      </w:r>
      <w:r w:rsidRPr="00752A09">
        <w:rPr>
          <w:sz w:val="26"/>
          <w:szCs w:val="26"/>
          <w:lang w:val="es-419"/>
        </w:rPr>
        <w:t>.</w:t>
      </w:r>
    </w:p>
    <w:p w14:paraId="3041EE76" w14:textId="77777777" w:rsidR="00752A09" w:rsidRPr="00ED3B92" w:rsidRDefault="00752A09" w:rsidP="00752A09">
      <w:pPr>
        <w:widowControl/>
        <w:rPr>
          <w:sz w:val="26"/>
          <w:szCs w:val="26"/>
          <w:lang w:val="es-419"/>
        </w:rPr>
      </w:pPr>
    </w:p>
    <w:p w14:paraId="3633405C" w14:textId="7BF7EFB6" w:rsidR="00057AB4" w:rsidRPr="00752A09" w:rsidRDefault="00057AB4">
      <w:pPr>
        <w:widowControl/>
        <w:jc w:val="both"/>
        <w:rPr>
          <w:sz w:val="26"/>
          <w:szCs w:val="26"/>
          <w:lang w:val="es-419"/>
        </w:rPr>
      </w:pPr>
    </w:p>
    <w:p w14:paraId="018C3D1B" w14:textId="0FD7E273" w:rsidR="00ED3B92" w:rsidRDefault="00ED3B92" w:rsidP="00ED3B92">
      <w:pPr>
        <w:widowControl/>
        <w:rPr>
          <w:sz w:val="26"/>
          <w:szCs w:val="26"/>
          <w:lang w:val="es-419"/>
        </w:rPr>
      </w:pPr>
      <w:r>
        <w:rPr>
          <w:sz w:val="26"/>
          <w:szCs w:val="26"/>
          <w:lang w:val="es-419"/>
        </w:rPr>
        <w:t>Nuestro</w:t>
      </w:r>
      <w:r w:rsidRPr="00ED3B92">
        <w:rPr>
          <w:sz w:val="26"/>
          <w:szCs w:val="26"/>
          <w:lang w:val="es-419"/>
        </w:rPr>
        <w:t xml:space="preserve"> compromiso de no competencia tendrá vigencia durante todo el período de prestación del servicio, mientras el contrato se encuentre activo</w:t>
      </w:r>
      <w:r>
        <w:rPr>
          <w:sz w:val="26"/>
          <w:szCs w:val="26"/>
          <w:lang w:val="es-419"/>
        </w:rPr>
        <w:t xml:space="preserve"> </w:t>
      </w:r>
      <w:r w:rsidRPr="00ED3B92">
        <w:rPr>
          <w:sz w:val="26"/>
          <w:szCs w:val="26"/>
          <w:lang w:val="es-419"/>
        </w:rPr>
        <w:t xml:space="preserve">continuará </w:t>
      </w:r>
      <w:r>
        <w:rPr>
          <w:sz w:val="26"/>
          <w:szCs w:val="26"/>
          <w:lang w:val="es-419"/>
        </w:rPr>
        <w:t xml:space="preserve">con </w:t>
      </w:r>
      <w:r w:rsidRPr="00ED3B92">
        <w:rPr>
          <w:sz w:val="26"/>
          <w:szCs w:val="26"/>
          <w:lang w:val="es-419"/>
        </w:rPr>
        <w:t>validez durante un plazo de 2 años a partir de la terminación del contrato, cualquiera sea la causa de dicha terminación, sea por vencimiento del plazo contractual</w:t>
      </w:r>
      <w:r>
        <w:rPr>
          <w:sz w:val="26"/>
          <w:szCs w:val="26"/>
          <w:lang w:val="es-419"/>
        </w:rPr>
        <w:t xml:space="preserve"> </w:t>
      </w:r>
      <w:r w:rsidRPr="00ED3B92">
        <w:rPr>
          <w:sz w:val="26"/>
          <w:szCs w:val="26"/>
          <w:lang w:val="es-419"/>
        </w:rPr>
        <w:t>o cualquier otro motivo.</w:t>
      </w:r>
    </w:p>
    <w:p w14:paraId="2EC9ECF1" w14:textId="77777777" w:rsidR="00D60418" w:rsidRDefault="00D60418" w:rsidP="00ED3B92">
      <w:pPr>
        <w:widowControl/>
        <w:rPr>
          <w:sz w:val="26"/>
          <w:szCs w:val="26"/>
          <w:lang w:val="es-419"/>
        </w:rPr>
      </w:pPr>
    </w:p>
    <w:p w14:paraId="1F075DDF" w14:textId="77777777" w:rsidR="000D7A59" w:rsidRDefault="000D7A59" w:rsidP="00ED3B92">
      <w:pPr>
        <w:widowControl/>
        <w:rPr>
          <w:sz w:val="26"/>
          <w:szCs w:val="26"/>
          <w:lang w:val="es-419"/>
        </w:rPr>
      </w:pPr>
    </w:p>
    <w:p w14:paraId="78A8F7BE" w14:textId="77777777" w:rsidR="000D7A59" w:rsidRDefault="000D7A59" w:rsidP="00ED3B92">
      <w:pPr>
        <w:widowControl/>
        <w:rPr>
          <w:sz w:val="26"/>
          <w:szCs w:val="26"/>
          <w:lang w:val="es-419"/>
        </w:rPr>
      </w:pPr>
    </w:p>
    <w:p w14:paraId="05353C06" w14:textId="77777777" w:rsidR="000D7A59" w:rsidRDefault="000D7A59" w:rsidP="00ED3B92">
      <w:pPr>
        <w:widowControl/>
        <w:rPr>
          <w:sz w:val="26"/>
          <w:szCs w:val="26"/>
          <w:lang w:val="es-419"/>
        </w:rPr>
      </w:pPr>
    </w:p>
    <w:p w14:paraId="664C595D" w14:textId="77777777" w:rsidR="000D7A59" w:rsidRDefault="000D7A59" w:rsidP="00ED3B92">
      <w:pPr>
        <w:widowControl/>
        <w:rPr>
          <w:sz w:val="26"/>
          <w:szCs w:val="26"/>
          <w:lang w:val="es-419"/>
        </w:rPr>
      </w:pPr>
    </w:p>
    <w:p w14:paraId="1A0D44EA" w14:textId="77777777" w:rsidR="000D7A59" w:rsidRDefault="000D7A59" w:rsidP="00ED3B92">
      <w:pPr>
        <w:widowControl/>
        <w:rPr>
          <w:sz w:val="26"/>
          <w:szCs w:val="26"/>
          <w:lang w:val="es-419"/>
        </w:rPr>
      </w:pPr>
    </w:p>
    <w:p w14:paraId="0A198FB7" w14:textId="77777777" w:rsidR="000D7A59" w:rsidRDefault="000D7A59" w:rsidP="00ED3B92">
      <w:pPr>
        <w:widowControl/>
        <w:rPr>
          <w:sz w:val="26"/>
          <w:szCs w:val="26"/>
          <w:lang w:val="es-419"/>
        </w:rPr>
      </w:pPr>
    </w:p>
    <w:p w14:paraId="173E9BC3" w14:textId="77777777" w:rsidR="000D7A59" w:rsidRPr="000D7A59" w:rsidRDefault="000D7A59" w:rsidP="000D7A59">
      <w:pPr>
        <w:widowControl/>
        <w:rPr>
          <w:b/>
          <w:sz w:val="26"/>
          <w:szCs w:val="26"/>
          <w:u w:val="single"/>
          <w:lang w:val="es-419"/>
        </w:rPr>
      </w:pPr>
      <w:r w:rsidRPr="000D7A59">
        <w:rPr>
          <w:b/>
          <w:sz w:val="26"/>
          <w:szCs w:val="26"/>
          <w:u w:val="single"/>
          <w:lang w:val="es-419"/>
        </w:rPr>
        <w:lastRenderedPageBreak/>
        <w:t>Aclaración sobre la parte prestadora del servicio</w:t>
      </w:r>
    </w:p>
    <w:p w14:paraId="51C57F15" w14:textId="039B6F83" w:rsidR="000D7A59" w:rsidRPr="000D7A59" w:rsidRDefault="000D7A59" w:rsidP="000D7A59">
      <w:pPr>
        <w:widowControl/>
        <w:rPr>
          <w:sz w:val="26"/>
          <w:szCs w:val="26"/>
          <w:lang w:val="es-419"/>
        </w:rPr>
      </w:pPr>
      <w:r w:rsidRPr="000D7A59">
        <w:rPr>
          <w:sz w:val="26"/>
          <w:szCs w:val="26"/>
          <w:lang w:val="es-419"/>
        </w:rPr>
        <w:t>La PARTE DESARROLLADORA podrá reutilizar el código base genérico que haya desarrollado como parte del know-how para crear otros productos o sistemas distintos, incluso orientados al mismo rubro o sector, siempre que no impliquen el uso directo del software personalizado objeto de este contrato.</w:t>
      </w:r>
    </w:p>
    <w:p w14:paraId="20A923BE" w14:textId="77777777" w:rsidR="000D7A59" w:rsidRPr="000D7A59" w:rsidRDefault="000D7A59" w:rsidP="000D7A59">
      <w:pPr>
        <w:widowControl/>
        <w:rPr>
          <w:sz w:val="26"/>
          <w:szCs w:val="26"/>
          <w:lang w:val="es-419"/>
        </w:rPr>
      </w:pPr>
    </w:p>
    <w:p w14:paraId="5D61FB64" w14:textId="297D84F2" w:rsidR="000D7A59" w:rsidRDefault="000D7A59" w:rsidP="000D7A59">
      <w:pPr>
        <w:widowControl/>
        <w:rPr>
          <w:sz w:val="26"/>
          <w:szCs w:val="26"/>
          <w:lang w:val="es-419"/>
        </w:rPr>
      </w:pPr>
      <w:r w:rsidRPr="000D7A59">
        <w:rPr>
          <w:sz w:val="26"/>
          <w:szCs w:val="26"/>
          <w:lang w:val="es-419"/>
        </w:rPr>
        <w:t>La PARTE DESARROLLADORA podrá ofrecer o comercializar soluciones similares a otras concesionarias o empresas situadas fuera de la zona de exclusividad definida.</w:t>
      </w:r>
    </w:p>
    <w:p w14:paraId="4F61F488" w14:textId="77777777" w:rsidR="000D7A59" w:rsidRPr="000D7A59" w:rsidRDefault="000D7A59" w:rsidP="000D7A59">
      <w:pPr>
        <w:widowControl/>
        <w:rPr>
          <w:sz w:val="26"/>
          <w:szCs w:val="26"/>
          <w:lang w:val="es-419"/>
        </w:rPr>
      </w:pPr>
    </w:p>
    <w:p w14:paraId="11AB16A1" w14:textId="12F607F1" w:rsidR="000D7A59" w:rsidRPr="00ED3B92" w:rsidRDefault="000D7A59" w:rsidP="000D7A59">
      <w:pPr>
        <w:widowControl/>
        <w:rPr>
          <w:sz w:val="26"/>
          <w:szCs w:val="26"/>
          <w:lang w:val="es-419"/>
        </w:rPr>
      </w:pPr>
      <w:r w:rsidRPr="000D7A59">
        <w:rPr>
          <w:sz w:val="26"/>
          <w:szCs w:val="26"/>
          <w:lang w:val="es-419"/>
        </w:rPr>
        <w:t>La restricción aplica únicamente respecto a competidores directos dentro de la misma zona geográfica de operación y únicamente sobre la solución desarrollada a medida para la PARTE CLIENTE, no sobre desarrollos futuros, derivados o adaptaciones específicas.</w:t>
      </w:r>
    </w:p>
    <w:p w14:paraId="6738D193" w14:textId="77777777" w:rsidR="00057AB4" w:rsidRPr="00ED3B92" w:rsidRDefault="00057AB4">
      <w:pPr>
        <w:widowControl/>
        <w:rPr>
          <w:sz w:val="26"/>
          <w:szCs w:val="26"/>
          <w:lang w:val="es-419"/>
        </w:rPr>
      </w:pPr>
    </w:p>
    <w:p w14:paraId="09CCF189" w14:textId="77777777" w:rsidR="00057AB4" w:rsidRDefault="00057AB4">
      <w:pPr>
        <w:widowControl/>
        <w:spacing w:after="160" w:line="259" w:lineRule="auto"/>
        <w:rPr>
          <w:sz w:val="26"/>
          <w:szCs w:val="26"/>
        </w:rPr>
      </w:pPr>
    </w:p>
    <w:sectPr w:rsidR="00057AB4"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CD631F8-0D19-4A38-B1AC-9BA320789C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AEB0A1-E2A7-4FFE-8A7D-CF81EEF01A10}"/>
    <w:embedBold r:id="rId3" w:fontKey="{AC8266D7-6702-46E5-AFE6-B793F515EED7}"/>
    <w:embedItalic r:id="rId4" w:fontKey="{D654F839-D2F3-47D5-845D-90DCA05E38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D8ACD07D-EE07-47E2-9F9C-3B11E698A8AF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453A9B8-3A73-425E-9026-35702B8FC96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6E7C58BE-BEB0-47BE-9EA6-60897C6859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CC5"/>
    <w:multiLevelType w:val="multilevel"/>
    <w:tmpl w:val="2B20CB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166FB7"/>
    <w:multiLevelType w:val="multilevel"/>
    <w:tmpl w:val="FD9A9D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5129F9"/>
    <w:multiLevelType w:val="multilevel"/>
    <w:tmpl w:val="BE36924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1E2B3A"/>
    <w:multiLevelType w:val="multilevel"/>
    <w:tmpl w:val="FE50033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8623DA5"/>
    <w:multiLevelType w:val="multilevel"/>
    <w:tmpl w:val="3B6C2F1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8FE17FB"/>
    <w:multiLevelType w:val="multilevel"/>
    <w:tmpl w:val="3C8407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0B34D28"/>
    <w:multiLevelType w:val="multilevel"/>
    <w:tmpl w:val="70280C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7" w15:restartNumberingAfterBreak="0">
    <w:nsid w:val="46B60A13"/>
    <w:multiLevelType w:val="multilevel"/>
    <w:tmpl w:val="568E004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D427928"/>
    <w:multiLevelType w:val="multilevel"/>
    <w:tmpl w:val="80D29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B75829"/>
    <w:multiLevelType w:val="multilevel"/>
    <w:tmpl w:val="EC4A9AE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63BE41A0"/>
    <w:multiLevelType w:val="multilevel"/>
    <w:tmpl w:val="9D065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07648312">
    <w:abstractNumId w:val="6"/>
  </w:num>
  <w:num w:numId="2" w16cid:durableId="315190442">
    <w:abstractNumId w:val="2"/>
  </w:num>
  <w:num w:numId="3" w16cid:durableId="922295854">
    <w:abstractNumId w:val="5"/>
  </w:num>
  <w:num w:numId="4" w16cid:durableId="1827013084">
    <w:abstractNumId w:val="1"/>
  </w:num>
  <w:num w:numId="5" w16cid:durableId="1726027165">
    <w:abstractNumId w:val="4"/>
  </w:num>
  <w:num w:numId="6" w16cid:durableId="1268737891">
    <w:abstractNumId w:val="3"/>
  </w:num>
  <w:num w:numId="7" w16cid:durableId="1533376661">
    <w:abstractNumId w:val="7"/>
  </w:num>
  <w:num w:numId="8" w16cid:durableId="1081633789">
    <w:abstractNumId w:val="9"/>
  </w:num>
  <w:num w:numId="9" w16cid:durableId="844517219">
    <w:abstractNumId w:val="0"/>
  </w:num>
  <w:num w:numId="10" w16cid:durableId="1297370718">
    <w:abstractNumId w:val="8"/>
  </w:num>
  <w:num w:numId="11" w16cid:durableId="1282301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B4"/>
    <w:rsid w:val="00057AB4"/>
    <w:rsid w:val="00074D92"/>
    <w:rsid w:val="000D7A59"/>
    <w:rsid w:val="0026055E"/>
    <w:rsid w:val="003370BC"/>
    <w:rsid w:val="003706D2"/>
    <w:rsid w:val="005373F9"/>
    <w:rsid w:val="006B33AE"/>
    <w:rsid w:val="006E07A7"/>
    <w:rsid w:val="0070154A"/>
    <w:rsid w:val="00752A09"/>
    <w:rsid w:val="007E7B09"/>
    <w:rsid w:val="007F611D"/>
    <w:rsid w:val="00801CB4"/>
    <w:rsid w:val="00830D95"/>
    <w:rsid w:val="00891646"/>
    <w:rsid w:val="00BA0040"/>
    <w:rsid w:val="00BF294A"/>
    <w:rsid w:val="00C9728F"/>
    <w:rsid w:val="00D60418"/>
    <w:rsid w:val="00DA4059"/>
    <w:rsid w:val="00ED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596E"/>
  <w15:docId w15:val="{93AD678E-B7CD-4738-83DD-3A25287D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419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</w:pPr>
    <w:rPr>
      <w:rFonts w:ascii="Liberation Sans" w:eastAsia="Liberation Sans" w:hAnsi="Liberation Sans" w:cs="Liberation Sans"/>
      <w:color w:val="000000"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EA3191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EA3191"/>
    <w:rPr>
      <w:rFonts w:cs="Mangal"/>
      <w:sz w:val="20"/>
      <w:szCs w:val="18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EA3191"/>
    <w:rPr>
      <w:rFonts w:cs="Mangal"/>
      <w:b/>
      <w:bCs/>
      <w:sz w:val="20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4C21E9"/>
    <w:rPr>
      <w:rFonts w:ascii="Segoe UI" w:hAnsi="Segoe UI" w:cs="Mangal"/>
      <w:sz w:val="18"/>
      <w:szCs w:val="16"/>
    </w:rPr>
  </w:style>
  <w:style w:type="character" w:styleId="Textoennegrita">
    <w:name w:val="Strong"/>
    <w:uiPriority w:val="22"/>
    <w:qFormat/>
    <w:rPr>
      <w:b/>
      <w:bCs/>
    </w:rPr>
  </w:style>
  <w:style w:type="paragraph" w:customStyle="1" w:styleId="Ttulo10">
    <w:name w:val="Título1"/>
    <w:basedOn w:val="normal1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1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1"/>
    <w:qFormat/>
    <w:pPr>
      <w:suppressLineNumbers/>
      <w:spacing w:before="120" w:after="120"/>
    </w:pPr>
    <w:rPr>
      <w:i/>
      <w:iCs/>
      <w:sz w:val="24"/>
    </w:rPr>
  </w:style>
  <w:style w:type="paragraph" w:customStyle="1" w:styleId="ndice">
    <w:name w:val="Índice"/>
    <w:basedOn w:val="normal1"/>
    <w:qFormat/>
    <w:pPr>
      <w:suppressLineNumbers/>
    </w:pPr>
  </w:style>
  <w:style w:type="paragraph" w:customStyle="1" w:styleId="normal1">
    <w:name w:val="normal1"/>
    <w:qFormat/>
  </w:style>
  <w:style w:type="paragraph" w:customStyle="1" w:styleId="ndiceuser">
    <w:name w:val="Índice (user)"/>
    <w:basedOn w:val="normal1"/>
    <w:qFormat/>
    <w:pPr>
      <w:suppressLineNumbers/>
    </w:pPr>
  </w:style>
  <w:style w:type="paragraph" w:styleId="Textocomentario">
    <w:name w:val="annotation text"/>
    <w:basedOn w:val="normal1"/>
    <w:link w:val="TextocomentarioCar"/>
    <w:uiPriority w:val="99"/>
    <w:unhideWhenUsed/>
    <w:rsid w:val="00EA3191"/>
    <w:rPr>
      <w:rFonts w:cs="Mangal"/>
      <w:sz w:val="20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EA3191"/>
    <w:rPr>
      <w:b/>
      <w:bCs/>
    </w:rPr>
  </w:style>
  <w:style w:type="paragraph" w:styleId="Textodeglobo">
    <w:name w:val="Balloon Text"/>
    <w:basedOn w:val="normal1"/>
    <w:link w:val="TextodegloboCar"/>
    <w:uiPriority w:val="99"/>
    <w:semiHidden/>
    <w:unhideWhenUsed/>
    <w:qFormat/>
    <w:rsid w:val="004C21E9"/>
    <w:rPr>
      <w:rFonts w:ascii="Segoe UI" w:hAnsi="Segoe UI" w:cs="Mangal"/>
      <w:sz w:val="18"/>
      <w:szCs w:val="16"/>
    </w:rPr>
  </w:style>
  <w:style w:type="paragraph" w:styleId="Prrafodelista">
    <w:name w:val="List Paragraph"/>
    <w:basedOn w:val="normal1"/>
    <w:uiPriority w:val="34"/>
    <w:qFormat/>
    <w:rsid w:val="00035668"/>
    <w:pPr>
      <w:ind w:left="720"/>
      <w:contextualSpacing/>
    </w:pPr>
    <w:rPr>
      <w:rFonts w:cs="Mangal"/>
    </w:rPr>
  </w:style>
  <w:style w:type="paragraph" w:customStyle="1" w:styleId="Contenidodelmarco">
    <w:name w:val="Contenido del marco"/>
    <w:basedOn w:val="Normal"/>
    <w:qFormat/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FD0E1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3551B0"/>
  </w:style>
  <w:style w:type="character" w:customStyle="1" w:styleId="citation-279">
    <w:name w:val="citation-279"/>
    <w:basedOn w:val="Fuentedeprrafopredeter"/>
    <w:rsid w:val="00194D1D"/>
  </w:style>
  <w:style w:type="character" w:customStyle="1" w:styleId="citation-278">
    <w:name w:val="citation-278"/>
    <w:basedOn w:val="Fuentedeprrafopredeter"/>
    <w:rsid w:val="00194D1D"/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7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JdAtgWHpkt50EQWekjROhCprg==">CgMxLjA4AHIhMVJaNG5zNnlxWGZQd0tPc2ZLTTlrbmVwdHZUTkJic0JR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49e4846-88cf-4894-bf06-ac98d70f27be}" enabled="1" method="Privileged" siteId="{5fd5460a-b425-49de-9bd0-fcd26270d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1980</Words>
  <Characters>11039</Characters>
  <Application>Microsoft Office Word</Application>
  <DocSecurity>0</DocSecurity>
  <Lines>241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Lorena Raquel Palermo</dc:creator>
  <cp:lastModifiedBy>Sol Dánae Lezcano</cp:lastModifiedBy>
  <cp:revision>5</cp:revision>
  <dcterms:created xsi:type="dcterms:W3CDTF">2025-11-16T18:11:00Z</dcterms:created>
  <dcterms:modified xsi:type="dcterms:W3CDTF">2025-11-16T19:22:00Z</dcterms:modified>
</cp:coreProperties>
</file>