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DESENVOLVIMENTO WEB — ATIVIDADE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APIs E INTEGRAÇÕES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Conceitos, tipos, ferramentas e exemplos</w:t>
      </w:r>
    </w:p>
    <w:p>
      <w:pPr>
        <w:pBdr>
          <w:bottom w:val="single" w:color="000000" w:sz="6" w:space="8"/>
        </w:pBdr>
        <w:spacing w:after="3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Miguel Belizario Amaro Lopes</w:t>
      </w:r>
    </w:p>
    <w:p>
      <w:pPr>
        <w:pStyle w:val="Heading1"/>
        <w:spacing w:after="140" w:before="2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INTRODUÇÃO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Praticamente nenhum sistema moderno funciona sozinho. Quando alguém paga uma compra pelo celular, consulta a previsão do tempo em um site ou entra em um aplicativo usando a conta do Google, existe, nos bastidores, uma troca de mensagens entre programas diferentes. Essa troca acontece por meio de APIs (Application Programming Interfaces), ou Interfaces de Programação de Aplicações.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API é o contrato que define como um software pode solicitar dados ou serviços de outro sem precisar conhecer sua implementação interna. É esse desacoplamento que permite que uma loja virtual escrita em JavaScript converse com um sistema bancário escrito em Java. Com a popularização dos microsserviços, da nuvem e, mais recentemente, dos agentes de inteligência artificial, as APIs deixaram de ser um detalhe técnico e passaram a ser a espinha dorsal da integração entre sistemas — e também um dos principais alvos de ataques.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apresenta um panorama sobre o tema, abordando os conceitos fundamentais, os principais tipos de API, os padrões de integração, exemplos práticos, as ferramentas usadas no dia a dia, os cuidados de segurança e as tendências atuais.</w:t>
      </w:r>
    </w:p>
    <w:p>
      <w:pPr>
        <w:pStyle w:val="Heading1"/>
        <w:spacing w:after="140" w:before="2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FUNDAMENTOS: O QUE É UMA API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API pode ser entendida como o cardápio de um restaurante. O cliente não precisa entrar na cozinha nem saber como o prato é preparado: consulta as opções disponíveis, faz um pedido no formato esperado e recebe o resultado. A cozinha é a implementação interna; o cardápio é a interface pública.</w:t>
      </w:r>
    </w:p>
    <w:p>
      <w:pPr>
        <w:spacing w:after="6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web, essa conversa costuma acontecer sobre o protocolo HTTP. O sistema que faz o pedido é o cliente (consumidor) e o que responde é o servidor (provedor). Toda requisição envolve alguns elementos: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Endpoint: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endereço ao qual a requisição é enviada, por exemplo /api/usuarios/42.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Método HTTP: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indica a intenção da operação — GET (ler), POST (criar), PUT/PATCH (atualizar) e DELETE (remover).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Cabeçalhos: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metadados do pedido, como o formato aceito (Content-Type) e as credenciais (Authorization).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Corpo (body):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dados enviados na requisição, normalmente em JSON.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Códigos de status: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indicam o resultado. A família 2xx representa sucesso; 4xx, erro do cliente (401, não autenticado; 404, não encontrado); 5xx, erro do servidor.</w:t>
      </w:r>
    </w:p>
    <w:p>
      <w:pPr>
        <w:spacing w:after="16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formato JSON tornou-se o padrão de troca de dados por ser leve, legível por humanos e facilmente convertido em estruturas de dados por qualquer linguagem.</w:t>
      </w:r>
    </w:p>
    <w:p>
      <w:pPr>
        <w:pStyle w:val="Heading1"/>
        <w:spacing w:after="140" w:before="2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TIPOS DE API</w:t>
      </w:r>
    </w:p>
    <w:p>
      <w:pPr>
        <w:pStyle w:val="Heading2"/>
        <w:spacing w:after="100" w:before="18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 Quanto ao acesso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Públicas: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abertas a qualquer desenvolvedor, às vezes mediante cadastro (ViaCEP, dados abertos do IBGE, OpenWeather).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 parceiros: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expostas apenas a empresas conveniadas, como integrações entre marketplaces e transportadoras.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Privadas: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usadas apenas dentro da organização, para comunicação entre seus próprios serviços.</w:t>
      </w:r>
    </w:p>
    <w:p>
      <w:pPr>
        <w:pStyle w:val="Heading2"/>
        <w:spacing w:after="100" w:before="18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 Quanto ao estilo arquitetural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Estilo dominante na web, proposto por Roy Fielding em sua tese de doutorado. Define restrições arquiteturais como a comunicação sem estado (stateless), a interface uniforme e a separação entre cliente e servidor. Os dados são tratados como recursos identificados por URLs e manipulados pelos métodos HTTP. É simples, amplamente suportado e adequado à maioria das aplicações.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SOAP.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Protocolo mais antigo e formal, baseado em XML e em contratos WSDL. É verboso, mas oferece padrões maduros de segurança e transações, o que explica sua permanência em sistemas bancários e governamentais.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GraphQL.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Linguagem de consulta criada pelo Facebook e mantida pela GraphQL Foundation. Expõe um único ponto de entrada no qual o cliente descreve exatamente os campos que deseja, resolvendo o over-fetching (dados demais) e o under-fetching (várias chamadas para montar uma tela). Em contrapartida, exige mais cuidado com cache e com o custo das consultas.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gRPC.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Criado pelo Google, usa HTTP/2 e serialização binária (Protocol Buffers). É bem mais rápido que JSON sobre HTTP/1.1, sendo comum na comunicação interna entre microsserviços, embora não seja consumido diretamente pelo navegador.</w:t>
      </w:r>
    </w:p>
    <w:p>
      <w:pPr>
        <w:spacing w:after="16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WebSocket.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Enquanto REST segue o modelo pergunta-resposta, o WebSocket mantém uma conexão aberta e bidirecional, permitindo que o servidor envie dados sem que o cliente pergunte. É a base de chats, notificações em tempo real e painéis de cotações.</w:t>
      </w:r>
    </w:p>
    <w:p>
      <w:pPr>
        <w:pStyle w:val="Heading1"/>
        <w:spacing w:after="140" w:before="2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INTEGRAÇÕES: COMO OS SISTEMAS SE CONECTAM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Integrar é fazer sistemas distintos trabalharem de forma coordenada. As APIs são o meio técnico mais comum para isso, e a comunicação pode seguir padrões diferentes. No modelo síncrono, o cliente faz a requisição e aguarda a resposta — é o caso típico do REST. No assíncrono, a requisição entra em uma fila de mensagens (RabbitMQ, Apache Kafka) e é processada depois, evitando que a lentidão de um serviço trave os demais; é essencial em operações demoradas, como emissão de nota fiscal.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Dois recursos complementares merecem destaque. O webhook inverte o fluxo: em vez de o cliente ficar perguntando se algo aconteceu, ele informa uma URL e o provedor a chama quando o evento ocorre — é assim que um gateway de pagamento avisa a loja de que um boleto foi compensado. Já o API Gateway é uma camada intermediária que centraliza autenticação, limite de requisições, roteamento e monitoramento, evitando que cada serviço reimplemente essas regras.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Alguns exemplos de integração do cotidiano: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Pagamentos: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uma loja virtual não processa cartões diretamente; integra APIs de Stripe, PagSeguro ou Mercado Pago.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Autenticação social: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botão “Entrar com o Google” usa OAuth 2.0 para autenticar o usuário sem que a aplicação veja sua senha.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Mapas e logística: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aplicativos de entrega combinam APIs de mapas e de geocodificação para traçar rotas.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Open Finance: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Brasil, o Open Finance obriga instituições a expor APIs padronizadas para o compartilhamento de dados autorizado pelo cliente.</w:t>
      </w:r>
    </w:p>
    <w:p>
      <w:pPr>
        <w:pStyle w:val="Heading1"/>
        <w:spacing w:after="140" w:before="2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EXEMPLOS PRÁTICOS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exemplos a seguir usam Python. Para consumir uma API, a biblioteca mais difundida é a requests, que abstrai os detalhes do protocolo HTTP em uma interface simples. Para publicar uma API, foram usados o Flask, microframework leve e de curva de aprendizado curta, e o FastAPI, que valida automaticamente os dados de entrada e gera documentação OpenAPI sem configuração adicional.</w:t>
      </w:r>
    </w:p>
    <w:p>
      <w:pPr>
        <w:pStyle w:val="Heading2"/>
        <w:spacing w:after="100" w:before="18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5.1 Consumindo uma API com requests</w:t>
      </w:r>
    </w:p>
    <w:p>
      <w:pPr>
        <w:spacing w:after="40"/>
        <w:ind w:left="5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Exemplo 1 – Requisição GET com a biblioteca requests</w:t>
      </w:r>
    </w:p>
    <w:p>
      <w:pPr>
        <w:spacing w:after="0" w:before="6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buscar_cep(cep):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url = f"https://viacep.com.br/ws/{cep}/json/"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resposta = requests.get(url, timeout=5)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resposta.raise_for_status()   # erro se status 4xx ou 5xx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dados = resposta.json()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print(dados["logradouro"], dados["localidade"], dados["uf"])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dados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requests.exceptions.HTTPError as erro: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print(f"Erro HTTP: {erro.response.status_code}")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requests.exceptions.RequestException as erro: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print(f"Falha na consulta: {erro}")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16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buscar_cep("01001000")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resposta devolvida pelo servidor é um objeto JSON semelhante a este, convertido pelo método json() em um dicionário Python:</w:t>
      </w:r>
    </w:p>
    <w:p>
      <w:pPr>
        <w:spacing w:after="40"/>
        <w:ind w:left="5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Exemplo 2 – Resposta em JSON</w:t>
      </w:r>
    </w:p>
    <w:p>
      <w:pPr>
        <w:spacing w:after="0" w:before="6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"cep": "01001-000",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"logradouro": "Praça da Sé",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"localidade": "São Paulo",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"uf": "SP"</w:t>
      </w:r>
    </w:p>
    <w:p>
      <w:pPr>
        <w:spacing w:after="16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Requisições que enviam dados usam o método post e o parâmetro json, que serializa o dicionário e já define o cabeçalho Content-Type. As credenciais vão no parâmetro headers:</w:t>
      </w:r>
    </w:p>
    <w:p>
      <w:pPr>
        <w:spacing w:after="40"/>
        <w:ind w:left="5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Exemplo 3 – Requisição POST autenticada</w:t>
      </w:r>
    </w:p>
    <w:p>
      <w:pPr>
        <w:spacing w:after="0" w:before="6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TOKEN = "eyJhbGciOiJIUzI1NiIsInR5cCI6IkpXVCJ9..."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resposta = requests.post(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"https://api.exemplo.com/v1/produtos",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json={"nome": "Teclado", "preco": 150.0},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headers={"Authorization": f"Bearer {TOKEN}"},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timeout=5,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print(resposta.status_code)   # 201 Created</w:t>
      </w:r>
    </w:p>
    <w:p>
      <w:pPr>
        <w:spacing w:after="16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print(resposta.json())</w:t>
      </w:r>
    </w:p>
    <w:p>
      <w:pPr>
        <w:pStyle w:val="Heading2"/>
        <w:spacing w:after="100" w:before="18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5.2 Criando uma API com Flask</w:t>
      </w:r>
    </w:p>
    <w:p>
      <w:pPr>
        <w:spacing w:after="40"/>
        <w:ind w:left="5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Exemplo 4 – API REST mínima com Flask</w:t>
      </w:r>
    </w:p>
    <w:p>
      <w:pPr>
        <w:spacing w:after="0" w:before="6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flask import Flask, request, jsonify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app = Flask(__name__)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produtos = [{"id": 1, "nome": "Teclado", "preco": 150.0}]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@app.route("/api/produtos", methods=["GET"])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listar_produtos():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jsonify(produtos), 200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@app.route("/api/produtos", methods=["POST"])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criar_produto():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dados = request.get_json()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not dados or "nome" not in dados: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jsonify({"erro": "Campo nome é obrigatório"}), 400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novo = {"id": len(produtos) + 1, **dados}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produtos.append(novo)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jsonify(novo), 201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spacing w:after="16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app.run(port=5000)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 o uso correto dos códigos de status: 200 para uma leitura bem-sucedida, 201 para indicar que um recurso foi criado e 400 quando a requisição do cliente é inválida. Esse cuidado permite que o consumidor interprete o resultado sem precisar analisar o texto da resposta.</w:t>
      </w:r>
    </w:p>
    <w:p>
      <w:pPr>
        <w:pStyle w:val="Heading2"/>
        <w:spacing w:after="100" w:before="18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5.3 O mesmo endpoint com FastAPI</w:t>
      </w:r>
    </w:p>
    <w:p>
      <w:pPr>
        <w:spacing w:after="6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FastAPI adota uma abordagem diferente: os dados de entrada são descritos por classes do Pydantic, e a validação de tipos passa a ser automática. Além disso, o framework gera sozinho a especificação OpenAPI e uma documentação interativa acessível em /docs.</w:t>
      </w:r>
    </w:p>
    <w:p>
      <w:pPr>
        <w:spacing w:after="40"/>
        <w:ind w:left="5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Exemplo 5 – API com validação automática</w:t>
      </w:r>
    </w:p>
    <w:p>
      <w:pPr>
        <w:spacing w:after="0" w:before="6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FastAPI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pydantic import BaseModel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app = FastAPI()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produtos = []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Produto(BaseModel):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nome: str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preco: float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@app.get("/api/produtos")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listar_produtos():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produtos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@app.post("/api/produtos", status_code=201)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criar_produto(produto: Produto):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novo = {"id": len(produtos) + 1, **produto.model_dump()}</w:t>
      </w:r>
    </w:p>
    <w:p>
      <w:pPr>
        <w:spacing w:after="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produtos.append(novo)</w:t>
      </w:r>
    </w:p>
    <w:p>
      <w:pPr>
        <w:spacing w:after="160" w:before="0" w:line="240"/>
        <w:ind w:left="5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novo</w:t>
      </w:r>
    </w:p>
    <w:p>
      <w:pPr>
        <w:spacing w:after="16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o cliente enviar um preço em formato inválido, o próprio FastAPI responde com o status 422 e uma mensagem descrevendo o campo problemático, sem que seja preciso escrever essa verificação manualmente.</w:t>
      </w:r>
    </w:p>
    <w:p>
      <w:pPr>
        <w:pStyle w:val="Heading1"/>
        <w:spacing w:after="140" w:before="2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FERRAMENTAS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Postman.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Plataforma mais difundida para testar APIs. Permite montar requisições sem escrever código, organizar chamadas em coleções compartilhadas com a equipe, definir variáveis de ambiente (alternando entre desenvolvimento e produção) e escrever testes automatizados que verificam as respostas. Também gera documentação e permite simular servidores (mock servers) antes de o back-end estar pronto. Insomnia e Bruno são alternativas mais leves; o Bruno armazena as coleções em arquivos de texto no próprio repositório, facilitando o versionamento no Git.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OpenAPI e Swagger.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OpenAPI Specification é um padrão aberto para descrever uma API REST em um arquivo YAML ou JSON: endpoints, parâmetros, formatos e respostas possíveis. A partir desse contrato, as ferramentas Swagger geram documentação interativa (Swagger UI), na qual é possível testar chamadas pelo navegador, além de código de clientes e servidores. Isso viabiliza a abordagem API-first, em que o contrato é definido antes da implementação e serve de referência comum para front-end e back-end.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cURL.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Utilitário de linha de comando presente em quase todos os sistemas. É a forma mais rápida de testar um endpoint e a mais usada em documentações e scripts de automação.</w:t>
      </w:r>
    </w:p>
    <w:p>
      <w:pPr>
        <w:spacing w:after="16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Testes e monitoramento.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ecossistema Python, o pytest combinado com o requests ou com o TestClient do FastAPI permite automatizar testes de endpoints; k6 e JMeter cobrem testes de carga; e plataformas de observabilidade acompanham latência e taxa de erro em produção.</w:t>
      </w:r>
    </w:p>
    <w:p>
      <w:pPr>
        <w:pStyle w:val="Heading1"/>
        <w:spacing w:after="140" w:before="2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 SEGURANÇA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exporem lógica de negócio e dados sensíveis, as APIs se tornaram alvo preferencial de ataques. A OWASP mantém uma lista específica de riscos, o API Security Top 10, cuja edição vigente é a de 2023. Nela, a falha mais crítica continua sendo a Broken Object Level Authorization (BOLA): o sistema autentica o usuário, mas não verifica se aquele usuário tem direito ao objeto solicitado. Na prática, basta trocar o identificador na URL — de /api/pedidos/1001 para /api/pedidos/1002 — para acessar o pedido de outra pessoa. A edição de 2023 também unificou a exposição excessiva de dados e a atribuição em massa em uma única categoria e incluiu riscos ligados ao consumo inseguro de APIs de terceiros e à gestão inadequada do inventário de endpoints.</w:t>
      </w:r>
    </w:p>
    <w:p>
      <w:pPr>
        <w:pStyle w:val="Heading2"/>
        <w:spacing w:after="100" w:before="18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7.1 Autenticação e autorização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API Key.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Chave enviada em um cabeçalho que identifica a aplicação consumidora. É simples, mas não identifica o usuário final nem oferece controle fino de permissões; serve sobretudo para contabilizar uso e aplicar limites.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OAuth 2.0.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Framework de autorização definido na RFC 6749, cuja ideia central é a delegação: em vez de entregar sua senha a uma aplicação de terceiros, o usuário autoriza que ela receba um token com escopo e validade limitados. É o que permite que um aplicativo leia sua agenda do Google sem poder apagar seus e-mails. Para autenticação de identidade utiliza-se o OpenID Connect, construído sobre o OAuth 2.0.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JWT.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Formato de token definido na RFC 7519, composto por cabeçalho, payload e assinatura, codificados em Base64URL e separados por pontos. Como carrega as informações da sessão e é assinado digitalmente, o servidor pode validá-lo sem consultar o banco de dados, o que favorece arquiteturas distribuídas. Vale lembrar que o payload é apenas codificado, e não criptografado: dados sensíveis nunca devem ser colocados nele. Recomenda-se ainda usar expiração curta combinada com refresh tokens.</w:t>
      </w:r>
    </w:p>
    <w:p>
      <w:pPr>
        <w:pStyle w:val="Heading2"/>
        <w:spacing w:after="100" w:before="18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7.2 Outras práticas essenciais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uso obrigatório de HTTPS/TLS, para que credenciais não trafeguem em texto claro;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limitação de requisições (rate limiting) contra força bruta e negação de serviço;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validação e sanitização de toda entrada recebida, prevenindo injeção de SQL e comandos;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configuração restritiva de CORS, liberando apenas as origens necessárias;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chaves e segredos fora do repositório, em variáveis de ambiente ou cofres de segredos;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mensagens de erro genéricas, sem expor detalhes internos ou stack traces;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inventário atualizado dos endpoints, inclusive dos depreciados, que costumam ser esquecidos e permanecem acessíveis.</w:t>
      </w:r>
    </w:p>
    <w:p>
      <w:pPr>
        <w:pStyle w:val="Heading1"/>
        <w:spacing w:after="140" w:before="2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 TENDÊNCIAS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transformação mais significativa em curso não está em como as APIs são construídas, mas em quem as consome. Historicamente, o consumidor era outro programa escrito por um desenvolvedor humano; hoje, agentes de inteligência artificial passaram a ser chamadores diretos de APIs, executando ações em nome do usuário.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movimento deu origem ao Model Context Protocol (MCP), padrão aberto apresentado pela Anthropic em novembro de 2024 e posteriormente adotado por outros grandes fornecedores de IA. O MCP padroniza a forma como aplicações de inteligência artificial descobrem e utilizam ferramentas, dados e recursos externos, substituindo integrações personalizadas por uma interface comum. Ele não substitui as APIs existentes: funciona como uma camada de exposição sobre elas, o que reforça a importância de contratos bem documentados e legíveis por máquina.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Outras tendências relevantes: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abordagem API-first, com o contrato OpenAPI definido antes do código, permitindo trabalho paralelo entre equipes;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convivência de estilos na mesma arquitetura — REST para APIs públicas, GraphQL para telas com dados complexos e gRPC para comunicação interna;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evolução dos API Gateways para gateways de IA, aplicando políticas de segurança também ao tráfego gerado por agentes;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modelos de autorização mais granulares, com acesso just-in-time e privilégio mínimo;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consolidação das APIs abertas reguladas, como as do Open Finance e do projeto CAMARA, no setor de telecomunicações.</w:t>
      </w:r>
    </w:p>
    <w:p>
      <w:pPr>
        <w:pStyle w:val="Heading1"/>
        <w:spacing w:after="140" w:before="2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 CONCLUSÃO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APIs deixaram de ser um recurso auxiliar para se tornarem a infraestrutura que sustenta o software contemporâneo. Ao estabelecer contratos claros entre sistemas, permitem que aplicações sejam construídas por composição, reaproveitando serviços especializados em vez de reimplementar cada funcionalidade.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revisão realizada mostra que não existe um estilo universalmente superior: REST atende à maior parte dos casos pela simplicidade e maturidade, GraphQL resolve cenários de consulta flexível, gRPC atende à comunicação interna de alto desempenho e o SOAP permanece relevante em ambientes corporativos consolidados. A escolha depende do contexto, do público consumidor e dos requisitos de desempenho. Ficou evidente, também, que integrar sistemas envolve mais do que consumir endpoints: exige decisões sobre comunicação síncrona ou assíncrona, tratamento de falhas, documentação e, sobretudo, segurança — área em que a maioria das vulnerabilidades apontadas pela OWASP decorre de falhas de autorização, e não de defeitos de infraestrutura.</w:t>
      </w:r>
    </w:p>
    <w:p>
      <w:pPr>
        <w:spacing w:after="100" w:line="3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fim, a chegada dos agentes de inteligência artificial como consumidores de APIs, materializada em iniciativas como o Model Context Protocol, indica que boas práticas antes vistas como opcionais passam a ser requisitos: contratos bem descritos, comportamento previsível e autorização granular. Compreender APIs e integrações é, portanto, condição para atuar no desenvolvimento web atual.</w:t>
      </w:r>
    </w:p>
    <w:p>
      <w:pPr>
        <w:pStyle w:val="Heading1"/>
        <w:spacing w:after="140" w:before="2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REFERÊNCIAS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ANTHROPIC. Model Context Protocol: introduction. 2024. Disponível em: https://modelcontextprotocol.io/.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FIELDING, Roy Thomas. Architectural styles and the design of network-based software architectures. 2000. Tese (Doutorado em Ciência da Computação) – University of California, Irvine, 2000. Disponível em: https://ics.uci.edu/~fielding/pubs/dissertation/top.htm.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FIELDING, Roy Thomas; NOTTINGHAM, Mark; RESCHKE, Julian. RFC 9110: HTTP Semantics. Internet Engineering Task Force, jun. 2022. Disponível em: https://www.rfc-editor.org/rfc/rfc9110.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GRAPHQL FOUNDATION. GraphQL specification. Disponível em: https://spec.graphql.org/.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HARDT, Dick (ed.). RFC 6749: The OAuth 2.0 Authorization Framework. Internet Engineering Task Force, out. 2012. Disponível em: https://www.rfc-editor.org/rfc/rfc6749.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JONES, Michael; BRADLEY, John; SAKIMURA, Nat. RFC 7519: JSON Web Token (JWT). Internet Engineering Task Force, maio 2015. Disponível em: https://www.rfc-editor.org/rfc/rfc7519.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MDN WEB DOCS. Using the Fetch API. Mozilla Foundation. Disponível em: https://developer.mozilla.org/en-US/docs/Web/API/Fetch_API/Using_Fetch.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NORDIC APIS. 10 AI-driven API economy predictions for 2026. 11 dez. 2025. Disponível em: https://nordicapis.com/10-ai-driven-api-economy-predictions-for-2026/.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OPENAPI INITIATIVE. OpenAPI Specification. Linux Foundation. Disponível em: https://spec.openapis.org/oas/latest.html.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OWASP FOUNDATION. OWASP API Security Top 10 – 2023. Disponível em: https://owasp.org/API-Security/editions/2023/en/0x00-header/.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POSTMAN. Postman Learning Center. Disponível em: https://learning.postman.com/docs/introduction/overview/. Acesso em: 20 ago. 2026.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RICHARDSON, Leonard; AMUNDSEN, Mike; RUBY, Sam. RESTful web APIs. Sebastopol: O'Reilly Media, 2013.</w:t>
      </w:r>
    </w:p>
    <w:sectPr>
      <w:pgSz w:w="11906" w:h="16838" w:orient="portrait"/>
      <w:pgMar w:top="1699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2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2026-08-21T01:30:36.349Z</dcterms:created>
  <dcterms:modified xsi:type="dcterms:W3CDTF">2026-08-21T01:30:36.350Z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