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62850" cy="10696575"/>
                    </a:xfrm>
                    <a:prstGeom prst="rect">
                      <a:avLst/>
                    </a:prstGeom>
                  </pic:spPr>
                </pic:pic>
              </a:graphicData>
            </a:graphic>
          </wp:anchor>
        </w:drawing>
      </w:r>
      <w:r>
        <w:rPr>
          <w:b/>
          <w:bCs/>
          <w:sz w:val="24"/>
          <w:szCs w:val="24"/>
        </w:rPr>
        <w:t xml:space="preserve">Facultad de Ingeniería</w:t>
      </w:r>
    </w:p>
    <w:p>
      <w:pPr>
        <w:spacing w:after="800"/>
        <w:jc w:val="center"/>
      </w:pPr>
      <w:r>
        <w:rPr>
          <w:sz w:val="24"/>
          <w:szCs w:val="24"/>
        </w:rPr>
        <w:t xml:space="preserve">Carrera de Ingeniería de Sistemas e Informática</w:t>
      </w:r>
    </w:p>
    <w:p>
      <w:pPr>
        <w:spacing w:after="600"/>
        <w:jc w:val="center"/>
      </w:pPr>
      <w:r>
        <w:rPr>
          <w:b/>
          <w:bCs/>
          <w:sz w:val="22"/>
          <w:szCs w:val="22"/>
        </w:rPr>
        <w:t xml:space="preserve">CURSO INTEGRADOR II: SISTEMAS</w:t>
      </w:r>
    </w:p>
    <w:p>
      <w:pPr>
        <w:spacing w:after="200"/>
        <w:jc w:val="center"/>
      </w:pPr>
      <w:r>
        <w:rPr>
          <w:b/>
          <w:bCs/>
          <w:sz w:val="30"/>
          <w:szCs w:val="30"/>
        </w:rPr>
        <w:t xml:space="preserve">ClickClak: Sistema móvil y web para el control de asistencia, puntualidad y gestión de incidencias laborales del personal deslocalizado de Indra Perú</w:t>
      </w:r>
    </w:p>
    <w:p>
      <w:pPr>
        <w:spacing w:after="800"/>
        <w:jc w:val="center"/>
      </w:pPr>
      <w:r>
        <w:rPr>
          <w:i/>
          <w:iCs/>
          <w:sz w:val="24"/>
          <w:szCs w:val="24"/>
        </w:rPr>
        <w:t xml:space="preserve">Capítulo 1: Aspectos Generales</w:t>
      </w:r>
    </w:p>
    <w:p>
      <w:pPr>
        <w:spacing w:after="60"/>
        <w:jc w:val="center"/>
      </w:pPr>
      <w:r>
        <w:rPr>
          <w:b/>
          <w:bCs/>
          <w:sz w:val="22"/>
          <w:szCs w:val="22"/>
        </w:rPr>
        <w:t xml:space="preserve">Autores</w:t>
      </w:r>
    </w:p>
    <w:p>
      <w:pPr>
        <w:spacing w:after="40"/>
        <w:jc w:val="center"/>
      </w:pPr>
      <w:r>
        <w:rPr>
          <w:color w:val="808080"/>
          <w:sz w:val="22"/>
          <w:szCs w:val="22"/>
        </w:rPr>
        <w:t xml:space="preserve">Apellidos, Nombres (Código de estudiante)</w:t>
      </w:r>
    </w:p>
    <w:p>
      <w:pPr>
        <w:spacing w:after="40"/>
        <w:jc w:val="center"/>
      </w:pPr>
      <w:r>
        <w:rPr>
          <w:color w:val="808080"/>
          <w:sz w:val="22"/>
          <w:szCs w:val="22"/>
        </w:rPr>
        <w:t xml:space="preserve">Apellidos, Nombres (Código de estudiante)</w:t>
      </w:r>
    </w:p>
    <w:p>
      <w:pPr>
        <w:spacing w:after="40"/>
        <w:jc w:val="center"/>
      </w:pPr>
      <w:r>
        <w:rPr>
          <w:color w:val="808080"/>
          <w:sz w:val="22"/>
          <w:szCs w:val="22"/>
        </w:rPr>
        <w:t xml:space="preserve">Apellidos, Nombres (Código de estudiante)</w:t>
      </w:r>
    </w:p>
    <w:p>
      <w:pPr>
        <w:spacing w:after="40"/>
        <w:jc w:val="center"/>
      </w:pPr>
      <w:r>
        <w:rPr>
          <w:color w:val="808080"/>
          <w:sz w:val="22"/>
          <w:szCs w:val="22"/>
        </w:rPr>
        <w:t xml:space="preserve">Apellidos, Nombres (Código de estudiante)</w:t>
      </w:r>
    </w:p>
    <w:p>
      <w:pPr>
        <w:spacing w:after="40"/>
        <w:jc w:val="center"/>
      </w:pPr>
      <w:r>
        <w:rPr>
          <w:color w:val="808080"/>
          <w:sz w:val="22"/>
          <w:szCs w:val="22"/>
        </w:rPr>
        <w:t xml:space="preserve">Apellidos, Nombres (Código de estudiante)</w:t>
      </w:r>
    </w:p>
    <w:p>
      <w:pPr>
        <w:spacing w:after="500"/>
      </w:pPr>
      <w:r>
        <w:rPr>
          <w:sz w:val="22"/>
          <w:szCs w:val="22"/>
        </w:rPr>
        <w:t xml:space="preserve"/>
      </w:r>
    </w:p>
    <w:p>
      <w:pPr>
        <w:spacing w:after="60"/>
        <w:jc w:val="center"/>
      </w:pPr>
      <w:r>
        <w:rPr>
          <w:b/>
          <w:bCs/>
          <w:sz w:val="22"/>
          <w:szCs w:val="22"/>
        </w:rPr>
        <w:t xml:space="preserve">Docente</w:t>
      </w:r>
    </w:p>
    <w:p>
      <w:pPr>
        <w:spacing w:after="800"/>
        <w:jc w:val="center"/>
      </w:pPr>
      <w:r>
        <w:rPr>
          <w:color w:val="808080"/>
          <w:sz w:val="22"/>
          <w:szCs w:val="22"/>
        </w:rPr>
        <w:t xml:space="preserve">Apellidos, Nombres</w:t>
      </w:r>
    </w:p>
    <w:p>
      <w:pPr>
        <w:spacing w:after="40"/>
        <w:jc w:val="center"/>
      </w:pPr>
      <w:r>
        <w:rPr>
          <w:sz w:val="22"/>
          <w:szCs w:val="22"/>
        </w:rPr>
        <w:t xml:space="preserve">Lima, Perú</w:t>
      </w:r>
    </w:p>
    <w:p>
      <w:pPr>
        <w:jc w:val="center"/>
      </w:pPr>
      <w:r>
        <w:rPr>
          <w:sz w:val="22"/>
          <w:szCs w:val="22"/>
        </w:rPr>
        <w:t xml:space="preserve">2026</w:t>
      </w:r>
    </w:p>
    <w:p>
      <w:r>
        <w:br w:type="page"/>
      </w:r>
    </w:p>
    <w:p>
      <w:pPr>
        <w:pStyle w:val="Heading1"/>
      </w:pPr>
      <w:r>
        <w:t xml:space="preserve">CAPÍTULO 1: ASPECTOS GENERALES</w:t>
      </w:r>
    </w:p>
    <w:p>
      <w:pPr>
        <w:pStyle w:val="Heading2"/>
      </w:pPr>
      <w:r>
        <w:t xml:space="preserve">1.1. Definición del problema</w:t>
      </w:r>
    </w:p>
    <w:p>
      <w:r>
        <w:t xml:space="preserve">Indra Perú opera con más de 3 600 profesionales bajo un modelo por proyectos: el personal se distribuye en instalaciones de clientes, frentes de trabajo y distintas ciudades del país. En consecuencia, el centro de trabajo efectivo del colaborador no coincide con el domicilio de la empresa que lo emplea, lo que hace inviable cualquier terminal de marcación fijo.</w:t>
      </w:r>
    </w:p>
    <w:p>
      <w:r>
        <w:t xml:space="preserve">Actualmente el control de asistencia se realiza mediante un archivo de hoja de cálculo distribuido mensualmente, que cada colaborador completa y remite al área de Recursos Humanos, la cual lo consolida de forma manual. El mecanismo descansa íntegramente sobre la declaración del propio trabajador y sobre la confianza depositada en ella.</w:t>
      </w:r>
    </w:p>
    <w:p>
      <w:r>
        <w:t xml:space="preserve">Se trata de una solución razonable en su origen: ante la imposibilidad material de instalar terminales en decenas de ubicaciones que además cambian con cada proyecto, la autodeclaración periódica constituye el camino de menor fricción. Sin embargo, analizada como sistema de información, presenta seis limitaciones que operan de manera acumulativa:</w:t>
      </w:r>
    </w:p>
    <w:p>
      <w:r>
        <w:rPr>
          <w:b/>
          <w:bCs/>
        </w:rPr>
        <w:t xml:space="preserve">a) El registro es retrospectivo y no permanente. </w:t>
      </w:r>
      <w:r>
        <w:t xml:space="preserve">La consignación no ocurre en el momento en que el hecho sucede, sino semanas después: se registra lo que el colaborador recuerda o estima al completar el archivo, no la hora en que efectivamente inició su jornada.</w:t>
      </w:r>
    </w:p>
    <w:p>
      <w:r>
        <w:rPr>
          <w:b/>
          <w:bCs/>
        </w:rPr>
        <w:t xml:space="preserve">b) No existe verificación de identidad. </w:t>
      </w:r>
      <w:r>
        <w:t xml:space="preserve">Nada acredita que fue el propio colaborador quien completó el registro; el archivo puede ser llenado, editado o remitido por un tercero sin que quede evidencia alguna.</w:t>
      </w:r>
    </w:p>
    <w:p>
      <w:r>
        <w:rPr>
          <w:b/>
          <w:bCs/>
        </w:rPr>
        <w:t xml:space="preserve">c) No existe verificación de lugar. </w:t>
      </w:r>
      <w:r>
        <w:t xml:space="preserve">El formato recoge que el colaborador declara haber laborado, pero no desde dónde. En un modelo de operación por proyectos, conocer si el profesional estuvo en la sede del cliente asignada es información operativa relevante que hoy no se produce.</w:t>
      </w:r>
    </w:p>
    <w:p>
      <w:r>
        <w:rPr>
          <w:b/>
          <w:bCs/>
        </w:rPr>
        <w:t xml:space="preserve">d) El soporte es alterable y carece de trazabilidad. </w:t>
      </w:r>
      <w:r>
        <w:t xml:space="preserve">Una hoja de cálculo es editable por diseño y no conserva el valor original de una celda modificada, ni quién la modificó, ni cuándo ni por qué. En consecuencia, una corrección legítima y una alteración resultan indistinguibles entre sí.</w:t>
      </w:r>
    </w:p>
    <w:p>
      <w:r>
        <w:rPr>
          <w:b/>
          <w:bCs/>
        </w:rPr>
        <w:t xml:space="preserve">e) Existe latencia y ausencia de gestión. </w:t>
      </w:r>
      <w:r>
        <w:t xml:space="preserve">La información solo está disponible al cierre del periodo, de modo que durante el mes la organización opera sin datos; y las incidencias laborales —tardanzas, ausencias, olvidos de registro, permisos y justificaciones— carecen de un flujo formal de registro, sustento, revisión y aprobación.</w:t>
      </w:r>
    </w:p>
    <w:p>
      <w:r>
        <w:rPr>
          <w:b/>
          <w:bCs/>
        </w:rPr>
        <w:t xml:space="preserve">f) La consolidación es manual y no verificable. </w:t>
      </w:r>
      <w:r>
        <w:t xml:space="preserve">Recursos Humanos recibe tantos archivos como colaboradores y debe integrarlos a mano, lo que introduce un segundo punto de degradación del dato. Al recibir declaraciones y no evidencias, el área carece de todo elemento con el cual contrastar lo declarado: su intervención no puede validar, únicamente transcribir. El esfuerzo crece de forma proporcional a la plantilla, sin ganancia de eficiencia.</w:t>
      </w:r>
    </w:p>
    <w:p>
      <w:pPr>
        <w:pStyle w:val="Heading3"/>
      </w:pPr>
      <w:r>
        <w:t xml:space="preserve">Contraste con el marco normativo</w:t>
      </w:r>
    </w:p>
    <w:p>
      <w:r>
        <w:t xml:space="preserve">El Decreto Supremo N.º 004-2006-TR establece que todo empleador del régimen laboral de la actividad privada debe contar con un registro permanente de control de asistencia, en el cual el trabajador consigne de manera personal su tiempo de labores, incluyendo fecha, hora y minuto de ingreso y salida de la jornada y del refrigerio. La norma admite el soporte digital, pero exige adoptar medidas de seguridad que no permitan su adulteración, deterioro o pérdida, y precisa que la obligación alcanza al personal destacado o desplazado a centros de trabajo de terceros.</w:t>
      </w: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AF1F1" w:color="auto" w:val="clear"/>
            <w:tcMar>
              <w:top w:type="dxa" w:w="60"/>
              <w:left w:type="dxa" w:w="90"/>
              <w:bottom w:type="dxa" w:w="60"/>
              <w:right w:type="dxa" w:w="90"/>
            </w:tcMar>
          </w:tcPr>
          <w:p>
            <w:pPr>
              <w:spacing w:after="0" w:line="240"/>
              <w:jc w:val="left"/>
            </w:pPr>
            <w:r>
              <w:rPr>
                <w:b/>
                <w:bCs/>
                <w:sz w:val="18"/>
                <w:szCs w:val="18"/>
              </w:rPr>
              <w:t xml:space="preserve">Requisito normativo</w:t>
            </w:r>
          </w:p>
        </w:tc>
        <w:tc>
          <w:tcPr>
            <w:tcW w:type="dxa" w:w="4513"/>
            <w:shd w:fill="EAF1F1" w:color="auto" w:val="clear"/>
            <w:tcMar>
              <w:top w:type="dxa" w:w="60"/>
              <w:left w:type="dxa" w:w="90"/>
              <w:bottom w:type="dxa" w:w="60"/>
              <w:right w:type="dxa" w:w="90"/>
            </w:tcMar>
          </w:tcPr>
          <w:p>
            <w:pPr>
              <w:spacing w:after="0" w:line="240"/>
              <w:jc w:val="left"/>
            </w:pPr>
            <w:r>
              <w:rPr>
                <w:b/>
                <w:bCs/>
                <w:sz w:val="18"/>
                <w:szCs w:val="18"/>
              </w:rPr>
              <w:t xml:space="preserve">Mecanismo vigente</w:t>
            </w:r>
          </w:p>
        </w:tc>
      </w:tr>
      <w:tr>
        <w:tc>
          <w:tcPr>
            <w:tcW w:type="dxa" w:w="4513"/>
            <w:tcMar>
              <w:top w:type="dxa" w:w="60"/>
              <w:left w:type="dxa" w:w="90"/>
              <w:bottom w:type="dxa" w:w="60"/>
              <w:right w:type="dxa" w:w="90"/>
            </w:tcMar>
          </w:tcPr>
          <w:p>
            <w:pPr>
              <w:spacing w:after="0" w:line="240"/>
              <w:jc w:val="left"/>
            </w:pPr>
            <w:r>
              <w:rPr>
                <w:b w:val="false"/>
                <w:bCs w:val="false"/>
                <w:sz w:val="18"/>
                <w:szCs w:val="18"/>
              </w:rPr>
              <w:t xml:space="preserve">Registro permanente</w:t>
            </w:r>
          </w:p>
        </w:tc>
        <w:tc>
          <w:tcPr>
            <w:tcW w:type="dxa" w:w="4513"/>
            <w:tcMar>
              <w:top w:type="dxa" w:w="60"/>
              <w:left w:type="dxa" w:w="90"/>
              <w:bottom w:type="dxa" w:w="60"/>
              <w:right w:type="dxa" w:w="90"/>
            </w:tcMar>
          </w:tcPr>
          <w:p>
            <w:pPr>
              <w:spacing w:after="0" w:line="240"/>
              <w:jc w:val="left"/>
            </w:pPr>
            <w:r>
              <w:rPr>
                <w:b w:val="false"/>
                <w:bCs w:val="false"/>
                <w:sz w:val="18"/>
                <w:szCs w:val="18"/>
              </w:rPr>
              <w:t xml:space="preserve">Consignación mensual retrospectiva</w:t>
            </w:r>
          </w:p>
        </w:tc>
      </w:tr>
      <w:tr>
        <w:tc>
          <w:tcPr>
            <w:tcW w:type="dxa" w:w="4513"/>
            <w:tcMar>
              <w:top w:type="dxa" w:w="60"/>
              <w:left w:type="dxa" w:w="90"/>
              <w:bottom w:type="dxa" w:w="60"/>
              <w:right w:type="dxa" w:w="90"/>
            </w:tcMar>
          </w:tcPr>
          <w:p>
            <w:pPr>
              <w:spacing w:after="0" w:line="240"/>
              <w:jc w:val="left"/>
            </w:pPr>
            <w:r>
              <w:rPr>
                <w:b w:val="false"/>
                <w:bCs w:val="false"/>
                <w:sz w:val="18"/>
                <w:szCs w:val="18"/>
              </w:rPr>
              <w:t xml:space="preserve">Hora y minuto de ingreso y salida</w:t>
            </w:r>
          </w:p>
        </w:tc>
        <w:tc>
          <w:tcPr>
            <w:tcW w:type="dxa" w:w="4513"/>
            <w:tcMar>
              <w:top w:type="dxa" w:w="60"/>
              <w:left w:type="dxa" w:w="90"/>
              <w:bottom w:type="dxa" w:w="60"/>
              <w:right w:type="dxa" w:w="90"/>
            </w:tcMar>
          </w:tcPr>
          <w:p>
            <w:pPr>
              <w:spacing w:after="0" w:line="240"/>
              <w:jc w:val="left"/>
            </w:pPr>
            <w:r>
              <w:rPr>
                <w:b w:val="false"/>
                <w:bCs w:val="false"/>
                <w:sz w:val="18"/>
                <w:szCs w:val="18"/>
              </w:rPr>
              <w:t xml:space="preserve">Valor estimado al cierre del periodo</w:t>
            </w:r>
          </w:p>
        </w:tc>
      </w:tr>
      <w:tr>
        <w:tc>
          <w:tcPr>
            <w:tcW w:type="dxa" w:w="4513"/>
            <w:tcMar>
              <w:top w:type="dxa" w:w="60"/>
              <w:left w:type="dxa" w:w="90"/>
              <w:bottom w:type="dxa" w:w="60"/>
              <w:right w:type="dxa" w:w="90"/>
            </w:tcMar>
          </w:tcPr>
          <w:p>
            <w:pPr>
              <w:spacing w:after="0" w:line="240"/>
              <w:jc w:val="left"/>
            </w:pPr>
            <w:r>
              <w:rPr>
                <w:b w:val="false"/>
                <w:bCs w:val="false"/>
                <w:sz w:val="18"/>
                <w:szCs w:val="18"/>
              </w:rPr>
              <w:t xml:space="preserve">Consignado de manera personal por el trabajador</w:t>
            </w:r>
          </w:p>
        </w:tc>
        <w:tc>
          <w:tcPr>
            <w:tcW w:type="dxa" w:w="4513"/>
            <w:tcMar>
              <w:top w:type="dxa" w:w="60"/>
              <w:left w:type="dxa" w:w="90"/>
              <w:bottom w:type="dxa" w:w="60"/>
              <w:right w:type="dxa" w:w="90"/>
            </w:tcMar>
          </w:tcPr>
          <w:p>
            <w:pPr>
              <w:spacing w:after="0" w:line="240"/>
              <w:jc w:val="left"/>
            </w:pPr>
            <w:r>
              <w:rPr>
                <w:b w:val="false"/>
                <w:bCs w:val="false"/>
                <w:sz w:val="18"/>
                <w:szCs w:val="18"/>
              </w:rPr>
              <w:t xml:space="preserve">Sin mecanismo que acredite la autoría</w:t>
            </w:r>
          </w:p>
        </w:tc>
      </w:tr>
      <w:tr>
        <w:tc>
          <w:tcPr>
            <w:tcW w:type="dxa" w:w="4513"/>
            <w:tcMar>
              <w:top w:type="dxa" w:w="60"/>
              <w:left w:type="dxa" w:w="90"/>
              <w:bottom w:type="dxa" w:w="60"/>
              <w:right w:type="dxa" w:w="90"/>
            </w:tcMar>
          </w:tcPr>
          <w:p>
            <w:pPr>
              <w:spacing w:after="0" w:line="240"/>
              <w:jc w:val="left"/>
            </w:pPr>
            <w:r>
              <w:rPr>
                <w:b w:val="false"/>
                <w:bCs w:val="false"/>
                <w:sz w:val="18"/>
                <w:szCs w:val="18"/>
              </w:rPr>
              <w:t xml:space="preserve">Medidas que impidan la adulteración</w:t>
            </w:r>
          </w:p>
        </w:tc>
        <w:tc>
          <w:tcPr>
            <w:tcW w:type="dxa" w:w="4513"/>
            <w:tcMar>
              <w:top w:type="dxa" w:w="60"/>
              <w:left w:type="dxa" w:w="90"/>
              <w:bottom w:type="dxa" w:w="60"/>
              <w:right w:type="dxa" w:w="90"/>
            </w:tcMar>
          </w:tcPr>
          <w:p>
            <w:pPr>
              <w:spacing w:after="0" w:line="240"/>
              <w:jc w:val="left"/>
            </w:pPr>
            <w:r>
              <w:rPr>
                <w:b w:val="false"/>
                <w:bCs w:val="false"/>
                <w:sz w:val="18"/>
                <w:szCs w:val="18"/>
              </w:rPr>
              <w:t xml:space="preserve">Archivo editable, sin control de versiones</w:t>
            </w:r>
          </w:p>
        </w:tc>
      </w:tr>
      <w:tr>
        <w:tc>
          <w:tcPr>
            <w:tcW w:type="dxa" w:w="4513"/>
            <w:tcMar>
              <w:top w:type="dxa" w:w="60"/>
              <w:left w:type="dxa" w:w="90"/>
              <w:bottom w:type="dxa" w:w="60"/>
              <w:right w:type="dxa" w:w="90"/>
            </w:tcMar>
          </w:tcPr>
          <w:p>
            <w:pPr>
              <w:spacing w:after="0" w:line="240"/>
              <w:jc w:val="left"/>
            </w:pPr>
            <w:r>
              <w:rPr>
                <w:b w:val="false"/>
                <w:bCs w:val="false"/>
                <w:sz w:val="18"/>
                <w:szCs w:val="18"/>
              </w:rPr>
              <w:t xml:space="preserve">Alcanza al personal destacado o desplazado</w:t>
            </w:r>
          </w:p>
        </w:tc>
        <w:tc>
          <w:tcPr>
            <w:tcW w:type="dxa" w:w="4513"/>
            <w:tcMar>
              <w:top w:type="dxa" w:w="60"/>
              <w:left w:type="dxa" w:w="90"/>
              <w:bottom w:type="dxa" w:w="60"/>
              <w:right w:type="dxa" w:w="90"/>
            </w:tcMar>
          </w:tcPr>
          <w:p>
            <w:pPr>
              <w:spacing w:after="0" w:line="240"/>
              <w:jc w:val="left"/>
            </w:pPr>
            <w:r>
              <w:rPr>
                <w:b w:val="false"/>
                <w:bCs w:val="false"/>
                <w:sz w:val="18"/>
                <w:szCs w:val="18"/>
              </w:rPr>
              <w:t xml:space="preserve">Es precisamente el personal más difícil de verificar</w:t>
            </w:r>
          </w:p>
        </w:tc>
      </w:tr>
    </w:tbl>
    <w:p>
      <w:pPr>
        <w:spacing w:after="160"/>
      </w:pPr>
    </w:p>
    <w:p>
      <w:r>
        <w:t xml:space="preserve">La brecha identificada no es de voluntad, sino de instrumento: el mecanismo disponible no permite producir la evidencia que el propio marco normativo presupone.</w:t>
      </w:r>
    </w:p>
    <w:p>
      <w:pPr>
        <w:pStyle w:val="Heading3"/>
      </w:pPr>
      <w:r>
        <w:t xml:space="preserve">Enunciado del problema</w:t>
      </w:r>
    </w:p>
    <w:p>
      <w:pPr>
        <w:pBdr>
          <w:left w:val="single" w:color="0E6E77" w:sz="18" w:space="14"/>
        </w:pBdr>
        <w:spacing w:after="200" w:before="160" w:line="300"/>
        <w:ind w:left="340"/>
      </w:pPr>
      <w:r>
        <w:t xml:space="preserve">El mecanismo actual de control de asistencia de Indra Perú, basado en la autodeclaración mensual mediante hoja de cálculo y en su consolidación manual por parte del área de Recursos Humanos, no permite verificar la identidad de quien registra, la oportunidad real del registro ni la correspondencia con la ubicación de trabajo asignada; carece de trazabilidad sobre sus modificaciones y de un flujo formal para la gestión de incidencias laborales; y demanda un esfuerzo de procesamiento que crece con la plantilla sin producir información verificable. En consecuencia, la organización no dispone de información confiable ni oportuna sobre la asistencia y puntualidad de su personal deslocalizado.</w:t>
      </w:r>
    </w:p>
    <w:p>
      <w:pPr>
        <w:pStyle w:val="Heading2"/>
      </w:pPr>
      <w:r>
        <w:t xml:space="preserve">1.2. Definición de Objetivos</w:t>
      </w:r>
    </w:p>
    <w:p>
      <w:pPr>
        <w:pStyle w:val="Heading3"/>
      </w:pPr>
      <w:r>
        <w:t xml:space="preserve">1.2.1. Objetivo General</w:t>
      </w:r>
    </w:p>
    <w:p>
      <w:r>
        <w:t xml:space="preserve">Desarrollar e implementar ClickClak, un sistema informático móvil y web para el control de asistencia, puntualidad y gestión de incidencias laborales del personal deslocalizado de Indra Perú, que valide cada registro mediante autenticación biométrica del dispositivo, geolocalización contextual y contraste con la asignación de trabajo vigente, asegurando la trazabilidad de la información y su operación en condiciones de conectividad limitada.</w:t>
      </w:r>
    </w:p>
    <w:p>
      <w:pPr>
        <w:pStyle w:val="Heading3"/>
      </w:pPr>
      <w:r>
        <w:t xml:space="preserve">1.2.2. Objetivos Específicos</w:t>
      </w:r>
    </w:p>
    <w:p>
      <w:r>
        <w:rPr>
          <w:b/>
          <w:bCs/>
        </w:rPr>
        <w:t xml:space="preserve">OE1. </w:t>
      </w:r>
      <w:r>
        <w:t xml:space="preserve">Modelar el proceso actual de control de asistencia (AS-IS) y el proceso propuesto (TO-BE) mediante notación BPM, identificando las actividades manuales que el sistema elimina o automatiza.</w:t>
      </w:r>
    </w:p>
    <w:p>
      <w:r>
        <w:rPr>
          <w:b/>
          <w:bCs/>
        </w:rPr>
        <w:t xml:space="preserve">OE2. </w:t>
      </w:r>
      <w:r>
        <w:t xml:space="preserve">Implementar el registro de eventos de jornada desde el dispositivo móvil, con identidad acreditada mediante autenticación biométrica delegada al sistema operativo y vinculación al dispositivo previamente autorizado, sin almacenar datos biométricos en la plataforma.</w:t>
      </w:r>
    </w:p>
    <w:p>
      <w:r>
        <w:rPr>
          <w:b/>
          <w:bCs/>
        </w:rPr>
        <w:t xml:space="preserve">OE3. </w:t>
      </w:r>
      <w:r>
        <w:t xml:space="preserve">Implementar un motor de validación contextual que contraste cada registro contra la ubicación de proyecto y el horario vigentes del colaborador, produciendo un estado de validación graduado que contemple la precisión efectiva de la lectura de geolocalización.</w:t>
      </w:r>
    </w:p>
    <w:p>
      <w:r>
        <w:rPr>
          <w:b/>
          <w:bCs/>
        </w:rPr>
        <w:t xml:space="preserve">OE4. </w:t>
      </w:r>
      <w:r>
        <w:t xml:space="preserve">Implementar el registro sin conexión con sincronización diferida, diferenciando la hora de ocurrencia del evento de la hora de sincronización, e incorporando controles de integridad frente a la alteración, duplicación y reenvío de registros.</w:t>
      </w:r>
    </w:p>
    <w:p>
      <w:r>
        <w:rPr>
          <w:b/>
          <w:bCs/>
        </w:rPr>
        <w:t xml:space="preserve">OE5. </w:t>
      </w:r>
      <w:r>
        <w:t xml:space="preserve">Implementar el módulo de gestión de incidencias laborales con flujo de estados, sustento documental, revisión y aprobación, y trazabilidad completa de las modificaciones efectuadas sobre los registros originales.</w:t>
      </w:r>
    </w:p>
    <w:p>
      <w:r>
        <w:rPr>
          <w:b/>
          <w:bCs/>
        </w:rPr>
        <w:t xml:space="preserve">OE6. </w:t>
      </w:r>
      <w:r>
        <w:t xml:space="preserve">Desarrollar la plataforma web de administración para la configuración de proyectos, ubicaciones, horarios y asignaciones, así como para la consulta de indicadores, la generación de reportes exportables y la revisión de la bitácora de auditoría.</w:t>
      </w:r>
    </w:p>
    <w:p>
      <w:r>
        <w:rPr>
          <w:b/>
          <w:bCs/>
        </w:rPr>
        <w:t xml:space="preserve">OE7. </w:t>
      </w:r>
      <w:r>
        <w:t xml:space="preserve">Desplegar la solución en una plataforma cloud aplicando integración continua, monitoreo con umbrales de eventos, respaldo automatizado y plan de continuidad, definiendo los acuerdos de nivel de servicio (SLA) e indicadores clave de desempeño (KPI).</w:t>
      </w:r>
    </w:p>
    <w:p>
      <w:pPr>
        <w:pStyle w:val="Heading3"/>
      </w:pPr>
      <w:r>
        <w:t xml:space="preserve">1.2.3. Alcances y limitaciones</w:t>
      </w:r>
    </w:p>
    <w:p>
      <w:r>
        <w:rPr>
          <w:b/>
          <w:bCs/>
        </w:rPr>
        <w:t xml:space="preserve">Alcance. </w:t>
      </w:r>
      <w:r>
        <w:t xml:space="preserve">Población objetivo: personal deslocalizado de Indra Perú, comprendiendo consultores destacados en sedes de clientes, técnicos de campo y personal ubicado en ciudades distintas a la sede principal. Eventos considerados: inicio de jornada, inicio y fin de refrigerio, y fin de jornada, además del registro de incidencias laborales. Componentes a desarrollar: aplicación móvil progresiva (PWA) para Android destinada al colaborador, plataforma web de administración para supervisores y Recursos Humanos, e interfaz de programación de aplicaciones (API REST) sobre base de datos relacional con estrategia de replicación. Comprende asimismo el despliegue en plataforma cloud, la canalización de integración continua, el monitoreo y gestión de eventos, la gestión de solicitudes y de incidentes de tecnología, los respaldos automatizados y el plan de recuperación ante desastres.</w:t>
      </w:r>
    </w:p>
    <w:p>
      <w:r>
        <w:rPr>
          <w:b/>
          <w:bCs/>
        </w:rPr>
        <w:t xml:space="preserve">Fuera de alcance.</w:t>
      </w:r>
    </w:p>
    <w:p>
      <w:pPr>
        <w:pStyle w:val="ListParagraph"/>
        <w:numPr>
          <w:ilvl w:val="0"/>
          <w:numId w:val="2"/>
        </w:numPr>
        <w:spacing w:after="60" w:line="300"/>
      </w:pPr>
      <w:r>
        <w:t xml:space="preserve">Aplicación para el sistema operativo iOS.</w:t>
      </w:r>
    </w:p>
    <w:p>
      <w:pPr>
        <w:pStyle w:val="ListParagraph"/>
        <w:numPr>
          <w:ilvl w:val="0"/>
          <w:numId w:val="2"/>
        </w:numPr>
        <w:spacing w:after="60" w:line="300"/>
      </w:pPr>
      <w:r>
        <w:t xml:space="preserve">Cálculo de planilla, remuneraciones y beneficios sociales.</w:t>
      </w:r>
    </w:p>
    <w:p>
      <w:pPr>
        <w:pStyle w:val="ListParagraph"/>
        <w:numPr>
          <w:ilvl w:val="0"/>
          <w:numId w:val="2"/>
        </w:numPr>
        <w:spacing w:after="60" w:line="300"/>
      </w:pPr>
      <w:r>
        <w:t xml:space="preserve">Integración con los sistemas corporativos de gestión de capital humano o ERP de la organización.</w:t>
      </w:r>
    </w:p>
    <w:p>
      <w:pPr>
        <w:pStyle w:val="ListParagraph"/>
        <w:numPr>
          <w:ilvl w:val="0"/>
          <w:numId w:val="2"/>
        </w:numPr>
        <w:spacing w:after="60" w:line="300"/>
      </w:pPr>
      <w:r>
        <w:t xml:space="preserve">Gestión de órdenes de trabajo, asignación de tareas o control de avance de proyectos.</w:t>
      </w:r>
    </w:p>
    <w:p>
      <w:pPr>
        <w:pStyle w:val="ListParagraph"/>
        <w:numPr>
          <w:ilvl w:val="0"/>
          <w:numId w:val="2"/>
        </w:numPr>
        <w:spacing w:after="60" w:line="300"/>
      </w:pPr>
      <w:r>
        <w:t xml:space="preserve">Rastreo continuo de la ubicación del colaborador.</w:t>
      </w:r>
    </w:p>
    <w:p>
      <w:pPr>
        <w:pStyle w:val="ListParagraph"/>
        <w:numPr>
          <w:ilvl w:val="0"/>
          <w:numId w:val="2"/>
        </w:numPr>
        <w:spacing w:after="60" w:line="300"/>
      </w:pPr>
      <w:r>
        <w:t xml:space="preserve">Optimización de rutas o de asignación de personal.</w:t>
      </w:r>
    </w:p>
    <w:p>
      <w:pPr>
        <w:pStyle w:val="ListParagraph"/>
        <w:numPr>
          <w:ilvl w:val="0"/>
          <w:numId w:val="2"/>
        </w:numPr>
        <w:spacing w:after="60" w:line="300"/>
      </w:pPr>
      <w:r>
        <w:t xml:space="preserve">Algoritmos de inteligencia artificial o predicción de ausentismo.</w:t>
      </w:r>
    </w:p>
    <w:p>
      <w:pPr>
        <w:pStyle w:val="ListParagraph"/>
        <w:numPr>
          <w:ilvl w:val="0"/>
          <w:numId w:val="2"/>
        </w:numPr>
        <w:spacing w:after="60" w:line="300"/>
      </w:pPr>
      <w:r>
        <w:t xml:space="preserve">Reconocimiento facial o dactilar implementado por la propia solución.</w:t>
      </w:r>
    </w:p>
    <w:p>
      <w:pPr>
        <w:spacing w:before="120"/>
      </w:pPr>
      <w:r>
        <w:rPr>
          <w:b/>
          <w:bCs/>
        </w:rPr>
        <w:t xml:space="preserve">Limitaciones.</w:t>
      </w:r>
    </w:p>
    <w:p>
      <w:r>
        <w:rPr>
          <w:b/>
          <w:bCs/>
        </w:rPr>
        <w:t xml:space="preserve">Tecnológicas: </w:t>
      </w:r>
      <w:r>
        <w:t xml:space="preserve">la solución requiere que el dispositivo cuente con sensor biométrico funcional y navegador Chrome sobre Android, así como conexión segura mediante HTTPS. La precisión de la geolocalización es variable y se degrada de forma significativa en interiores, por lo que el motor de validación incorpora un margen de tolerancia y no emite juicios binarios.</w:t>
      </w:r>
    </w:p>
    <w:p>
      <w:r>
        <w:rPr>
          <w:b/>
          <w:bCs/>
        </w:rPr>
        <w:t xml:space="preserve">De control: </w:t>
      </w:r>
      <w:r>
        <w:t xml:space="preserve">al ejecutarse sobre un entorno de navegador, la solución no puede determinar si una lectura de geolocalización proviene de una aplicación de simulación. Esta limitación se mitiga mediante controles del lado del servidor —análisis de coherencia de desplazamiento entre registros consecutivos, evaluación del patrón de precisión reportado y contraste con la dirección de origen de la solicitud—, los cuales reducen el riesgo pero no lo eliminan.</w:t>
      </w:r>
    </w:p>
    <w:p>
      <w:r>
        <w:rPr>
          <w:b/>
          <w:bCs/>
        </w:rPr>
        <w:t xml:space="preserve">De infraestructura: </w:t>
      </w:r>
      <w:r>
        <w:t xml:space="preserve">el despliegue se realiza sobre servicios en la nube de capa gratuita, con capacidad de cómputo, almacenamiento y disponibilidad acotadas, lo que condiciona los valores comprometidos en los acuerdos de nivel de servicio.</w:t>
      </w:r>
    </w:p>
    <w:p>
      <w:r>
        <w:rPr>
          <w:b/>
          <w:bCs/>
        </w:rPr>
        <w:t xml:space="preserve">De implantación: </w:t>
      </w:r>
      <w:r>
        <w:t xml:space="preserve">el proyecto constituye una propuesta de mejora y un prototipo funcional desarrollado con fines académicos; no comprende su puesta en producción sobre la infraestructura corporativa de la organización ni su adopción formal por parte de esta.</w:t>
      </w:r>
    </w:p>
    <w:p>
      <w:r>
        <w:rPr>
          <w:b/>
          <w:bCs/>
        </w:rPr>
        <w:t xml:space="preserve">De datos: </w:t>
      </w:r>
      <w:r>
        <w:t xml:space="preserve">las pruebas y demostraciones se realizan con datos ficticios o con información de los integrantes del equipo, sin emplear datos personales reales de colaboradores, en observancia de los principios de protección de datos personales.</w:t>
      </w:r>
    </w:p>
    <w:p>
      <w:pPr>
        <w:pStyle w:val="Heading3"/>
      </w:pPr>
      <w:r>
        <w:t xml:space="preserve">1.2.4. Justificación</w:t>
      </w:r>
    </w:p>
    <w:p>
      <w:r>
        <w:rPr>
          <w:b/>
          <w:bCs/>
        </w:rPr>
        <w:t xml:space="preserve">Operativa. </w:t>
      </w:r>
      <w:r>
        <w:t xml:space="preserve">Sustituye un proceso mensual, retrospectivo y de consolidación manual por un registro producido en el instante del hecho y disponible de forma inmediata, lo que permite detectar desviaciones durante el periodo en curso y libera a Recursos Humanos de un esfuerzo de transcripción que crece con la plantilla y no agrega valor.</w:t>
      </w:r>
    </w:p>
    <w:p>
      <w:r>
        <w:rPr>
          <w:b/>
          <w:bCs/>
        </w:rPr>
        <w:t xml:space="preserve">Técnica. </w:t>
      </w:r>
      <w:r>
        <w:t xml:space="preserve">El terminal biométrico fijo resulta inaplicable a un personal cuya ubicación de trabajo cambia con cada proyecto. La propuesta traslada la capacidad de verificación al dispositivo que el colaborador ya porta y valida contra la asignación vigente, no contra un perímetro fijo, lo que permite atender perfiles y ubicaciones heterogéneos con una sola implantación.</w:t>
      </w:r>
    </w:p>
    <w:p>
      <w:r>
        <w:rPr>
          <w:b/>
          <w:bCs/>
        </w:rPr>
        <w:t xml:space="preserve">Económica. </w:t>
      </w:r>
      <w:r>
        <w:t xml:space="preserve">Elimina la inversión en terminales físicos, cuyo despliegue sería además inviable en instalaciones que pertenecen a terceros, y reduce a prácticamente cero el costo marginal de incorporar un colaborador adicional.</w:t>
      </w:r>
    </w:p>
    <w:p>
      <w:r>
        <w:rPr>
          <w:b/>
          <w:bCs/>
        </w:rPr>
        <w:t xml:space="preserve">Normativa. </w:t>
      </w:r>
      <w:r>
        <w:t xml:space="preserve">Atiende de forma explícita los requisitos del Decreto Supremo N.º 004-2006-TR y conserva la trazabilidad de toda corrección posterior, elemento determinante ante una eventual fiscalización o controversia laboral.</w:t>
      </w:r>
    </w:p>
    <w:p>
      <w:r>
        <w:rPr>
          <w:b/>
          <w:bCs/>
        </w:rPr>
        <w:t xml:space="preserve">Desde la privacidad. </w:t>
      </w:r>
      <w:r>
        <w:t xml:space="preserve">La solución adopta el principio de minimización de datos: no almacena plantillas biométricas, fotografías faciales ni registros de voz, y captura la ubicación exclusivamente en el instante del evento, descartando el rastreo continuo. Con ello reduce de manera sustantiva la exposición regulatoria asociada al tratamiento de datos personales sensibles.</w:t>
      </w:r>
    </w:p>
    <w:p>
      <w:r>
        <w:rPr>
          <w:b/>
          <w:bCs/>
        </w:rPr>
        <w:t xml:space="preserve">Desde el colaborador. </w:t>
      </w:r>
      <w:r>
        <w:t xml:space="preserve">La debilidad de la evidencia opera hoy en contra del trabajador tanto como a su favor: quien cumple puntualmente carece de elementos con los cuales acreditarlo si su registro es cuestionado. Un registro con evidencia protege a ambas partes de la relación laboral.</w:t>
      </w:r>
    </w:p>
    <w:p>
      <w:r>
        <w:rPr>
          <w:b/>
          <w:bCs/>
        </w:rPr>
        <w:t xml:space="preserve">Académica. </w:t>
      </w:r>
      <w:r>
        <w:t xml:space="preserve">El proyecto integra análisis de negocio, ingeniería de requerimientos, arquitectura de software, diseño de bases de datos, desarrollo de back-end y front-end, seguridad de la información, aseguramiento de la calidad, despliegue en la nube y gestión del sistema como servicio de tecnología de la información.</w:t>
      </w:r>
    </w:p>
    <w:p>
      <w:pPr>
        <w:pStyle w:val="Heading3"/>
      </w:pPr>
      <w:r>
        <w:t xml:space="preserve">1.2.5. Estado del Arte</w:t>
      </w:r>
    </w:p>
    <w:p>
      <w:r>
        <w:t xml:space="preserve">El control de asistencia mediante dispositivos móviles constituye un segmento maduro del mercado de software de gestión de capital humano. El análisis de las soluciones existentes permite identificar tanto las capacidades ya consolidadas como los vacíos que fundamentan la presente propuesta.</w:t>
      </w:r>
    </w:p>
    <w:p>
      <w:r>
        <w:rPr>
          <w:b/>
          <w:bCs/>
        </w:rPr>
        <w:t xml:space="preserve">Soluciones internacionales orientadas a personal de campo. </w:t>
      </w:r>
      <w:r>
        <w:t xml:space="preserve">ClockShark, concebida para construcción y servicios de campo, incorpora geocercas que condicionan el registro a la ubicación del sitio de trabajo, registra la posición del empleado cada quince a veinte minutos, incluye detección de manipulación de la ubicación y permite capturar registros sin conexión. Jibble combina seguimiento por GPS, reconocimiento facial para verificación de identidad, geocercas, registro por NFC y hojas de tiempo automatizadas, admitiendo registros sin conexión con sincronización posterior. Connecteam emplea marcado de posición por GPS, geocercas y seguimiento de recorrido, pero no dispone de modo de operación sin conexión y restringe sus funcionalidades de geocerca a los planes de mayor precio.</w:t>
      </w:r>
    </w:p>
    <w:p>
      <w:r>
        <w:rPr>
          <w:b/>
          <w:bCs/>
        </w:rPr>
        <w:t xml:space="preserve">Soluciones del mercado latinoamericano y peruano. </w:t>
      </w:r>
      <w:r>
        <w:t xml:space="preserve">GeoVictoria, de origen chileno y con operación en el Perú, ofrece registro mediante geolocalización y fotografía tipo selfie con reconocimiento facial, un mecanismo de marcación por llamada telefónica orientado a personal de campo con verificación mediante biometría de voz, y relojes biométricos para instalaciones fijas. Buk, también de origen chileno y presente en el mercado peruano, incorpora registro por huella dactilar, reconocimiento de palma como control antifraude, registro facial y marcación desde el teléfono móvil.</w:t>
      </w:r>
    </w:p>
    <w:p>
      <w:r>
        <w:rPr>
          <w:b/>
          <w:bCs/>
        </w:rPr>
        <w:t xml:space="preserve">Suites corporativas de gestión de capital humano. </w:t>
      </w:r>
      <w:r>
        <w:t xml:space="preserve">Plataformas como SAP SuccessFactors, Workday y UKG incorporan módulos de gestión del tiempo dentro de suites integrales de recursos humanos. Su fortaleza radica en la integración nativa con los procesos de nómina; sus limitaciones, en el elevado costo de licenciamiento e implantación y en una configuración orientada principalmente a centros de trabajo fijos.</w:t>
      </w:r>
    </w:p>
    <w:p>
      <w:r>
        <w:rPr>
          <w:b/>
          <w:bCs/>
        </w:rPr>
        <w:t xml:space="preserve">Tecnologías y estándares habilitantes. </w:t>
      </w:r>
      <w:r>
        <w:t xml:space="preserve">La verificación de identidad sin tratamiento de datos biométricos se apoya en el estándar WebAuthn, especificación del W3C integrante del conjunto FIDO2, que permite generar un par de claves criptográficas cuya clave privada reside en el almacén seguro del dispositivo y solo puede utilizarse tras una autenticación biométrica satisfactoria. La aplicación firma con dicha clave un reto emitido por el servidor, el cual verifica la firma sin acceder en ningún momento a la información biométrica. La validación por ubicación se sustenta en técnicas de geocercado (geofencing), y la operación en condiciones de conectividad intermitente en patrones de arquitectura offline-first.</w:t>
      </w:r>
    </w:p>
    <w:p>
      <w:pPr>
        <w:spacing w:after="80"/>
      </w:pPr>
    </w:p>
    <w:p>
      <w:pPr>
        <w:spacing w:after="80"/>
      </w:pPr>
      <w:r>
        <w:rPr>
          <w:b/>
          <w:bCs/>
          <w:sz w:val="20"/>
          <w:szCs w:val="20"/>
        </w:rPr>
        <w:t xml:space="preserve">Cuadro comparativo de soluciones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1021"/>
        <w:gridCol w:w="1021"/>
        <w:gridCol w:w="1021"/>
        <w:gridCol w:w="1021"/>
        <w:gridCol w:w="1021"/>
        <w:gridCol w:w="1021"/>
      </w:tblGrid>
      <w:tr>
        <w:trPr>
          <w:tblHeader/>
        </w:trPr>
        <w:tc>
          <w:tcPr>
            <w:tcW w:type="dxa" w:w="2900"/>
            <w:shd w:fill="EAF1F1" w:color="auto" w:val="clear"/>
            <w:tcMar>
              <w:top w:type="dxa" w:w="60"/>
              <w:left w:type="dxa" w:w="90"/>
              <w:bottom w:type="dxa" w:w="60"/>
              <w:right w:type="dxa" w:w="90"/>
            </w:tcMar>
          </w:tcPr>
          <w:p>
            <w:pPr>
              <w:spacing w:after="0" w:line="240"/>
              <w:jc w:val="left"/>
            </w:pPr>
            <w:r>
              <w:rPr>
                <w:b/>
                <w:bCs/>
                <w:sz w:val="16"/>
                <w:szCs w:val="16"/>
              </w:rPr>
              <w:t xml:space="preserve">Criterio</w:t>
            </w:r>
          </w:p>
        </w:tc>
        <w:tc>
          <w:tcPr>
            <w:tcW w:type="dxa" w:w="1021"/>
            <w:shd w:fill="EAF1F1" w:color="auto" w:val="clear"/>
            <w:tcMar>
              <w:top w:type="dxa" w:w="60"/>
              <w:left w:type="dxa" w:w="90"/>
              <w:bottom w:type="dxa" w:w="60"/>
              <w:right w:type="dxa" w:w="90"/>
            </w:tcMar>
          </w:tcPr>
          <w:p>
            <w:pPr>
              <w:spacing w:after="0" w:line="240"/>
              <w:jc w:val="center"/>
            </w:pPr>
            <w:r>
              <w:rPr>
                <w:b/>
                <w:bCs/>
                <w:sz w:val="16"/>
                <w:szCs w:val="16"/>
              </w:rPr>
              <w:t xml:space="preserve">ClockShark</w:t>
            </w:r>
          </w:p>
        </w:tc>
        <w:tc>
          <w:tcPr>
            <w:tcW w:type="dxa" w:w="1021"/>
            <w:shd w:fill="EAF1F1" w:color="auto" w:val="clear"/>
            <w:tcMar>
              <w:top w:type="dxa" w:w="60"/>
              <w:left w:type="dxa" w:w="90"/>
              <w:bottom w:type="dxa" w:w="60"/>
              <w:right w:type="dxa" w:w="90"/>
            </w:tcMar>
          </w:tcPr>
          <w:p>
            <w:pPr>
              <w:spacing w:after="0" w:line="240"/>
              <w:jc w:val="center"/>
            </w:pPr>
            <w:r>
              <w:rPr>
                <w:b/>
                <w:bCs/>
                <w:sz w:val="16"/>
                <w:szCs w:val="16"/>
              </w:rPr>
              <w:t xml:space="preserve">Jibble</w:t>
            </w:r>
          </w:p>
        </w:tc>
        <w:tc>
          <w:tcPr>
            <w:tcW w:type="dxa" w:w="1021"/>
            <w:shd w:fill="EAF1F1" w:color="auto" w:val="clear"/>
            <w:tcMar>
              <w:top w:type="dxa" w:w="60"/>
              <w:left w:type="dxa" w:w="90"/>
              <w:bottom w:type="dxa" w:w="60"/>
              <w:right w:type="dxa" w:w="90"/>
            </w:tcMar>
          </w:tcPr>
          <w:p>
            <w:pPr>
              <w:spacing w:after="0" w:line="240"/>
              <w:jc w:val="center"/>
            </w:pPr>
            <w:r>
              <w:rPr>
                <w:b/>
                <w:bCs/>
                <w:sz w:val="16"/>
                <w:szCs w:val="16"/>
              </w:rPr>
              <w:t xml:space="preserve">Connecteam</w:t>
            </w:r>
          </w:p>
        </w:tc>
        <w:tc>
          <w:tcPr>
            <w:tcW w:type="dxa" w:w="1021"/>
            <w:shd w:fill="EAF1F1" w:color="auto" w:val="clear"/>
            <w:tcMar>
              <w:top w:type="dxa" w:w="60"/>
              <w:left w:type="dxa" w:w="90"/>
              <w:bottom w:type="dxa" w:w="60"/>
              <w:right w:type="dxa" w:w="90"/>
            </w:tcMar>
          </w:tcPr>
          <w:p>
            <w:pPr>
              <w:spacing w:after="0" w:line="240"/>
              <w:jc w:val="center"/>
            </w:pPr>
            <w:r>
              <w:rPr>
                <w:b/>
                <w:bCs/>
                <w:sz w:val="16"/>
                <w:szCs w:val="16"/>
              </w:rPr>
              <w:t xml:space="preserve">GeoVictoria</w:t>
            </w:r>
          </w:p>
        </w:tc>
        <w:tc>
          <w:tcPr>
            <w:tcW w:type="dxa" w:w="1021"/>
            <w:shd w:fill="EAF1F1" w:color="auto" w:val="clear"/>
            <w:tcMar>
              <w:top w:type="dxa" w:w="60"/>
              <w:left w:type="dxa" w:w="90"/>
              <w:bottom w:type="dxa" w:w="60"/>
              <w:right w:type="dxa" w:w="90"/>
            </w:tcMar>
          </w:tcPr>
          <w:p>
            <w:pPr>
              <w:spacing w:after="0" w:line="240"/>
              <w:jc w:val="center"/>
            </w:pPr>
            <w:r>
              <w:rPr>
                <w:b/>
                <w:bCs/>
                <w:sz w:val="16"/>
                <w:szCs w:val="16"/>
              </w:rPr>
              <w:t xml:space="preserve">Buk</w:t>
            </w:r>
          </w:p>
        </w:tc>
        <w:tc>
          <w:tcPr>
            <w:tcW w:type="dxa" w:w="1021"/>
            <w:shd w:fill="EAF1F1" w:color="auto" w:val="clear"/>
            <w:tcMar>
              <w:top w:type="dxa" w:w="60"/>
              <w:left w:type="dxa" w:w="90"/>
              <w:bottom w:type="dxa" w:w="60"/>
              <w:right w:type="dxa" w:w="90"/>
            </w:tcMar>
          </w:tcPr>
          <w:p>
            <w:pPr>
              <w:spacing w:after="0" w:line="240"/>
              <w:jc w:val="center"/>
            </w:pPr>
            <w:r>
              <w:rPr>
                <w:b/>
                <w:bCs/>
                <w:sz w:val="16"/>
                <w:szCs w:val="16"/>
              </w:rPr>
              <w:t xml:space="preserve">ClickClak</w:t>
            </w:r>
          </w:p>
        </w:tc>
      </w:tr>
      <w:tr>
        <w:tc>
          <w:tcPr>
            <w:tcW w:type="dxa" w:w="2900"/>
            <w:tcMar>
              <w:top w:type="dxa" w:w="60"/>
              <w:left w:type="dxa" w:w="90"/>
              <w:bottom w:type="dxa" w:w="60"/>
              <w:right w:type="dxa" w:w="90"/>
            </w:tcMar>
          </w:tcPr>
          <w:p>
            <w:pPr>
              <w:spacing w:after="0" w:line="240"/>
              <w:jc w:val="left"/>
            </w:pPr>
            <w:r>
              <w:rPr>
                <w:b w:val="false"/>
                <w:bCs w:val="false"/>
                <w:sz w:val="16"/>
                <w:szCs w:val="16"/>
              </w:rPr>
              <w:t xml:space="preserve">Operación sin conexión</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Sí</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Sí</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No</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n/d</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n/d</w:t>
            </w:r>
          </w:p>
        </w:tc>
        <w:tc>
          <w:tcPr>
            <w:tcW w:type="dxa" w:w="1021"/>
            <w:tcMar>
              <w:top w:type="dxa" w:w="60"/>
              <w:left w:type="dxa" w:w="90"/>
              <w:bottom w:type="dxa" w:w="60"/>
              <w:right w:type="dxa" w:w="90"/>
            </w:tcMar>
          </w:tcPr>
          <w:p>
            <w:pPr>
              <w:spacing w:after="0" w:line="240"/>
              <w:jc w:val="center"/>
            </w:pPr>
            <w:r>
              <w:rPr>
                <w:b/>
                <w:bCs/>
                <w:sz w:val="16"/>
                <w:szCs w:val="16"/>
              </w:rPr>
              <w:t xml:space="preserve">Sí</w:t>
            </w:r>
          </w:p>
        </w:tc>
      </w:tr>
      <w:tr>
        <w:tc>
          <w:tcPr>
            <w:tcW w:type="dxa" w:w="2900"/>
            <w:tcMar>
              <w:top w:type="dxa" w:w="60"/>
              <w:left w:type="dxa" w:w="90"/>
              <w:bottom w:type="dxa" w:w="60"/>
              <w:right w:type="dxa" w:w="90"/>
            </w:tcMar>
          </w:tcPr>
          <w:p>
            <w:pPr>
              <w:spacing w:after="0" w:line="240"/>
              <w:jc w:val="left"/>
            </w:pPr>
            <w:r>
              <w:rPr>
                <w:b w:val="false"/>
                <w:bCs w:val="false"/>
                <w:sz w:val="16"/>
                <w:szCs w:val="16"/>
              </w:rPr>
              <w:t xml:space="preserve">Almacena datos biométricos</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No</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Sí</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No</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Sí</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Sí</w:t>
            </w:r>
          </w:p>
        </w:tc>
        <w:tc>
          <w:tcPr>
            <w:tcW w:type="dxa" w:w="1021"/>
            <w:tcMar>
              <w:top w:type="dxa" w:w="60"/>
              <w:left w:type="dxa" w:w="90"/>
              <w:bottom w:type="dxa" w:w="60"/>
              <w:right w:type="dxa" w:w="90"/>
            </w:tcMar>
          </w:tcPr>
          <w:p>
            <w:pPr>
              <w:spacing w:after="0" w:line="240"/>
              <w:jc w:val="center"/>
            </w:pPr>
            <w:r>
              <w:rPr>
                <w:b/>
                <w:bCs/>
                <w:sz w:val="16"/>
                <w:szCs w:val="16"/>
              </w:rPr>
              <w:t xml:space="preserve">No</w:t>
            </w:r>
          </w:p>
        </w:tc>
      </w:tr>
      <w:tr>
        <w:tc>
          <w:tcPr>
            <w:tcW w:type="dxa" w:w="2900"/>
            <w:tcMar>
              <w:top w:type="dxa" w:w="60"/>
              <w:left w:type="dxa" w:w="90"/>
              <w:bottom w:type="dxa" w:w="60"/>
              <w:right w:type="dxa" w:w="90"/>
            </w:tcMar>
          </w:tcPr>
          <w:p>
            <w:pPr>
              <w:spacing w:after="0" w:line="240"/>
              <w:jc w:val="left"/>
            </w:pPr>
            <w:r>
              <w:rPr>
                <w:b w:val="false"/>
                <w:bCs w:val="false"/>
                <w:sz w:val="16"/>
                <w:szCs w:val="16"/>
              </w:rPr>
              <w:t xml:space="preserve">Rastreo continuo de ubicación</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Sí</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Parcial</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Sí</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n/d</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No</w:t>
            </w:r>
          </w:p>
        </w:tc>
        <w:tc>
          <w:tcPr>
            <w:tcW w:type="dxa" w:w="1021"/>
            <w:tcMar>
              <w:top w:type="dxa" w:w="60"/>
              <w:left w:type="dxa" w:w="90"/>
              <w:bottom w:type="dxa" w:w="60"/>
              <w:right w:type="dxa" w:w="90"/>
            </w:tcMar>
          </w:tcPr>
          <w:p>
            <w:pPr>
              <w:spacing w:after="0" w:line="240"/>
              <w:jc w:val="center"/>
            </w:pPr>
            <w:r>
              <w:rPr>
                <w:b/>
                <w:bCs/>
                <w:sz w:val="16"/>
                <w:szCs w:val="16"/>
              </w:rPr>
              <w:t xml:space="preserve">No</w:t>
            </w:r>
          </w:p>
        </w:tc>
      </w:tr>
      <w:tr>
        <w:tc>
          <w:tcPr>
            <w:tcW w:type="dxa" w:w="2900"/>
            <w:tcMar>
              <w:top w:type="dxa" w:w="60"/>
              <w:left w:type="dxa" w:w="90"/>
              <w:bottom w:type="dxa" w:w="60"/>
              <w:right w:type="dxa" w:w="90"/>
            </w:tcMar>
          </w:tcPr>
          <w:p>
            <w:pPr>
              <w:spacing w:after="0" w:line="240"/>
              <w:jc w:val="left"/>
            </w:pPr>
            <w:r>
              <w:rPr>
                <w:b w:val="false"/>
                <w:bCs w:val="false"/>
                <w:sz w:val="16"/>
                <w:szCs w:val="16"/>
              </w:rPr>
              <w:t xml:space="preserve">Validación por asignación de proyecto con vigencia</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No</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No</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No</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No</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No</w:t>
            </w:r>
          </w:p>
        </w:tc>
        <w:tc>
          <w:tcPr>
            <w:tcW w:type="dxa" w:w="1021"/>
            <w:tcMar>
              <w:top w:type="dxa" w:w="60"/>
              <w:left w:type="dxa" w:w="90"/>
              <w:bottom w:type="dxa" w:w="60"/>
              <w:right w:type="dxa" w:w="90"/>
            </w:tcMar>
          </w:tcPr>
          <w:p>
            <w:pPr>
              <w:spacing w:after="0" w:line="240"/>
              <w:jc w:val="center"/>
            </w:pPr>
            <w:r>
              <w:rPr>
                <w:b/>
                <w:bCs/>
                <w:sz w:val="16"/>
                <w:szCs w:val="16"/>
              </w:rPr>
              <w:t xml:space="preserve">Sí</w:t>
            </w:r>
          </w:p>
        </w:tc>
      </w:tr>
      <w:tr>
        <w:tc>
          <w:tcPr>
            <w:tcW w:type="dxa" w:w="2900"/>
            <w:tcMar>
              <w:top w:type="dxa" w:w="60"/>
              <w:left w:type="dxa" w:w="90"/>
              <w:bottom w:type="dxa" w:w="60"/>
              <w:right w:type="dxa" w:w="90"/>
            </w:tcMar>
          </w:tcPr>
          <w:p>
            <w:pPr>
              <w:spacing w:after="0" w:line="240"/>
              <w:jc w:val="left"/>
            </w:pPr>
            <w:r>
              <w:rPr>
                <w:b w:val="false"/>
                <w:bCs w:val="false"/>
                <w:sz w:val="16"/>
                <w:szCs w:val="16"/>
              </w:rPr>
              <w:t xml:space="preserve">Integridad criptográfica del registro sin conexión</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n/d</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n/d</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n/d</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n/d</w:t>
            </w:r>
          </w:p>
        </w:tc>
        <w:tc>
          <w:tcPr>
            <w:tcW w:type="dxa" w:w="1021"/>
            <w:tcMar>
              <w:top w:type="dxa" w:w="60"/>
              <w:left w:type="dxa" w:w="90"/>
              <w:bottom w:type="dxa" w:w="60"/>
              <w:right w:type="dxa" w:w="90"/>
            </w:tcMar>
          </w:tcPr>
          <w:p>
            <w:pPr>
              <w:spacing w:after="0" w:line="240"/>
              <w:jc w:val="center"/>
            </w:pPr>
            <w:r>
              <w:rPr>
                <w:b/>
                <w:bCs/>
                <w:sz w:val="16"/>
                <w:szCs w:val="16"/>
              </w:rPr>
              <w:t xml:space="preserve">Sí</w:t>
            </w:r>
          </w:p>
        </w:tc>
      </w:tr>
      <w:tr>
        <w:tc>
          <w:tcPr>
            <w:tcW w:type="dxa" w:w="2900"/>
            <w:tcMar>
              <w:top w:type="dxa" w:w="60"/>
              <w:left w:type="dxa" w:w="90"/>
              <w:bottom w:type="dxa" w:w="60"/>
              <w:right w:type="dxa" w:w="90"/>
            </w:tcMar>
          </w:tcPr>
          <w:p>
            <w:pPr>
              <w:spacing w:after="0" w:line="240"/>
              <w:jc w:val="left"/>
            </w:pPr>
            <w:r>
              <w:rPr>
                <w:b w:val="false"/>
                <w:bCs w:val="false"/>
                <w:sz w:val="16"/>
                <w:szCs w:val="16"/>
              </w:rPr>
              <w:t xml:space="preserve">Autoalojamiento y control del dato</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No</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No</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No</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No</w:t>
            </w:r>
          </w:p>
        </w:tc>
        <w:tc>
          <w:tcPr>
            <w:tcW w:type="dxa" w:w="1021"/>
            <w:tcMar>
              <w:top w:type="dxa" w:w="60"/>
              <w:left w:type="dxa" w:w="90"/>
              <w:bottom w:type="dxa" w:w="60"/>
              <w:right w:type="dxa" w:w="90"/>
            </w:tcMar>
          </w:tcPr>
          <w:p>
            <w:pPr>
              <w:spacing w:after="0" w:line="240"/>
              <w:jc w:val="center"/>
            </w:pPr>
            <w:r>
              <w:rPr>
                <w:b w:val="false"/>
                <w:bCs w:val="false"/>
                <w:sz w:val="16"/>
                <w:szCs w:val="16"/>
              </w:rPr>
              <w:t xml:space="preserve">No</w:t>
            </w:r>
          </w:p>
        </w:tc>
        <w:tc>
          <w:tcPr>
            <w:tcW w:type="dxa" w:w="1021"/>
            <w:tcMar>
              <w:top w:type="dxa" w:w="60"/>
              <w:left w:type="dxa" w:w="90"/>
              <w:bottom w:type="dxa" w:w="60"/>
              <w:right w:type="dxa" w:w="90"/>
            </w:tcMar>
          </w:tcPr>
          <w:p>
            <w:pPr>
              <w:spacing w:after="0" w:line="240"/>
              <w:jc w:val="center"/>
            </w:pPr>
            <w:r>
              <w:rPr>
                <w:b/>
                <w:bCs/>
                <w:sz w:val="16"/>
                <w:szCs w:val="16"/>
              </w:rPr>
              <w:t xml:space="preserve">Sí</w:t>
            </w:r>
          </w:p>
        </w:tc>
      </w:tr>
    </w:tbl>
    <w:p>
      <w:pPr>
        <w:spacing w:after="200"/>
      </w:pPr>
    </w:p>
    <w:p>
      <w:r>
        <w:rPr>
          <w:b/>
          <w:bCs/>
        </w:rPr>
        <w:t xml:space="preserve">Brecha identificada. </w:t>
      </w:r>
      <w:r>
        <w:t xml:space="preserve">Del análisis precedente se desprenden cinco vacíos que fundamentan la propuesta. Primero, las soluciones líderes del mercado regional almacenan y procesan rostros, voces o huellas en sus propias plataformas, lo que las constituye en responsables del tratamiento de datos personales sensibles y concentra un riesgo de brecha de consecuencias irreversibles. Segundo, varias realizan seguimiento periódico o continuo de la posición del trabajador, práctica que excede la finalidad de control de asistencia. Tercero, aunque diversas soluciones permiten registrar sin conectividad, ninguna documenta públicamente mecanismos criptográficos que impidan la alteración del registro local, la manipulación de la marca temporal o el reenvío de marcaciones. Cuarto, todas validan contra geocercas asociadas a sitios fijos, sin modelar la asignación de un profesional a un proyecto con vigencia temporal, esquema indispensable en una organización de consultoría cuyo personal rota entre clientes y cuyo historial debe validarse contra la asignación vigente en cada periodo. Quinto, todas operan bajo modelo de software como servicio, de modo que la información de asistencia reside en infraestructura de terceros, consideración relevante para una organización que presta servicios a los sectores de Defensa y Gobierno.</w:t>
      </w:r>
    </w:p>
    <w:p>
      <w:pPr>
        <w:pBdr>
          <w:left w:val="single" w:color="0E6E77" w:sz="18" w:space="14"/>
        </w:pBdr>
        <w:spacing w:after="200" w:before="160" w:line="300"/>
        <w:ind w:left="340"/>
      </w:pPr>
      <w:r>
        <w:rPr>
          <w:b/>
          <w:bCs/>
        </w:rPr>
        <w:t xml:space="preserve">Nota: </w:t>
      </w:r>
      <w:r>
        <w:t xml:space="preserve">esta sección debe complementarse con referencias bibliográficas académicas obtenidas de la biblioteca institucional, aplicando el formato de citación exigido (APA o IEEE). Las fuentes empleadas corresponden a documentación pública de los productos analizados y a la especificación del estándar WebAuthn del W3C.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16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80" w:before="240"/>
      <w:jc w:val="left"/>
    </w:pPr>
    <w:rPr>
      <w:rFonts w:ascii="Arial" w:cs="Arial" w:eastAsia="Arial" w:hAnsi="Arial"/>
      <w:b/>
      <w:bCs/>
      <w:color w:val="000000"/>
      <w:sz w:val="30"/>
      <w:szCs w:val="30"/>
    </w:rPr>
  </w:style>
  <w:style w:type="paragraph" w:styleId="Heading2">
    <w:name w:val="Heading 2"/>
    <w:basedOn w:val="Normal"/>
    <w:next w:val="Normal"/>
    <w:qFormat/>
    <w:pPr>
      <w:spacing w:after="160" w:before="320"/>
      <w:jc w:val="left"/>
    </w:pPr>
    <w:rPr>
      <w:rFonts w:ascii="Arial" w:cs="Arial" w:eastAsia="Arial" w:hAnsi="Arial"/>
      <w:b/>
      <w:bCs/>
      <w:color w:val="000000"/>
      <w:sz w:val="26"/>
      <w:szCs w:val="26"/>
    </w:rPr>
  </w:style>
  <w:style w:type="paragraph" w:styleId="Heading3">
    <w:name w:val="Heading 3"/>
    <w:basedOn w:val="Normal"/>
    <w:next w:val="Normal"/>
    <w:qFormat/>
    <w:pPr>
      <w:spacing w:after="120" w:before="260"/>
      <w:jc w:val="left"/>
    </w:pPr>
    <w:rPr>
      <w:rFonts w:ascii="Arial" w:cs="Arial" w:eastAsia="Arial" w:hAnsi="Arial"/>
      <w:b/>
      <w:bCs/>
      <w:color w:val="0E6E77"/>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bd4b5209b2b3c9afefc7d4afe0b93155ca99e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ClickClak - Capítulo 1: Aspectos Generales</dc:title>
  <dc:creator>Equipo ClickClak</dc:creator>
  <dc:description>Curso Integrador II: Sistemas</dc:description>
  <cp:lastModifiedBy>Un-named</cp:lastModifiedBy>
  <cp:revision>1</cp:revision>
  <dcterms:created xsi:type="dcterms:W3CDTF">2026-08-29T00:58:42.034Z</dcterms:created>
  <dcterms:modified xsi:type="dcterms:W3CDTF">2026-08-29T00:58:42.036Z</dcterms:modified>
</cp:coreProperties>
</file>

<file path=docProps/custom.xml><?xml version="1.0" encoding="utf-8"?>
<Properties xmlns="http://schemas.openxmlformats.org/officeDocument/2006/custom-properties" xmlns:vt="http://schemas.openxmlformats.org/officeDocument/2006/docPropsVTypes"/>
</file>