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>
        <w:rPr>
          <w:rFonts w:ascii="Arial" w:eastAsia="Arial" w:hAnsi="Arial" w:cs="Arial"/>
          <w:sz w:val="48"/>
          <w:szCs w:val="48"/>
          <w:u w:val="single"/>
        </w:rPr>
        <w:t>1</w:t>
      </w:r>
      <w:r w:rsidR="00F302A7">
        <w:rPr>
          <w:rFonts w:ascii="Arial" w:eastAsia="Arial" w:hAnsi="Arial" w:cs="Arial"/>
          <w:sz w:val="48"/>
          <w:szCs w:val="48"/>
          <w:u w:val="single"/>
        </w:rPr>
        <w:t>8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  <w:sectPr w:rsidR="00B85B9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 xml:space="preserve">Fecha: </w:t>
      </w:r>
      <w:r w:rsidR="00F302A7">
        <w:rPr>
          <w:rFonts w:ascii="Arial" w:eastAsia="Arial" w:hAnsi="Arial" w:cs="Arial"/>
          <w:sz w:val="48"/>
          <w:szCs w:val="48"/>
        </w:rPr>
        <w:t>11</w:t>
      </w:r>
      <w:r>
        <w:rPr>
          <w:rFonts w:ascii="Arial" w:eastAsia="Arial" w:hAnsi="Arial" w:cs="Arial"/>
          <w:sz w:val="48"/>
          <w:szCs w:val="48"/>
        </w:rPr>
        <w:t>/1</w:t>
      </w:r>
      <w:r w:rsidR="00F302A7">
        <w:rPr>
          <w:rFonts w:ascii="Arial" w:eastAsia="Arial" w:hAnsi="Arial" w:cs="Arial"/>
          <w:sz w:val="48"/>
          <w:szCs w:val="48"/>
        </w:rPr>
        <w:t>2</w:t>
      </w:r>
      <w:r>
        <w:rPr>
          <w:rFonts w:ascii="Arial" w:eastAsia="Arial" w:hAnsi="Arial" w:cs="Arial"/>
          <w:sz w:val="48"/>
          <w:szCs w:val="48"/>
        </w:rPr>
        <w:t>/2020</w:t>
      </w:r>
    </w:p>
    <w:p w:rsidR="00B85B9A" w:rsidRDefault="00A62197">
      <w:pPr>
        <w:pStyle w:val="Ttulo"/>
        <w:jc w:val="center"/>
      </w:pPr>
      <w:r>
        <w:lastRenderedPageBreak/>
        <w:t>Actividad Asíncrona 1</w:t>
      </w:r>
      <w:r w:rsidR="00861748">
        <w:t>8</w:t>
      </w:r>
    </w:p>
    <w:p w:rsidR="00694CFD" w:rsidRDefault="00694CFD" w:rsidP="00BF2402">
      <w:pPr>
        <w:pStyle w:val="Standard"/>
        <w:jc w:val="both"/>
      </w:pPr>
      <w:r>
        <w:t xml:space="preserve">Los estándares impuestos por la IEEE son importantes ya que </w:t>
      </w:r>
      <w:r w:rsidR="001D6F91">
        <w:t>permiten que los protocolos puedan ser entendidos por cualquier persona u organización y ser adoptado</w:t>
      </w:r>
      <w:r w:rsidR="00DD2FEF">
        <w:t>s</w:t>
      </w:r>
      <w:r w:rsidR="001D6F91">
        <w:t xml:space="preserve"> fácilmente, además de la compatibilidad, la </w:t>
      </w:r>
      <w:r w:rsidR="00BF2402">
        <w:t>simplificación</w:t>
      </w:r>
      <w:r w:rsidR="001D6F91">
        <w:t xml:space="preserve"> del desarrollo de productos y la rapidez en el tiempo de comercialización</w:t>
      </w:r>
    </w:p>
    <w:p w:rsidR="00E93C60" w:rsidRDefault="00E93C60" w:rsidP="00BF2402">
      <w:pPr>
        <w:pStyle w:val="Standard"/>
        <w:jc w:val="both"/>
      </w:pPr>
      <w:r>
        <w:t>La IEEE se encarga de reunir a individuos y organizaciones de varias partes del mundo para facilitar el desarrollo de estándares y la colaboración relacionada con los mismos</w:t>
      </w:r>
      <w:r w:rsidR="00366712">
        <w:t xml:space="preserve">. </w:t>
      </w:r>
      <w:r w:rsidR="002F0CB7">
        <w:t xml:space="preserve">Por lo tanto, también </w:t>
      </w:r>
      <w:r w:rsidR="009676AB">
        <w:t xml:space="preserve">debe de estar regulados </w:t>
      </w:r>
      <w:r w:rsidR="001219EA">
        <w:t>los sistemas</w:t>
      </w:r>
      <w:r w:rsidR="002D70A8">
        <w:t xml:space="preserve"> de cómput</w:t>
      </w:r>
      <w:r w:rsidR="003F40D7">
        <w:t xml:space="preserve">o, tanto hardware como </w:t>
      </w:r>
      <w:r w:rsidR="00430C0F">
        <w:t>software, para</w:t>
      </w:r>
      <w:r w:rsidR="00CD648E">
        <w:t xml:space="preserve"> poder utilizarlos en diferentes partes del mundo.</w:t>
      </w:r>
    </w:p>
    <w:p w:rsidR="00B85B9A" w:rsidRDefault="00430C0F" w:rsidP="00BF2402">
      <w:pPr>
        <w:pStyle w:val="Standard"/>
        <w:jc w:val="both"/>
      </w:pPr>
      <w:r>
        <w:t>En el caso de la computación,</w:t>
      </w:r>
      <w:r w:rsidR="008D6747">
        <w:t xml:space="preserve"> y dado la situación actual,</w:t>
      </w:r>
      <w:r>
        <w:t xml:space="preserve"> la IEEE creó el estándar </w:t>
      </w:r>
      <w:hyperlink r:id="rId9" w:history="1">
        <w:r w:rsidRPr="00D2654A">
          <w:rPr>
            <w:rStyle w:val="Hipervnculo"/>
          </w:rPr>
          <w:t>2791-2020</w:t>
        </w:r>
      </w:hyperlink>
      <w:r w:rsidR="005B227C">
        <w:t>, para que se pueda encontrar el genoma de COVID-19</w:t>
      </w:r>
      <w:r w:rsidR="0085629F">
        <w:t>, utilizando las mismas herramientas</w:t>
      </w:r>
      <w:r w:rsidR="00D2654A">
        <w:t xml:space="preserve"> para facilitar la interoperabilidad</w:t>
      </w:r>
      <w:r w:rsidR="0075573D">
        <w:t xml:space="preserve"> o intercambio</w:t>
      </w:r>
      <w:r w:rsidR="00D2654A">
        <w:t xml:space="preserve"> de la información.</w:t>
      </w:r>
    </w:p>
    <w:p w:rsidR="005E0506" w:rsidRDefault="005E0506" w:rsidP="00BF2402">
      <w:pPr>
        <w:pStyle w:val="Standard"/>
        <w:jc w:val="both"/>
      </w:pPr>
      <w:r>
        <w:t xml:space="preserve">Un ejemplo de transferencia de datos puede ser el estándar </w:t>
      </w:r>
      <w:hyperlink r:id="rId10" w:history="1">
        <w:r w:rsidR="00986135" w:rsidRPr="00986135">
          <w:rPr>
            <w:rStyle w:val="Hipervnculo"/>
          </w:rPr>
          <w:t>802.11-2020</w:t>
        </w:r>
      </w:hyperlink>
      <w:r w:rsidR="00986135">
        <w:t xml:space="preserve">, </w:t>
      </w:r>
      <w:r w:rsidR="00E25016">
        <w:t>que define el uso de los niveles inferiores de arquitectura, e</w:t>
      </w:r>
      <w:r w:rsidR="00BD6CDB">
        <w:t>s</w:t>
      </w:r>
      <w:r w:rsidR="00E25016">
        <w:t xml:space="preserve">pecificando sus normas de funcionamiento de </w:t>
      </w:r>
      <w:r w:rsidR="00502573">
        <w:t xml:space="preserve">en una WLAN. </w:t>
      </w:r>
      <w:r w:rsidR="00502573" w:rsidRPr="00502573">
        <w:t>protocolos de la rama 802.x defi</w:t>
      </w:r>
      <w:bookmarkStart w:id="1" w:name="_GoBack"/>
      <w:bookmarkEnd w:id="1"/>
      <w:r w:rsidR="00502573" w:rsidRPr="00502573">
        <w:t>nen la tecnología de redes de área local y redes de área metropolitana.</w:t>
      </w:r>
    </w:p>
    <w:sectPr w:rsidR="005E0506" w:rsidSect="00FB13D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387" w:rsidRDefault="00FA1387">
      <w:r>
        <w:separator/>
      </w:r>
    </w:p>
  </w:endnote>
  <w:endnote w:type="continuationSeparator" w:id="0">
    <w:p w:rsidR="00FA1387" w:rsidRDefault="00FA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387" w:rsidRDefault="00FA1387">
      <w:r>
        <w:rPr>
          <w:color w:val="000000"/>
        </w:rPr>
        <w:separator/>
      </w:r>
    </w:p>
  </w:footnote>
  <w:footnote w:type="continuationSeparator" w:id="0">
    <w:p w:rsidR="00FA1387" w:rsidRDefault="00FA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22F5"/>
    <w:multiLevelType w:val="multilevel"/>
    <w:tmpl w:val="7E00420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9A"/>
    <w:rsid w:val="00105D01"/>
    <w:rsid w:val="001219EA"/>
    <w:rsid w:val="001D6F91"/>
    <w:rsid w:val="002D70A8"/>
    <w:rsid w:val="002F0CB7"/>
    <w:rsid w:val="00360921"/>
    <w:rsid w:val="00366712"/>
    <w:rsid w:val="003F40D7"/>
    <w:rsid w:val="00430C0F"/>
    <w:rsid w:val="00502573"/>
    <w:rsid w:val="005B227C"/>
    <w:rsid w:val="005E0506"/>
    <w:rsid w:val="00694CFD"/>
    <w:rsid w:val="0075573D"/>
    <w:rsid w:val="0085629F"/>
    <w:rsid w:val="00861748"/>
    <w:rsid w:val="008D6747"/>
    <w:rsid w:val="009676AB"/>
    <w:rsid w:val="0097181D"/>
    <w:rsid w:val="00986135"/>
    <w:rsid w:val="00A303A9"/>
    <w:rsid w:val="00A62197"/>
    <w:rsid w:val="00B85B9A"/>
    <w:rsid w:val="00BD6CDB"/>
    <w:rsid w:val="00BF2402"/>
    <w:rsid w:val="00C16508"/>
    <w:rsid w:val="00CD648E"/>
    <w:rsid w:val="00D2654A"/>
    <w:rsid w:val="00DA2153"/>
    <w:rsid w:val="00DD2FEF"/>
    <w:rsid w:val="00E25016"/>
    <w:rsid w:val="00E93C60"/>
    <w:rsid w:val="00F302A7"/>
    <w:rsid w:val="00FA1387"/>
    <w:rsid w:val="00FB13DB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8AFC"/>
  <w15:docId w15:val="{B4E5BD08-4D34-47D7-931F-7818566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D26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andards.ieee.org/standard/802_11-20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yondstandards.ieee.org/healthcare-life-sciences/covid-19-and-beyond-new-ieee-2791-2020-standard-uses-bioinformatics-to-speed-drug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33</cp:revision>
  <dcterms:created xsi:type="dcterms:W3CDTF">2020-12-09T15:06:00Z</dcterms:created>
  <dcterms:modified xsi:type="dcterms:W3CDTF">2020-12-09T20:16:00Z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