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225442</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225442</w:t>
            </w:r>
          </w:p>
        </w:tc>
      </w:tr>
      <w:tr>
        <w:tc>
          <w:tcPr>
            <w:tcW w:type="dxa" w:w="4320"/>
          </w:tcPr>
          <w:p>
            <w:r>
              <w:t>Date of Trial</w:t>
            </w:r>
          </w:p>
        </w:tc>
        <w:tc>
          <w:tcPr>
            <w:tcW w:type="dxa" w:w="4320"/>
          </w:tcPr>
          <w:p>
            <w:r>
              <w:t>August 8, 2017</w:t>
            </w:r>
          </w:p>
        </w:tc>
      </w:tr>
      <w:tr>
        <w:tc>
          <w:tcPr>
            <w:tcW w:type="dxa" w:w="4320"/>
          </w:tcPr>
          <w:p>
            <w:r>
              <w:t>Court Level</w:t>
            </w:r>
          </w:p>
        </w:tc>
        <w:tc>
          <w:tcPr>
            <w:tcW w:type="dxa" w:w="4320"/>
          </w:tcPr>
          <w:p>
            <w:r>
              <w:t>Supreme Court</w:t>
            </w:r>
          </w:p>
        </w:tc>
      </w:tr>
      <w:tr>
        <w:tc>
          <w:tcPr>
            <w:tcW w:type="dxa" w:w="4320"/>
          </w:tcPr>
          <w:p>
            <w:r>
              <w:t>Division</w:t>
            </w:r>
          </w:p>
        </w:tc>
        <w:tc>
          <w:tcPr>
            <w:tcW w:type="dxa" w:w="4320"/>
          </w:tcPr>
          <w:p>
            <w:r>
              <w:t>En Banc</w:t>
            </w:r>
          </w:p>
        </w:tc>
      </w:tr>
      <w:tr>
        <w:tc>
          <w:tcPr>
            <w:tcW w:type="dxa" w:w="4320"/>
          </w:tcPr>
          <w:p>
            <w:r>
              <w:t>Is En Banc</w:t>
            </w:r>
          </w:p>
        </w:tc>
        <w:tc>
          <w:tcPr>
            <w:tcW w:type="dxa" w:w="4320"/>
          </w:tcPr>
          <w:p>
            <w:r>
              <w:t>Yes</w:t>
            </w:r>
          </w:p>
        </w:tc>
      </w:tr>
      <w:tr>
        <w:tc>
          <w:tcPr>
            <w:tcW w:type="dxa" w:w="4320"/>
          </w:tcPr>
          <w:p>
            <w:r>
              <w:t>Petitioners</w:t>
            </w:r>
          </w:p>
        </w:tc>
        <w:tc>
          <w:tcPr>
            <w:tcW w:type="dxa" w:w="4320"/>
          </w:tcPr>
          <w:p>
            <w:r>
              <w:t>Samahan Ng Mga Progresibong Kabataan (Spark),* Joanne Rose Sace Lim, John Arvin Navarro Buenaagua, Ronel Baccutan, Mark Leo Delos Reyes, And Clarissa Joyce Villegas, Minor, For Herself And As Represented By Her Father, Julian Villegas, Jr., Petitioners</w:t>
            </w:r>
          </w:p>
        </w:tc>
      </w:tr>
      <w:tr>
        <w:tc>
          <w:tcPr>
            <w:tcW w:type="dxa" w:w="4320"/>
          </w:tcPr>
          <w:p>
            <w:r>
              <w:t>Respondents</w:t>
            </w:r>
          </w:p>
        </w:tc>
        <w:tc>
          <w:tcPr>
            <w:tcW w:type="dxa" w:w="4320"/>
          </w:tcPr>
          <w:p>
            <w:r>
              <w:t>Quezon City, As Represented By Mayor Herbert Bautista, City Of Manila, As Represented By Mayor Joseph Estrada, And Navotas City, As Represented By Mayor John Rey Tiangco, , Respondents,</w:t>
            </w:r>
          </w:p>
        </w:tc>
      </w:tr>
      <w:tr>
        <w:tc>
          <w:tcPr>
            <w:tcW w:type="dxa" w:w="4320"/>
          </w:tcPr>
          <w:p>
            <w:r>
              <w:t>Ponente</w:t>
            </w:r>
          </w:p>
        </w:tc>
        <w:tc>
          <w:tcPr>
            <w:tcW w:type="dxa" w:w="4320"/>
          </w:tcPr>
          <w:p>
            <w:r>
              <w:t>Perlas-Bernabe J.</w:t>
            </w:r>
          </w:p>
        </w:tc>
      </w:tr>
    </w:tbl>
    <w:p/>
    <w:p>
      <w:r>
        <w:rPr>
          <w:b/>
          <w:sz w:val="24"/>
        </w:rPr>
        <w:t>FACTS</w:t>
      </w:r>
    </w:p>
    <w:p>
      <w:r>
        <w:t>Petitioners, including Samahan ng mga Progresibong Kabataan (SPARK), Joanne Rose Sace Lim, John Arvin Navarro Buenaagua, Ronel Baccutan, Mark Leo Delos Reyes, and Clarissa Joyce Villegas, filed a petition for certiorari and prohibition.</w:t>
      </w:r>
    </w:p>
    <w:p>
      <w:r>
        <w:t>The petition challenges the constitutionality of curfew ordinances issued by Quezon City, Manila, and Navotas.</w:t>
      </w:r>
    </w:p>
    <w:p>
      <w:r>
        <w:t>The petition seeks a TRO to prevent the implementation and enforcement of the ordinances by Mayors Herbert Bautista (Quezon City), Joseph Estrada (Manila), and John Rey Tiangco (Navotas).</w:t>
      </w:r>
    </w:p>
    <w:p>
      <w:r>
        <w:t>The petition also requests that the Manila ordinance be declared ultra vires and all curfew ordinances be declared unconstitutional.</w:t>
      </w:r>
    </w:p>
    <w:p>
      <w:r>
        <w:t>The petition argues the curfew ordinances violate minors' right to travel and parents' right to rear their children.</w:t>
      </w:r>
    </w:p>
    <w:p>
      <w:r>
        <w:t>The implementation of the curfew ordinances followed President Rodrigo Roa Duterte's campaign for a nationwide curfew for minors.</w:t>
      </w:r>
    </w:p>
    <w:p>
      <w:r>
        <w:t>Navotas City implemented Pambayang Ordinansa Blg. 99-02, dated August 26, 1999, as amended by Pambayang Ordinansa Blg. 2002-13, dated June 6, 2002, establishing a curfew for those under 18 years of age.</w:t>
      </w:r>
    </w:p>
    <w:p>
      <w:r>
        <w:t>The City of Manila implemented Ordinance No. 8046, dated October 14, 2002, setting curfew hours for individuals below 18 years of age from 10:00 PM to 4:00 AM.</w:t>
      </w:r>
    </w:p>
    <w:p>
      <w:r>
        <w:t>Quezon City implemented Ordinance No. SP-2301, Series of 2014, dated July 31, 2014, setting disciplinary hours for minors from 10:00 PM to 5:00 AM.</w:t>
      </w:r>
    </w:p>
    <w:p>
      <w:r>
        <w:t>Petitioners argue the Curfew Ordinances are unconstitutional due to arbitrary and discriminatory enforcement, overbreadth, deprivation of rights to liberty and travel without due process, and deprivation of parental rights.</w:t>
      </w:r>
    </w:p>
    <w:p>
      <w:r>
        <w:t>Petitioners also assert the Manila Ordinance contravenes RA 9344, as amended by RA 10630.</w:t>
      </w:r>
    </w:p>
    <w:p>
      <w:r>
        <w:t>Petitioners argue the Curfew Ordinances lack clear standards for law enforcers to determine the age of alleged curfew violators.</w:t>
      </w:r>
    </w:p>
    <w:p>
      <w:r>
        <w:t>Petitioners contend the Curfew Ordinances' exemptions do not cover the range of legitimate activities for minors at night.</w:t>
      </w:r>
    </w:p>
    <w:p>
      <w:r>
        <w:t>Petitioners claim the prohibition of minors on streets during curfew hours does not protect and promote their social and moral welfare.</w:t>
      </w:r>
    </w:p>
    <w:p>
      <w:r>
        <w:t>Petitioners claim that the Manila Ordinance imposes penalties of imprisonment, reprimand, and admonition on minors, contradicting RA 9344.</w:t>
      </w:r>
    </w:p>
    <w:p>
      <w:r>
        <w:t>Petitioners suggest alternative means to protect children and prevent crimes at night, such as street lighting, CCTV installation, and regular patrols.</w:t>
      </w:r>
    </w:p>
    <w:p>
      <w:r>
        <w:t>The main issue before the Court is whether the Curfew Ordinances are unconstitutional.</w:t>
      </w:r>
    </w:p>
    <w:p>
      <w:r>
        <w:t>Respondents questioned the propriety of certiorari and prohibition, the direct resort to the Court, and the lack of actual controversy and standing.</w:t>
      </w:r>
    </w:p>
    <w:p>
      <w:r>
        <w:t>Clarissa Joyce Villegas was a minor when the petition was filed and claimed to travel at night, placing her at risk of apprehension under the Curfew Ordinances.</w:t>
      </w:r>
    </w:p>
    <w:p>
      <w:r>
        <w:t>Joanne Rose Sace Lim, John Arvin Navarro Buenaagua, Ronel Baccutan, and Mark Leo Delos Reyes admitted being of legal age and therefore beyond the ordinances' coverage.</w:t>
      </w:r>
    </w:p>
    <w:p>
      <w:r>
        <w:t>Julian Villegas, Jr., Clarissa's father, represents her but did not question the Curfew Ordinances based on his parental rights.</w:t>
      </w:r>
    </w:p>
    <w:p>
      <w:r>
        <w:t>SPARK is an unincorporated association without legal personality to bring an action in court.</w:t>
      </w:r>
    </w:p>
    <w:p/>
    <w:p>
      <w:r>
        <w:rPr>
          <w:b/>
          <w:sz w:val="24"/>
        </w:rPr>
        <w:t>ISSUES</w:t>
      </w:r>
    </w:p>
    <w:p>
      <w:r>
        <w:t>Section 12, Article II of the 1987 Constitution articulates the State's policy regarding parental rights in child-rearing.</w:t>
      </w:r>
    </w:p>
    <w:p>
      <w:r>
        <w:t>The rearing of children is characterized as both a parental right and a parental duty.</w:t>
      </w:r>
    </w:p>
    <w:p>
      <w:r>
        <w:t>Parents are obliged to exercise their authority over their children conscientiously.</w:t>
      </w:r>
    </w:p>
    <w:p>
      <w:r>
        <w:t>The State has an independent interest in ensuring that the youth grow into well-developed citizens.</w:t>
      </w:r>
    </w:p>
    <w:p>
      <w:r>
        <w:t>Minors are prepared for additional obligations to society during childhood.</w:t>
      </w:r>
    </w:p>
    <w:p>
      <w:r>
        <w:t>Parental role implies a substantial measure of authority over one's children.</w:t>
      </w:r>
    </w:p>
    <w:p>
      <w:r>
        <w:t>The right and duty of parents to rear their children is described as natural and primary.</w:t>
      </w:r>
    </w:p>
    <w:p>
      <w:r>
        <w:t>"Primary" connotes the parents' superior right over the State in the upbringing of their children.</w:t>
      </w:r>
    </w:p>
    <w:p>
      <w:r>
        <w:t>The State defers to parental control due to the belief that a child is not a mere creature of the State.</w:t>
      </w:r>
    </w:p>
    <w:p>
      <w:r>
        <w:t>Parents have the right and duty to recognize and prepare children for additional obligations.</w:t>
      </w:r>
    </w:p>
    <w:p>
      <w:r>
        <w:t>The State may act when actions concerning the child relate to the public welfare or the well-being of the child.</w:t>
      </w:r>
    </w:p>
    <w:p>
      <w:r>
        <w:t>Legitimate state interests may override the parents' qualified right to control upbringing in cases of harm.</w:t>
      </w:r>
    </w:p>
    <w:p>
      <w:r>
        <w:t>The State is mandated to support parents in exercising their rights and duties.</w:t>
      </w:r>
    </w:p>
    <w:p>
      <w:r>
        <w:t>State authority is complementary to parental supervision.</w:t>
      </w:r>
    </w:p>
    <w:p>
      <w:r>
        <w:t>The State acts as parens patriae in protecting minors.</w:t>
      </w:r>
    </w:p>
    <w:p>
      <w:r>
        <w:t>Minors are in an unfavorable position due to age or incapacity.</w:t>
      </w:r>
    </w:p>
    <w:p>
      <w:r>
        <w:t>The State must look after the welfare of minors.</w:t>
      </w:r>
    </w:p>
    <w:p>
      <w:r>
        <w:t>The State has the inherent right and duty to aid parents in the moral development of their children.</w:t>
      </w:r>
    </w:p>
    <w:p>
      <w:r>
        <w:t>The State assumes a supporting role for parents to fulfill their parental obligations.</w:t>
      </w:r>
    </w:p>
    <w:p>
      <w:r>
        <w:t>Legal restrictions on minors, especially those supportive of the parental role, may be important.</w:t>
      </w:r>
    </w:p>
    <w:p>
      <w:r>
        <w:t>The Curfew Ordinances are legal restrictions designed to aid parents in promoting their children's well-being.</w:t>
      </w:r>
    </w:p>
    <w:p>
      <w:r>
        <w:t>These ordinances further compelling State interests, including juvenile safety and crime prevention.</w:t>
      </w:r>
    </w:p>
    <w:p>
      <w:r>
        <w:t>Minors are vulnerable and lack experience.</w:t>
      </w:r>
    </w:p>
    <w:p>
      <w:r>
        <w:t>Minors are more exposed to potential physical harm by criminal elements.</w:t>
      </w:r>
    </w:p>
    <w:p>
      <w:r>
        <w:t>Minor children are prone to making detrimental decisions during the night.</w:t>
      </w:r>
    </w:p>
    <w:p>
      <w:r>
        <w:t>The Curfew Ordinances apply when minors are not accompanied by their parents.</w:t>
      </w:r>
    </w:p>
    <w:p>
      <w:r>
        <w:t>This is an explicit recognition of the State's deference to parental authority.</w:t>
      </w:r>
    </w:p>
    <w:p>
      <w:r>
        <w:t>Parents have unfettered authority over their children's conduct during curfew hours when supervising.</w:t>
      </w:r>
    </w:p>
    <w:p>
      <w:r>
        <w:t>The Curfew Ordinances affect the parents' prerogative to allow minors in public places without accompaniment.</w:t>
      </w:r>
    </w:p>
    <w:p>
      <w:r>
        <w:t>The ordinances do not dictate an over-all plan of discipline.</w:t>
      </w:r>
    </w:p>
    <w:p>
      <w:r>
        <w:t>The ordinances do not force parents to abdicate their authority.</w:t>
      </w:r>
    </w:p>
    <w:p>
      <w:r>
        <w:t>The Curfew Ordinances only amount to a minimal infringement upon parental rights.</w:t>
      </w:r>
    </w:p>
    <w:p>
      <w:r>
        <w:t>The Curfew Ordinances positively influence children to spend more time at home.</w:t>
      </w:r>
    </w:p>
    <w:p>
      <w:r>
        <w:t>The ordinances provide parents with better opportunities to take a more active role in their children's upbringing.</w:t>
      </w:r>
    </w:p>
    <w:p>
      <w:r>
        <w:t>A nocturnal curfew would promote parental involvement in a child's upbringing.</w:t>
      </w:r>
    </w:p>
    <w:p>
      <w:r>
        <w:t>A curfew aids the efforts of parents who desire to protect their children from the perils of the street.</w:t>
      </w:r>
    </w:p>
    <w:p>
      <w:r>
        <w:t>Curfews may aid the efforts of parents who prefer their children to spend time on their studies.</w:t>
      </w:r>
    </w:p>
    <w:p>
      <w:r>
        <w:t>Petitioners assail the constitutionality of the Curfew Ordinances based on the minors' right to travel.</w:t>
      </w:r>
    </w:p>
    <w:p>
      <w:r>
        <w:t>They claim the liberty to travel is a fundamental right, necessitating strict scrutiny.</w:t>
      </w:r>
    </w:p>
    <w:p>
      <w:r>
        <w:t>They submit that less restrictive means exist for achieving the government's interest.</w:t>
      </w:r>
    </w:p>
    <w:p>
      <w:r>
        <w:t>They posit that the Curfew Ordinances suffer from overbreadth.</w:t>
      </w:r>
    </w:p>
    <w:p>
      <w:r>
        <w:t>Petitioners have not claimed any transgression of their rights to free speech.</w:t>
      </w:r>
    </w:p>
    <w:p>
      <w:r>
        <w:t>The application of the overbreadth doctrine is limited to a facial challenge.</w:t>
      </w:r>
    </w:p>
    <w:p>
      <w:r>
        <w:t>The overbreadth doctrine is applicable only to free speech cases.</w:t>
      </w:r>
    </w:p>
    <w:p>
      <w:r>
        <w:t>The right to travel is recognized and guaranteed as a fundamental right under Section 6, Article III.</w:t>
      </w:r>
    </w:p>
    <w:p>
      <w:r>
        <w:t>This right refers to the right to move freely from the Philippines to other countries or within the Philippines.</w:t>
      </w:r>
    </w:p>
    <w:p>
      <w:r>
        <w:t>Liberty includes the power of locomotion and the right to live and work where desired.</w:t>
      </w:r>
    </w:p>
    <w:p>
      <w:r>
        <w:t>The right to travel is essential as it enables individuals to access and exercise their other rights.</w:t>
      </w:r>
    </w:p>
    <w:p>
      <w:r>
        <w:t>Grave and overriding considerations of public interest justify restrictions on fundamental rights.</w:t>
      </w:r>
    </w:p>
    <w:p>
      <w:r>
        <w:t>The State may impose limitations on the right to travel.</w:t>
      </w:r>
    </w:p>
    <w:p>
      <w:r>
        <w:t>Limitations must serve the interest of national security, public safety, or public health.</w:t>
      </w:r>
    </w:p>
    <w:p>
      <w:r>
        <w:t>Limitations must be provided by law.</w:t>
      </w:r>
    </w:p>
    <w:p>
      <w:r>
        <w:t>The stated purposes of the Curfew Ordinances serve the interest of public safety.</w:t>
      </w:r>
    </w:p>
    <w:p>
      <w:r>
        <w:t>The restriction on the minor's movement is perceived to reduce the probability of becoming victims of crimes.</w:t>
      </w:r>
    </w:p>
    <w:p>
      <w:r>
        <w:t>Our legal system emphasizes the State's duty to afford special protection to children.</w:t>
      </w:r>
    </w:p>
    <w:p>
      <w:r>
        <w:t>Article 139 of PD 603 authorizes local government units to set curfew hours for children.</w:t>
      </w:r>
    </w:p>
    <w:p>
      <w:r>
        <w:t>City councils are authorized to enact and enforce curfew ordinances.</w:t>
      </w:r>
    </w:p>
    <w:p>
      <w:r>
        <w:t>PD 603 provides sufficient statutory basis to restrict the minors' exercise of the right to travel.</w:t>
      </w:r>
    </w:p>
    <w:p>
      <w:r>
        <w:t>Restrictions that apply solely to minors are constitutionally permissible.</w:t>
      </w:r>
    </w:p>
    <w:p>
      <w:r>
        <w:t>Minors do possess and enjoy constitutional rights.</w:t>
      </w:r>
    </w:p>
    <w:p>
      <w:r>
        <w:t>The exercise of minors' rights is not co-extensive as those of adults.</w:t>
      </w:r>
    </w:p>
    <w:p>
      <w:r>
        <w:t>The exercise of minors' rights is always subject to the authority of another.</w:t>
      </w:r>
    </w:p>
    <w:p>
      <w:r>
        <w:t>The State regulates and restricts the minors' exercise of their rights as parens patriae.</w:t>
      </w:r>
    </w:p>
    <w:p>
      <w:r>
        <w:t>The State has broader authority over the minors' activities.</w:t>
      </w:r>
    </w:p>
    <w:p>
      <w:r>
        <w:t>The State may impose limitations on the minors' exercise of rights.</w:t>
      </w:r>
    </w:p>
    <w:p>
      <w:r>
        <w:t>Differential treatment of the minors' constitutional rights is justified by three reasons.</w:t>
      </w:r>
    </w:p>
    <w:p>
      <w:r>
        <w:t>The first justification is the peculiar vulnerability of children.</w:t>
      </w:r>
    </w:p>
    <w:p>
      <w:r>
        <w:t>The second justification is the inability of children to make critical decisions.</w:t>
      </w:r>
    </w:p>
    <w:p>
      <w:r>
        <w:t>The third justification is the importance of the parental role in child rearing.</w:t>
      </w:r>
    </w:p>
    <w:p>
      <w:r>
        <w:t>The State is entitled to adjust its legal system to account for children's vulnerability.</w:t>
      </w:r>
    </w:p>
    <w:p>
      <w:r>
        <w:t>Minors often lack the experience, perspective, and judgment to recognize and avoid choices.</w:t>
      </w:r>
    </w:p>
    <w:p>
      <w:r>
        <w:t>The guiding role of parents justifies limitations on the freedoms of minors.</w:t>
      </w:r>
    </w:p>
    <w:p>
      <w:r>
        <w:t>Legal restrictions supportive of the parental role may be important to the child's chances for full growth.</w:t>
      </w:r>
    </w:p>
    <w:p>
      <w:r>
        <w:t>The US Supreme Court acknowledged the heightened dangers on the streets to minors.</w:t>
      </w:r>
    </w:p>
    <w:p>
      <w:r>
        <w:t>The State is justified in setting restrictions on the minors' exercise of their travel rights.</w:t>
      </w:r>
    </w:p>
    <w:p>
      <w:r>
        <w:t>Restrictions must be singled out on reasonable grounds.</w:t>
      </w:r>
    </w:p>
    <w:p>
      <w:r>
        <w:t>Philippine jurisprudence has developed three tests of judicial scrutiny to determine reasonableness.</w:t>
      </w:r>
    </w:p>
    <w:p>
      <w:r>
        <w:t>The strict scrutiny test applies when a classification interferes with fundamental rights.</w:t>
      </w:r>
    </w:p>
    <w:p>
      <w:r>
        <w:t>The strict scrutiny test applies when a classification burdens suspect classes.</w:t>
      </w:r>
    </w:p>
    <w:p>
      <w:r>
        <w:t>The intermediate scrutiny test applies when a classification requires heightened scrutiny.</w:t>
      </w:r>
    </w:p>
    <w:p>
      <w:r>
        <w:t>The rational basis test applies to all other subjects not covered by the first two tests.</w:t>
      </w:r>
    </w:p>
    <w:p>
      <w:r>
        <w:t>The strict scrutiny test is the applicable test considering the right to travel is a fundamental right.</w:t>
      </w:r>
    </w:p>
    <w:p>
      <w:r>
        <w:t>Minors enjoy the same constitutional rights as adults.</w:t>
      </w:r>
    </w:p>
    <w:p>
      <w:r>
        <w:t>The fact that the State has broader authority over minors does not trigger a lower level of scrutiny.</w:t>
      </w:r>
    </w:p>
    <w:p>
      <w:r>
        <w:t>The strict scrutiny test entails a consideration of the peculiar circumstances of minors.</w:t>
      </w:r>
    </w:p>
    <w:p>
      <w:r>
        <w:t>The strict scrutiny test entails a consideration of the State's duty as parens patriae.</w:t>
      </w:r>
    </w:p>
    <w:p>
      <w:r>
        <w:t>The government has the burden of proving that the classification is necessary.</w:t>
      </w:r>
    </w:p>
    <w:p>
      <w:r>
        <w:t>The government must prove that the classification is the least restrictive means.</w:t>
      </w:r>
    </w:p>
    <w:p>
      <w:r>
        <w:t>Compelling State interests include constitutionally declared policies.</w:t>
      </w:r>
    </w:p>
    <w:p>
      <w:r>
        <w:t>Children's welfare and the State's mandate to protect them constitute compelling interests.</w:t>
      </w:r>
    </w:p>
    <w:p>
      <w:r>
        <w:t>The Bellotti framework shows that the State has a compelling interest in imposing greater restrictions.</w:t>
      </w:r>
    </w:p>
    <w:p>
      <w:r>
        <w:t>Limitations under Philippine laws highlight the compelling interest of the State.</w:t>
      </w:r>
    </w:p>
    <w:p>
      <w:r>
        <w:t>Respondents have established that the objective is to keep unsupervised minors off of public areas.</w:t>
      </w:r>
    </w:p>
    <w:p>
      <w:r>
        <w:t>The objective is to reduce their exposure to potential harm.</w:t>
      </w:r>
    </w:p>
    <w:p>
      <w:r>
        <w:t>The objective is to insulate them against criminal pressure and influences.</w:t>
      </w:r>
    </w:p>
    <w:p>
      <w:r>
        <w:t>The State recognizes that minor children are neglected of their proper care.</w:t>
      </w:r>
    </w:p>
    <w:p>
      <w:r>
        <w:t>This leads to exploitation, drug addiction, and vulnerability to criminal offenses.</w:t>
      </w:r>
    </w:p>
    <w:p>
      <w:r>
        <w:t>Most minor children become out-of-school youth.</w:t>
      </w:r>
    </w:p>
    <w:p>
      <w:r>
        <w:t>Most minor children become unproductive by-standers.</w:t>
      </w:r>
    </w:p>
    <w:p>
      <w:r>
        <w:t>Most minor children become street children.</w:t>
      </w:r>
    </w:p>
    <w:p>
      <w:r>
        <w:t>Most minor children become members of notorious gangs.</w:t>
      </w:r>
    </w:p>
    <w:p>
      <w:r>
        <w:t>Minor children roam around in public places without lawful purpose.</w:t>
      </w:r>
    </w:p>
    <w:p>
      <w:r>
        <w:t>Minor children roaming around are frequently involved in infractions.</w:t>
      </w:r>
    </w:p>
    <w:p>
      <w:r>
        <w:t>It is necessary to regulate the movement of minor children during night time.</w:t>
      </w:r>
    </w:p>
    <w:p>
      <w:r>
        <w:t>It is necessary to protect them from neglect, abuse, or cruelty.</w:t>
      </w:r>
    </w:p>
    <w:p>
      <w:r>
        <w:t>It is necessary to strengthen and support parental control.</w:t>
      </w:r>
    </w:p>
    <w:p>
      <w:r>
        <w:t>There is a need to put a restraint on the tendency of youth spending their nocturnal activities wastefully.</w:t>
      </w:r>
    </w:p>
    <w:p>
      <w:r>
        <w:t>It is necessary to ensure that dissident elements are not provided with avenues for furthering their activities.</w:t>
      </w:r>
    </w:p>
    <w:p>
      <w:r>
        <w:t>Local governments presented statistical data showing the alarming prevalence of crimes involving juveniles.</w:t>
      </w:r>
    </w:p>
    <w:p>
      <w:r>
        <w:t>City councils found it necessary to enact curfew ordinances pursuant to their police power.</w:t>
      </w:r>
    </w:p>
    <w:p>
      <w:r>
        <w:t>The local governments have conveyed legitimate concerns on public welfare.</w:t>
      </w:r>
    </w:p>
    <w:p>
      <w:r>
        <w:t>A compelling State interest exists for the enactment and enforcement of the Curfew Ordinances.</w:t>
      </w:r>
    </w:p>
    <w:p/>
    <w:p>
      <w:r>
        <w:rPr>
          <w:b/>
          <w:sz w:val="24"/>
        </w:rPr>
        <w:t>RULINGS</w:t>
      </w:r>
    </w:p>
    <w:p>
      <w:r>
        <w:t>Citizens should not be unduly restricted in exercising constitutional rights.</w:t>
      </w:r>
    </w:p>
    <w:p>
      <w:r>
        <w:t>Restrictions on rights should be minimal and necessary to achieve a compelling state interest.</w:t>
      </w:r>
    </w:p>
    <w:p>
      <w:r>
        <w:t>Government regulations must be narrowly drawn to avoid conflicting with constitutional rights.</w:t>
      </w:r>
    </w:p>
    <w:p>
      <w:r>
        <w:t>The standard of minimal restriction applies to minors, allowing them to participate in legitimate activities.</w:t>
      </w:r>
    </w:p>
    <w:p>
      <w:r>
        <w:t>Each ordinance must be narrowly tailored to minimize constraints on minors' rights, including travel and other constitutional rights.</w:t>
      </w:r>
    </w:p>
    <w:p>
      <w:r>
        <w:t>A US court in In Re Mosier declared a curfew ordinance unconstitutional for being too broad and infringing on minors' religious and free speech rights.</w:t>
      </w:r>
    </w:p>
    <w:p>
      <w:r>
        <w:t>The Mosier ruling noted the ordinance prohibited minors from attending religious services and city council meetings.</w:t>
      </w:r>
    </w:p>
    <w:p>
      <w:r>
        <w:t>The ordinance in Bykofsky v. Borough of Middletown was narrowly drawn, containing exceptions for First Amendment rights and travel related to religious, school, or voluntary association activities.</w:t>
      </w:r>
    </w:p>
    <w:p>
      <w:r>
        <w:t>The Quezon City Ordinance meets the requirement of being narrowly drawn, while the Manila and Navotas Ordinances do not.</w:t>
      </w:r>
    </w:p>
    <w:p>
      <w:r>
        <w:t>The Manila Ordinance has limited exceptions: minors with guardians, those on lawful errands, night school students/workers.</w:t>
      </w:r>
    </w:p>
    <w:p>
      <w:r>
        <w:t>The Navotas Ordinance has more exceptions: night classes, night workers, school/church activities, traveling home, errands supervised by adults, emergencies.</w:t>
      </w:r>
    </w:p>
    <w:p>
      <w:r>
        <w:t>The Navotas Ordinance also exempts minors during holidays like Christmas, New Year, All Saints'/Souls' Day, and Holy Week.</w:t>
      </w:r>
    </w:p>
    <w:p>
      <w:r>
        <w:t>The Manila and Navotas Ordinances are not narrowly drawn due to inadequate exceptions, risking over-restriction of minors' freedoms.</w:t>
      </w:r>
    </w:p>
    <w:p>
      <w:r>
        <w:t>The ordinances protect rights to education, employment, and travel to school/work.</w:t>
      </w:r>
    </w:p>
    <w:p>
      <w:r>
        <w:t>The ordinances fail to account for the exercise of association, religion, assembly, and expression rights.</w:t>
      </w:r>
    </w:p>
    <w:p>
      <w:r>
        <w:t>The Manila Ordinance's exceptions are too limited, infringing on protected liberties.</w:t>
      </w:r>
    </w:p>
    <w:p>
      <w:r>
        <w:t>The Navotas Ordinance provides insufficient safeguards for constitutional rights.</w:t>
      </w:r>
    </w:p>
    <w:p>
      <w:r>
        <w:t>The Navotas Ordinance hinders minors from non-school/non-church activities, curtailing freedom of association.</w:t>
      </w:r>
    </w:p>
    <w:p>
      <w:r>
        <w:t>The Navotas Ordinance prohibits minors from religious activities like simbang gabi without adult accompaniment.</w:t>
      </w:r>
    </w:p>
    <w:p>
      <w:r>
        <w:t>The Navotas Ordinance does not accommodate political rallies or city council meetings, limiting assembly and expression rights.</w:t>
      </w:r>
    </w:p>
    <w:p>
      <w:r>
        <w:t>The ordinances restrict minors from legitimate activities during curfew hours without reasonable relation to the State's interest.</w:t>
      </w:r>
    </w:p>
    <w:p>
      <w:r>
        <w:t>The Manila and Navotas Ordinances are invalid because their exceptions are inadequate to protect fundamental rights.</w:t>
      </w:r>
    </w:p>
    <w:p>
      <w:r>
        <w:t>The Quezon City Ordinance sufficiently protects minors' constitutional rights with its exceptions.</w:t>
      </w:r>
    </w:p>
    <w:p>
      <w:r>
        <w:t>The Quezon City Ordinance lists exceptions for minors accompanied by guardians, attending school/organization activities, emergencies.</w:t>
      </w:r>
    </w:p>
    <w:p>
      <w:r>
        <w:t>The Quezon City Ordinance lists exceptions for minors involved in authorized employment, in vehicles with adults, or attending official activities.</w:t>
      </w:r>
    </w:p>
    <w:p>
      <w:r>
        <w:t>The Quezon City Ordinance guarantees rights of association, religion, assembly, and expression.</w:t>
      </w:r>
    </w:p>
    <w:p>
      <w:r>
        <w:t>The Quezon City Ordinance allows attendance at religious masses during curfew hours, protecting religious freedom.</w:t>
      </w:r>
    </w:p>
    <w:p>
      <w:r>
        <w:t>The Quezon City Ordinance allows travel to and from exempted activities.</w:t>
      </w:r>
    </w:p>
    <w:p>
      <w:r>
        <w:t>The Quezon City Ordinance only prohibits unsupervised activities that do not contribute to minors' well-being.</w:t>
      </w:r>
    </w:p>
    <w:p>
      <w:r>
        <w:t>Parental permission is considered an exception under the Quezon City Ordinance, meaning a parent can allow their children to run lawful errands or engage in legitimate activities during the night.</w:t>
      </w:r>
    </w:p>
    <w:p>
      <w:r>
        <w:t>The State's role complements, but is not superior to, parental supervision.</w:t>
      </w:r>
    </w:p>
    <w:p>
      <w:r>
        <w:t>The court is dealing with the welfare of minors, who are presumed incapable of giving proper consent.</w:t>
      </w:r>
    </w:p>
    <w:p>
      <w:r>
        <w:t>The Quezon City Ordinance's curfew is justified by its narrowly drawn exceptions and advances the State's interest in juvenile safety.</w:t>
      </w:r>
    </w:p>
    <w:p>
      <w:r>
        <w:t>The State can add or modify exceptions in similar laws as long as they pass scrutiny.</w:t>
      </w:r>
    </w:p>
    <w:p>
      <w:r>
        <w:t>The court will discuss the validity of the Manila Ordinance's penal provisions in relation to RA 9344, as amended.</w:t>
      </w:r>
    </w:p>
    <w:p>
      <w:r>
        <w:t>The Quezon City Ordinance penalizes parents/guardians but not minors.</w:t>
      </w:r>
    </w:p>
    <w:p>
      <w:r>
        <w:t>The Navotas Ordinance requires minors and guardians to render social/civic duty.</w:t>
      </w:r>
    </w:p>
    <w:p>
      <w:r>
        <w:t>The Manila Ordinance imposes sanctions on minors based on age and frequency of violations, including reprimands, admonitions, fines, and imprisonment.</w:t>
      </w:r>
    </w:p>
    <w:p>
      <w:r>
        <w:t>The Court considers whether local governments can impose community service, reprimands, admonitions, fines, and imprisonment on minors.</w:t>
      </w:r>
    </w:p>
    <w:p>
      <w:r>
        <w:t>Sections 57 and 57-A of RA 9344 prohibit penalties on minors for status offenses like curfew violations.</w:t>
      </w:r>
    </w:p>
    <w:p>
      <w:r>
        <w:t>These provisions do not prohibit regulations curtailing minors' conduct but prohibit penalizing minors for violating these regulations.</w:t>
      </w:r>
    </w:p>
    <w:p>
      <w:r>
        <w:t>Enacting curfew ordinances without penalizing minors does not violate Section 57-A.</w:t>
      </w:r>
    </w:p>
    <w:p>
      <w:r>
        <w:t>"Penalty" is defined as punishment imposed on a wrongdoer, usually imprisonment or fine.</w:t>
      </w:r>
    </w:p>
    <w:p>
      <w:r>
        <w:t>Section 57-A empowers local governments to adopt intervention programs like community-based programs.</w:t>
      </w:r>
    </w:p>
    <w:p>
      <w:r>
        <w:t>Requiring community service is a valid intervention program for minors.</w:t>
      </w:r>
    </w:p>
    <w:p>
      <w:r>
        <w:t>Community service promotes accountability without the stigma of jail detention.</w:t>
      </w:r>
    </w:p>
    <w:p>
      <w:r>
        <w:t>Community service inculcates discipline and compliance with the law and allows minors to become productive members of society.</w:t>
      </w:r>
    </w:p>
    <w:p>
      <w:r>
        <w:t>Admonition is consistent with RA 9344 as it is a formal way of giving warnings.</w:t>
      </w:r>
    </w:p>
    <w:p>
      <w:r>
        <w:t>Admonition is not a penalty and is generally less intrusive on the rights of the minor.</w:t>
      </w:r>
    </w:p>
    <w:p>
      <w:r>
        <w:t>Admonition educates minors about what actions to avoid.</w:t>
      </w:r>
    </w:p>
    <w:p>
      <w:r>
        <w:t>Reprimand and fines/imprisonment imposed by Manila are penalties.</w:t>
      </w:r>
    </w:p>
    <w:p>
      <w:r>
        <w:t>Reprimand is a formal pronouncement made to denounce the error committed, thus is a penalty.</w:t>
      </w:r>
    </w:p>
    <w:p>
      <w:r>
        <w:t>Fines/imprisonment are penalties prohibited by Section 57-A of RA 9344.</w:t>
      </w:r>
    </w:p>
    <w:p>
      <w:r>
        <w:t>The prohibition in Section 57-A is clear: no penalty shall be imposed on children for status offenses.</w:t>
      </w:r>
    </w:p>
    <w:p>
      <w:r>
        <w:t>Portions of the Manila Ordinance imposing reprimand, fines, and/or imprisonment on minors conflict with Section 57-A of RA 9344 and are invalid.</w:t>
      </w:r>
    </w:p>
    <w:p>
      <w:r>
        <w:t>The impositions of community service programs and admonition on minors are allowed as they do not constitute penalties.</w:t>
      </w:r>
    </w:p>
    <w:p>
      <w:r>
        <w:t>All three ordinances demonstrate a compelling state interest, but only the Quezon City Ordinance provides the least restrictive means.</w:t>
      </w:r>
    </w:p>
    <w:p>
      <w:r>
        <w:t>The Quezon City Ordinance provides adequate exceptions, enabling minors to freely exercise fundamental rights.</w:t>
      </w:r>
    </w:p>
    <w:p>
      <w:r>
        <w:t>The parental permission clause in the Quezon City Ordinance is a valid exception.</w:t>
      </w:r>
    </w:p>
    <w:p>
      <w:r>
        <w:t>The Manila and Navotas Ordinances are declared unconstitutional.</w:t>
      </w:r>
    </w:p>
    <w:p>
      <w:r>
        <w:t>The Quezon City Ordinance is declared constitutional.</w:t>
      </w:r>
    </w:p>
    <w:p>
      <w:r>
        <w:t>The Manila Ordinance's penal provisions imposing reprimand and fines/imprisonment are in conflict with Section 57-A of RA 9344.</w:t>
      </w:r>
    </w:p>
    <w:p>
      <w:r>
        <w:t>Ordinance No. 8046 (Manila) and Pambayang Ordinansa Blg. No. 99-02 (Navotas) are unconstitutional.</w:t>
      </w:r>
    </w:p>
    <w:p>
      <w:r>
        <w:t>Ordinance No. SP-2301 (Quezon City) is constitutional.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