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52" w:type="dxa"/>
        <w:jc w:val="center"/>
        <w:tblCellSpacing w:w="0" w:type="dxa"/>
        <w:tblCellMar>
          <w:top w:w="15" w:type="dxa"/>
          <w:left w:w="15" w:type="dxa"/>
          <w:bottom w:w="15" w:type="dxa"/>
          <w:right w:w="15" w:type="dxa"/>
        </w:tblCellMar>
        <w:tblLook w:val="04A0" w:firstRow="1" w:lastRow="0" w:firstColumn="1" w:lastColumn="0" w:noHBand="0" w:noVBand="1"/>
      </w:tblPr>
      <w:tblGrid>
        <w:gridCol w:w="11252"/>
      </w:tblGrid>
      <w:tr w:rsidR="00A17D6F" w:rsidRPr="00A17D6F" w:rsidTr="00A17D6F">
        <w:trPr>
          <w:trHeight w:val="195"/>
          <w:tblCellSpacing w:w="0" w:type="dxa"/>
          <w:jc w:val="center"/>
        </w:trPr>
        <w:tc>
          <w:tcPr>
            <w:tcW w:w="11252" w:type="dxa"/>
            <w:vAlign w:val="bottom"/>
            <w:hideMark/>
          </w:tcPr>
          <w:p w:rsidR="00A17D6F" w:rsidRPr="00A17D6F" w:rsidRDefault="00A17D6F" w:rsidP="00A17D6F">
            <w:pPr>
              <w:spacing w:after="0" w:line="240" w:lineRule="auto"/>
              <w:rPr>
                <w:rFonts w:ascii="Times New Roman" w:eastAsia="Times New Roman" w:hAnsi="Times New Roman" w:cs="Times New Roman"/>
                <w:sz w:val="20"/>
                <w:szCs w:val="24"/>
                <w:lang w:eastAsia="pt-PT"/>
              </w:rPr>
            </w:pPr>
          </w:p>
        </w:tc>
      </w:tr>
      <w:tr w:rsidR="00A17D6F" w:rsidRPr="00A17D6F" w:rsidTr="00A17D6F">
        <w:trPr>
          <w:trHeight w:val="1260"/>
          <w:tblCellSpacing w:w="0" w:type="dxa"/>
          <w:jc w:val="center"/>
        </w:trPr>
        <w:tc>
          <w:tcPr>
            <w:tcW w:w="11252" w:type="dxa"/>
            <w:vAlign w:val="bottom"/>
            <w:hideMark/>
          </w:tcPr>
          <w:p w:rsidR="00A17D6F" w:rsidRPr="00A17D6F" w:rsidRDefault="00A17D6F" w:rsidP="00A17D6F">
            <w:pPr>
              <w:spacing w:before="100" w:beforeAutospacing="1" w:after="100" w:afterAutospacing="1" w:line="240" w:lineRule="atLeast"/>
              <w:jc w:val="center"/>
              <w:rPr>
                <w:rFonts w:ascii="Times New Roman" w:eastAsia="Times New Roman" w:hAnsi="Times New Roman" w:cs="Times New Roman"/>
                <w:sz w:val="24"/>
                <w:szCs w:val="24"/>
                <w:lang w:eastAsia="pt-PT"/>
              </w:rPr>
            </w:pPr>
            <w:bookmarkStart w:id="0" w:name="_GoBack"/>
            <w:bookmarkEnd w:id="0"/>
            <w:r w:rsidRPr="00A17D6F">
              <w:rPr>
                <w:rFonts w:ascii="Helv" w:eastAsia="Times New Roman" w:hAnsi="Helv" w:cs="Times New Roman"/>
                <w:b/>
                <w:bCs/>
                <w:color w:val="999999"/>
                <w:sz w:val="20"/>
                <w:szCs w:val="20"/>
                <w:lang w:eastAsia="pt-PT"/>
              </w:rPr>
              <w:t xml:space="preserve">            </w:t>
            </w:r>
            <w:r w:rsidRPr="00A17D6F">
              <w:rPr>
                <w:rFonts w:ascii="Verdana" w:eastAsia="Times New Roman" w:hAnsi="Verdana" w:cs="Times New Roman"/>
                <w:b/>
                <w:bCs/>
                <w:color w:val="999999"/>
                <w:sz w:val="20"/>
                <w:szCs w:val="20"/>
                <w:lang w:eastAsia="pt-PT"/>
              </w:rPr>
              <w:t>ANTÓNIO JOSÉ DA SILVA</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b/>
                <w:bCs/>
                <w:color w:val="999999"/>
                <w:sz w:val="20"/>
                <w:szCs w:val="20"/>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Times New Roman" w:eastAsia="Times New Roman" w:hAnsi="Times New Roman" w:cs="Times New Roman"/>
                <w:sz w:val="24"/>
                <w:szCs w:val="24"/>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Uma desgraça horrível deu lastimosa imortalidade ao nome deste poeta, imortalidade que não granjearia talvez pelo seu talento cómico.</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Times New Roman" w:eastAsia="Times New Roman" w:hAnsi="Times New Roman" w:cs="Times New Roman"/>
                <w:sz w:val="24"/>
                <w:szCs w:val="24"/>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Nasceu no Rio de Janeiro em 1705, duma família hebraica. Passando a Lisboa conquistou uma grande reputação com as suas óperas e comédias populares […] onde a par de muito movimento de cena, se encontram frequentes vezes ideias engenhosas, fecundas em efeitos cómicos e onde também ressaltam verdadeiros dotes de observação.</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Times New Roman" w:eastAsia="Times New Roman" w:hAnsi="Times New Roman" w:cs="Times New Roman"/>
                <w:sz w:val="24"/>
                <w:szCs w:val="24"/>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Vítima de intrigas infames foi duas vezes preso nos cárceres do Santo ofício, e da segunda vez, apesar das tentativas dos seus protectores, entre os quais se encontrava D. Francisco Xavier de Menezes, Conde da Ericeira, foi queimado publicamente no auto de fé de 18 de Outubro de 1739, acusado de perseverar nas crenças hebraicas de seus pais, tendo ele negado até ao fim, tendo sido, no entanto, condenado pelos tribunais do Santo Ofício. Contava 34 anos.</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Times New Roman" w:eastAsia="Times New Roman" w:hAnsi="Times New Roman" w:cs="Times New Roman"/>
                <w:sz w:val="24"/>
                <w:szCs w:val="24"/>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 xml:space="preserve">Se tivesse mais larga vida e, se em vez do ódio de um governo fanático, encontrasse com </w:t>
            </w:r>
            <w:proofErr w:type="spellStart"/>
            <w:r w:rsidRPr="00A17D6F">
              <w:rPr>
                <w:rFonts w:ascii="Verdana" w:eastAsia="Times New Roman" w:hAnsi="Verdana" w:cs="Times New Roman"/>
                <w:color w:val="999999"/>
                <w:sz w:val="20"/>
                <w:szCs w:val="20"/>
                <w:lang w:eastAsia="pt-PT"/>
              </w:rPr>
              <w:t>Moliére</w:t>
            </w:r>
            <w:proofErr w:type="spellEnd"/>
            <w:r w:rsidRPr="00A17D6F">
              <w:rPr>
                <w:rFonts w:ascii="Verdana" w:eastAsia="Times New Roman" w:hAnsi="Verdana" w:cs="Times New Roman"/>
                <w:color w:val="999999"/>
                <w:sz w:val="20"/>
                <w:szCs w:val="20"/>
                <w:lang w:eastAsia="pt-PT"/>
              </w:rPr>
              <w:t>, a protecção esclarecida dum soberano como Luís XIV, António José, que tanto primou na farsa, elevar-se-ia talvez a colher os louros perduráveis da alta comédia.</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Times New Roman" w:eastAsia="Times New Roman" w:hAnsi="Times New Roman" w:cs="Times New Roman"/>
                <w:sz w:val="24"/>
                <w:szCs w:val="24"/>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 xml:space="preserve">As suas produções mais célebres são a </w:t>
            </w:r>
            <w:r w:rsidRPr="00A17D6F">
              <w:rPr>
                <w:rFonts w:ascii="Verdana" w:eastAsia="Times New Roman" w:hAnsi="Verdana" w:cs="Times New Roman"/>
                <w:i/>
                <w:iCs/>
                <w:color w:val="999999"/>
                <w:sz w:val="20"/>
                <w:szCs w:val="20"/>
                <w:lang w:eastAsia="pt-PT"/>
              </w:rPr>
              <w:t>Vida de D. Quixote,</w:t>
            </w:r>
            <w:r w:rsidRPr="00A17D6F">
              <w:rPr>
                <w:rFonts w:ascii="Verdana" w:eastAsia="Times New Roman" w:hAnsi="Verdana" w:cs="Times New Roman"/>
                <w:color w:val="999999"/>
                <w:sz w:val="20"/>
                <w:szCs w:val="20"/>
                <w:lang w:eastAsia="pt-PT"/>
              </w:rPr>
              <w:t xml:space="preserve"> que tanto fazia rir Bocage, a </w:t>
            </w:r>
            <w:r w:rsidRPr="00A17D6F">
              <w:rPr>
                <w:rFonts w:ascii="Verdana" w:eastAsia="Times New Roman" w:hAnsi="Verdana" w:cs="Times New Roman"/>
                <w:i/>
                <w:iCs/>
                <w:color w:val="999999"/>
                <w:sz w:val="20"/>
                <w:szCs w:val="20"/>
                <w:lang w:eastAsia="pt-PT"/>
              </w:rPr>
              <w:t>Vida de Esopo</w:t>
            </w:r>
            <w:r w:rsidRPr="00A17D6F">
              <w:rPr>
                <w:rFonts w:ascii="Verdana" w:eastAsia="Times New Roman" w:hAnsi="Verdana" w:cs="Times New Roman"/>
                <w:color w:val="999999"/>
                <w:sz w:val="20"/>
                <w:szCs w:val="20"/>
                <w:lang w:eastAsia="pt-PT"/>
              </w:rPr>
              <w:t xml:space="preserve">, cheia de bons ditos, o </w:t>
            </w:r>
            <w:proofErr w:type="spellStart"/>
            <w:r w:rsidRPr="00A17D6F">
              <w:rPr>
                <w:rFonts w:ascii="Verdana" w:eastAsia="Times New Roman" w:hAnsi="Verdana" w:cs="Times New Roman"/>
                <w:i/>
                <w:iCs/>
                <w:color w:val="999999"/>
                <w:sz w:val="20"/>
                <w:szCs w:val="20"/>
                <w:lang w:eastAsia="pt-PT"/>
              </w:rPr>
              <w:t>Labyrintho</w:t>
            </w:r>
            <w:proofErr w:type="spellEnd"/>
            <w:r w:rsidRPr="00A17D6F">
              <w:rPr>
                <w:rFonts w:ascii="Verdana" w:eastAsia="Times New Roman" w:hAnsi="Verdana" w:cs="Times New Roman"/>
                <w:i/>
                <w:iCs/>
                <w:color w:val="999999"/>
                <w:sz w:val="20"/>
                <w:szCs w:val="20"/>
                <w:lang w:eastAsia="pt-PT"/>
              </w:rPr>
              <w:t xml:space="preserve"> de Creta, os Encantos de </w:t>
            </w:r>
            <w:proofErr w:type="spellStart"/>
            <w:r w:rsidRPr="00A17D6F">
              <w:rPr>
                <w:rFonts w:ascii="Verdana" w:eastAsia="Times New Roman" w:hAnsi="Verdana" w:cs="Times New Roman"/>
                <w:i/>
                <w:iCs/>
                <w:color w:val="999999"/>
                <w:sz w:val="20"/>
                <w:szCs w:val="20"/>
                <w:lang w:eastAsia="pt-PT"/>
              </w:rPr>
              <w:t>Medêa</w:t>
            </w:r>
            <w:proofErr w:type="spellEnd"/>
            <w:r w:rsidRPr="00A17D6F">
              <w:rPr>
                <w:rFonts w:ascii="Verdana" w:eastAsia="Times New Roman" w:hAnsi="Verdana" w:cs="Times New Roman"/>
                <w:i/>
                <w:iCs/>
                <w:color w:val="999999"/>
                <w:sz w:val="20"/>
                <w:szCs w:val="20"/>
                <w:lang w:eastAsia="pt-PT"/>
              </w:rPr>
              <w:t xml:space="preserve"> </w:t>
            </w:r>
            <w:r w:rsidRPr="00A17D6F">
              <w:rPr>
                <w:rFonts w:ascii="Verdana" w:eastAsia="Times New Roman" w:hAnsi="Verdana" w:cs="Times New Roman"/>
                <w:color w:val="999999"/>
                <w:sz w:val="20"/>
                <w:szCs w:val="20"/>
                <w:lang w:eastAsia="pt-PT"/>
              </w:rPr>
              <w:t>e principalmente as</w:t>
            </w:r>
            <w:r w:rsidRPr="00A17D6F">
              <w:rPr>
                <w:rFonts w:ascii="Verdana" w:eastAsia="Times New Roman" w:hAnsi="Verdana" w:cs="Times New Roman"/>
                <w:i/>
                <w:iCs/>
                <w:color w:val="999999"/>
                <w:sz w:val="20"/>
                <w:szCs w:val="20"/>
                <w:lang w:eastAsia="pt-PT"/>
              </w:rPr>
              <w:t xml:space="preserve"> Guerras do Alecrim e </w:t>
            </w:r>
            <w:proofErr w:type="spellStart"/>
            <w:r w:rsidRPr="00A17D6F">
              <w:rPr>
                <w:rFonts w:ascii="Verdana" w:eastAsia="Times New Roman" w:hAnsi="Verdana" w:cs="Times New Roman"/>
                <w:i/>
                <w:iCs/>
                <w:color w:val="999999"/>
                <w:sz w:val="20"/>
                <w:szCs w:val="20"/>
                <w:lang w:eastAsia="pt-PT"/>
              </w:rPr>
              <w:t>Mangerona</w:t>
            </w:r>
            <w:proofErr w:type="spellEnd"/>
            <w:r w:rsidRPr="00A17D6F">
              <w:rPr>
                <w:rFonts w:ascii="Verdana" w:eastAsia="Times New Roman" w:hAnsi="Verdana" w:cs="Times New Roman"/>
                <w:i/>
                <w:iCs/>
                <w:color w:val="999999"/>
                <w:sz w:val="20"/>
                <w:szCs w:val="20"/>
                <w:lang w:eastAsia="pt-PT"/>
              </w:rPr>
              <w:t>,</w:t>
            </w:r>
            <w:r w:rsidRPr="00A17D6F">
              <w:rPr>
                <w:rFonts w:ascii="Verdana" w:eastAsia="Times New Roman" w:hAnsi="Verdana" w:cs="Times New Roman"/>
                <w:color w:val="999999"/>
                <w:sz w:val="20"/>
                <w:szCs w:val="20"/>
                <w:lang w:eastAsia="pt-PT"/>
              </w:rPr>
              <w:t xml:space="preserve"> que têm enredo gracioso, cenas alegres e onde há o tipo de </w:t>
            </w:r>
            <w:proofErr w:type="spellStart"/>
            <w:r w:rsidRPr="00A17D6F">
              <w:rPr>
                <w:rFonts w:ascii="Verdana" w:eastAsia="Times New Roman" w:hAnsi="Verdana" w:cs="Times New Roman"/>
                <w:color w:val="999999"/>
                <w:sz w:val="20"/>
                <w:szCs w:val="20"/>
                <w:lang w:eastAsia="pt-PT"/>
              </w:rPr>
              <w:t>Lancerote</w:t>
            </w:r>
            <w:proofErr w:type="spellEnd"/>
            <w:r w:rsidRPr="00A17D6F">
              <w:rPr>
                <w:rFonts w:ascii="Verdana" w:eastAsia="Times New Roman" w:hAnsi="Verdana" w:cs="Times New Roman"/>
                <w:color w:val="999999"/>
                <w:sz w:val="20"/>
                <w:szCs w:val="20"/>
                <w:lang w:eastAsia="pt-PT"/>
              </w:rPr>
              <w:t xml:space="preserve">, que rivaliza com o Geronte de </w:t>
            </w:r>
            <w:proofErr w:type="spellStart"/>
            <w:r w:rsidRPr="00A17D6F">
              <w:rPr>
                <w:rFonts w:ascii="Verdana" w:eastAsia="Times New Roman" w:hAnsi="Verdana" w:cs="Times New Roman"/>
                <w:color w:val="999999"/>
                <w:sz w:val="20"/>
                <w:szCs w:val="20"/>
                <w:lang w:eastAsia="pt-PT"/>
              </w:rPr>
              <w:t>Moliére</w:t>
            </w:r>
            <w:proofErr w:type="spellEnd"/>
            <w:r w:rsidRPr="00A17D6F">
              <w:rPr>
                <w:rFonts w:ascii="Verdana" w:eastAsia="Times New Roman" w:hAnsi="Verdana" w:cs="Times New Roman"/>
                <w:color w:val="999999"/>
                <w:sz w:val="20"/>
                <w:szCs w:val="20"/>
                <w:lang w:eastAsia="pt-PT"/>
              </w:rPr>
              <w:t xml:space="preserve">, e o de Semicúpio, que nada fica a dever ao </w:t>
            </w:r>
            <w:proofErr w:type="spellStart"/>
            <w:r w:rsidRPr="00A17D6F">
              <w:rPr>
                <w:rFonts w:ascii="Verdana" w:eastAsia="Times New Roman" w:hAnsi="Verdana" w:cs="Times New Roman"/>
                <w:color w:val="999999"/>
                <w:sz w:val="20"/>
                <w:szCs w:val="20"/>
                <w:lang w:eastAsia="pt-PT"/>
              </w:rPr>
              <w:t>Scapin</w:t>
            </w:r>
            <w:proofErr w:type="spellEnd"/>
            <w:r w:rsidRPr="00A17D6F">
              <w:rPr>
                <w:rFonts w:ascii="Verdana" w:eastAsia="Times New Roman" w:hAnsi="Verdana" w:cs="Times New Roman"/>
                <w:color w:val="999999"/>
                <w:sz w:val="20"/>
                <w:szCs w:val="20"/>
                <w:lang w:eastAsia="pt-PT"/>
              </w:rPr>
              <w:t xml:space="preserve"> das farsas do grande escritor francês.</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 </w:t>
            </w:r>
          </w:p>
          <w:p w:rsidR="00A17D6F" w:rsidRPr="00A17D6F" w:rsidRDefault="00A17D6F" w:rsidP="00A17D6F">
            <w:pPr>
              <w:spacing w:after="0" w:line="360" w:lineRule="auto"/>
              <w:ind w:left="508" w:right="365"/>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(Pinheiro Chagas, 1909)</w:t>
            </w:r>
          </w:p>
          <w:p w:rsidR="00A17D6F" w:rsidRPr="00A17D6F" w:rsidRDefault="00A17D6F" w:rsidP="00A17D6F">
            <w:pPr>
              <w:spacing w:after="0" w:line="360" w:lineRule="auto"/>
              <w:jc w:val="both"/>
              <w:rPr>
                <w:rFonts w:ascii="Times New Roman" w:eastAsia="Times New Roman" w:hAnsi="Times New Roman" w:cs="Times New Roman"/>
                <w:sz w:val="24"/>
                <w:szCs w:val="24"/>
                <w:lang w:eastAsia="pt-PT"/>
              </w:rPr>
            </w:pPr>
            <w:r w:rsidRPr="00A17D6F">
              <w:rPr>
                <w:rFonts w:ascii="Verdana" w:eastAsia="Times New Roman" w:hAnsi="Verdana" w:cs="Times New Roman"/>
                <w:color w:val="999999"/>
                <w:sz w:val="20"/>
                <w:szCs w:val="20"/>
                <w:lang w:eastAsia="pt-PT"/>
              </w:rPr>
              <w:t> </w:t>
            </w:r>
          </w:p>
        </w:tc>
      </w:tr>
    </w:tbl>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D6F"/>
    <w:rsid w:val="00362B54"/>
    <w:rsid w:val="00A17D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2012-01-24T15:13:00Z</dcterms:created>
  <dcterms:modified xsi:type="dcterms:W3CDTF">2012-01-24T15:14:00Z</dcterms:modified>
</cp:coreProperties>
</file>