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35" w:rsidRPr="004E5335" w:rsidRDefault="004E5335" w:rsidP="004E53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335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Fernando Luiz Pereira da Sousa Barradas</w:t>
      </w:r>
    </w:p>
    <w:p w:rsidR="004E5335" w:rsidRDefault="004E5335" w:rsidP="004E5335">
      <w:pPr>
        <w:spacing w:before="100" w:beforeAutospacing="1" w:after="100" w:afterAutospacing="1" w:line="240" w:lineRule="auto"/>
        <w:ind w:left="450"/>
        <w:jc w:val="both"/>
        <w:rPr>
          <w:rFonts w:ascii="Verdana" w:eastAsia="Times New Roman" w:hAnsi="Verdana" w:cs="Times New Roman"/>
          <w:color w:val="999999"/>
          <w:lang w:eastAsia="pt-PT"/>
        </w:rPr>
      </w:pPr>
      <w:bookmarkStart w:id="0" w:name="_GoBack"/>
      <w:bookmarkEnd w:id="0"/>
    </w:p>
    <w:p w:rsidR="004E5335" w:rsidRPr="004E5335" w:rsidRDefault="004E5335" w:rsidP="004E5335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335">
        <w:rPr>
          <w:rFonts w:ascii="Verdana" w:eastAsia="Times New Roman" w:hAnsi="Verdana" w:cs="Times New Roman"/>
          <w:color w:val="999999"/>
          <w:lang w:eastAsia="pt-PT"/>
        </w:rPr>
        <w:t xml:space="preserve">Nasceu em Minas Gerais, na segunda metade do séc. passado, e, vindo estudar para Portugal, formou-se em Leis na universidade de Coimbra. </w:t>
      </w:r>
    </w:p>
    <w:p w:rsidR="004E5335" w:rsidRPr="004E5335" w:rsidRDefault="004E5335" w:rsidP="004E5335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335">
        <w:rPr>
          <w:rFonts w:ascii="Verdana" w:eastAsia="Times New Roman" w:hAnsi="Verdana" w:cs="Times New Roman"/>
          <w:color w:val="999999"/>
          <w:lang w:eastAsia="pt-PT"/>
        </w:rPr>
        <w:t xml:space="preserve">Quando rebentou a revolução de 1820 foi escolhido para secretário da repartição de justiça. </w:t>
      </w:r>
    </w:p>
    <w:p w:rsidR="004E5335" w:rsidRPr="004E5335" w:rsidRDefault="004E5335" w:rsidP="004E5335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335">
        <w:rPr>
          <w:rFonts w:ascii="Verdana" w:eastAsia="Times New Roman" w:hAnsi="Verdana" w:cs="Times New Roman"/>
          <w:color w:val="999999"/>
          <w:lang w:eastAsia="pt-PT"/>
        </w:rPr>
        <w:t xml:space="preserve">Em 1825 foi chamado por D. João VI ao ministério conhecido pelo nome de Lacerda-Barradas por serem estes os  2 ministros mais influentes. </w:t>
      </w:r>
    </w:p>
    <w:p w:rsidR="004E5335" w:rsidRPr="004E5335" w:rsidRDefault="004E5335" w:rsidP="004E5335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335">
        <w:rPr>
          <w:rFonts w:ascii="Verdana" w:eastAsia="Times New Roman" w:hAnsi="Verdana" w:cs="Times New Roman"/>
          <w:color w:val="999999"/>
          <w:lang w:eastAsia="pt-PT"/>
        </w:rPr>
        <w:t>Exonerado em Agosto de 1826 com os seus colegas, foi preso como liberal em Julho de 1828, encerrado na torre do Bugio, e daí transferido para S. Julião da Barra, onde padeceu as torturas que tornaram tristemente célebre aquele cárcere. Morreu no dia 23 de Janeiro de 1841.</w:t>
      </w:r>
    </w:p>
    <w:p w:rsidR="004E5335" w:rsidRPr="004E5335" w:rsidRDefault="004E5335" w:rsidP="004E5335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335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4E5335" w:rsidRPr="004E5335" w:rsidRDefault="004E5335" w:rsidP="004E5335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335">
        <w:rPr>
          <w:rFonts w:ascii="Verdana" w:eastAsia="Times New Roman" w:hAnsi="Verdana" w:cs="Times New Roman"/>
          <w:lang w:eastAsia="pt-PT"/>
        </w:rPr>
        <w:t> </w:t>
      </w:r>
    </w:p>
    <w:p w:rsidR="004E5335" w:rsidRPr="004E5335" w:rsidRDefault="004E5335" w:rsidP="004E5335">
      <w:pPr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335">
        <w:rPr>
          <w:rFonts w:ascii="Verdana" w:eastAsia="Times New Roman" w:hAnsi="Verdana" w:cs="Times New Roman"/>
          <w:color w:val="999999"/>
          <w:lang w:eastAsia="pt-PT"/>
        </w:rPr>
        <w:t>(Pinheiro Chagas, 1909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35"/>
    <w:rsid w:val="00362B54"/>
    <w:rsid w:val="004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2012-01-24T16:01:00Z</dcterms:created>
  <dcterms:modified xsi:type="dcterms:W3CDTF">2012-01-24T16:01:00Z</dcterms:modified>
</cp:coreProperties>
</file>