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FA" w:rsidRPr="007D47FA" w:rsidRDefault="007D47FA" w:rsidP="007D47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47FA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GASPAR DOS REIS SILVA – VISCONDE DE VIEIRA</w:t>
      </w:r>
    </w:p>
    <w:p w:rsidR="007D47FA" w:rsidRPr="007D47FA" w:rsidRDefault="007D47FA" w:rsidP="007D47FA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7D47FA" w:rsidRPr="007D47FA" w:rsidRDefault="007D47FA" w:rsidP="007D47F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Foi único Visconde de Vieira, Gaspar dos Reis Silva, que nasceu no Concelho de Vieira do Minho, em data que desconhecemos, bem como a sua morte; filho de Joaquim Manuel da Silva, senhor da Casa da Igreja, em Cantelães (Vieira do Minho), sargento de Milícias, e de sua mulher, D. Francisca Teresa Rebelo.</w:t>
      </w:r>
    </w:p>
    <w:p w:rsidR="007D47FA" w:rsidRPr="007D47FA" w:rsidRDefault="007D47FA" w:rsidP="007D47F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opulento fazendeiro em Minas Gerais e casou duas vezes: a primeira com D. Cecília Morais Costa, filha de José Gonçalves de Morais e neta dos Barões de Pirai (título brasileiro); a segunda com D. </w:t>
      </w:r>
      <w:proofErr w:type="spellStart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Célestine</w:t>
      </w:r>
      <w:proofErr w:type="spellEnd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spellStart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Chiristine</w:t>
      </w:r>
      <w:proofErr w:type="spellEnd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Auguste </w:t>
      </w:r>
      <w:proofErr w:type="spellStart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Geanne</w:t>
      </w:r>
      <w:proofErr w:type="spellEnd"/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Bar.</w:t>
      </w:r>
    </w:p>
    <w:p w:rsidR="007D47FA" w:rsidRPr="007D47FA" w:rsidRDefault="007D47FA" w:rsidP="007D47F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7D47FA" w:rsidRPr="007D47FA" w:rsidRDefault="007D47FA" w:rsidP="007D47F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47FA">
        <w:rPr>
          <w:rFonts w:ascii="Verdana" w:eastAsia="Times New Roman" w:hAnsi="Verdana" w:cs="Times New Roman"/>
          <w:sz w:val="20"/>
          <w:szCs w:val="20"/>
          <w:lang w:eastAsia="pt-PT"/>
        </w:rPr>
        <w:t> O título foi-lhe concedido em 1886, por D. Luís I.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FA"/>
    <w:rsid w:val="00362B54"/>
    <w:rsid w:val="007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2012-01-25T12:07:00Z</dcterms:created>
  <dcterms:modified xsi:type="dcterms:W3CDTF">2012-01-25T12:08:00Z</dcterms:modified>
</cp:coreProperties>
</file>