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A2" w:rsidRPr="00B80FA2" w:rsidRDefault="00B80FA2" w:rsidP="00B80F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VISCONDE DE MOREIRA DO REI </w:t>
      </w:r>
    </w:p>
    <w:p w:rsidR="00B80FA2" w:rsidRPr="00B80FA2" w:rsidRDefault="00B80FA2" w:rsidP="00B80F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ANTÓNIO AUGUSTO FERREIRA DE MELO E CARVALHO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B80FA2">
        <w:rPr>
          <w:rFonts w:ascii="Verdana" w:eastAsia="Times New Roman" w:hAnsi="Verdana" w:cs="Times New Roman"/>
          <w:color w:val="808080"/>
          <w:lang w:eastAsia="pt-PT"/>
        </w:rPr>
        <w:t>António Augusto Ferreira de Melo e Carvalho, nasceu na casa do Foral, na freguesia de Moreira de Rei (Fafe) em 19 de Julho de 1838 e morreu em Lisboa em Outubro de 1891, filho do Conselheiro Joaquim Ferreira de Melo, fidalgo da casa Real, grande proprietário, e de sua mulher, D. Florinda Rosa de Carvalho e Melo.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Bacharel formado em Direito pela Universidade de Coimbra, em 1858, advogou no Porto por algum tempo. Foi eleito advogado por Fafe de 1868 a 1879 e depois foi par do Reino. 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Foi também vogal do Supremo tribunal Administrativo. 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Advogado de muita fama e apreciado jurisconsulto publicou: </w:t>
      </w:r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Comentário Critico Explicativo à Lei Hipotecária de 1 de Julho de 1863, Regulamento Respectivo e Leis Posteriores, Precedido de uma Introdução</w:t>
      </w:r>
      <w:r w:rsidRPr="00B80FA2">
        <w:rPr>
          <w:rFonts w:ascii="Verdana" w:eastAsia="Times New Roman" w:hAnsi="Verdana" w:cs="Times New Roman"/>
          <w:color w:val="808080"/>
          <w:lang w:eastAsia="pt-PT"/>
        </w:rPr>
        <w:t>, Porto, 1864</w:t>
      </w:r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; Nem Tanto ao Mar nem Tanto à Terra, ou a Justa Apreciação do Casamento por Contrato Civil,</w:t>
      </w: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 Porto, 1865; </w:t>
      </w:r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 xml:space="preserve">Casamento </w:t>
      </w:r>
      <w:proofErr w:type="spellStart"/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in</w:t>
      </w:r>
      <w:proofErr w:type="spellEnd"/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 xml:space="preserve"> Articulo </w:t>
      </w:r>
      <w:proofErr w:type="spellStart"/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Mortis</w:t>
      </w:r>
      <w:proofErr w:type="spellEnd"/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; se para a Comunhão de Bens entre os Cônjuges Basta a Cópula Anterior, ou se É Indispensável a Consumação Posterior, e qual a sua prova,</w:t>
      </w: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 Porto, 1866, […] e diversos artigos jurídicos na </w:t>
      </w:r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Gazeta dos Tribunais</w:t>
      </w: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, de Lisboa, e no </w:t>
      </w:r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>jornal de Jurisprudência</w:t>
      </w: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 de Coimbra. 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 xml:space="preserve">Foi particularmente notável a polémica que sustentou no Comércio do Porto em defesa das imunidades dos parlamentares contra o projecto de lei, defendido na </w:t>
      </w:r>
      <w:r w:rsidRPr="00B80FA2">
        <w:rPr>
          <w:rFonts w:ascii="Verdana" w:eastAsia="Times New Roman" w:hAnsi="Verdana" w:cs="Times New Roman"/>
          <w:i/>
          <w:iCs/>
          <w:color w:val="808080"/>
          <w:lang w:eastAsia="pt-PT"/>
        </w:rPr>
        <w:t xml:space="preserve">Revolução de Setembro, </w:t>
      </w:r>
      <w:r w:rsidRPr="00B80FA2">
        <w:rPr>
          <w:rFonts w:ascii="Verdana" w:eastAsia="Times New Roman" w:hAnsi="Verdana" w:cs="Times New Roman"/>
          <w:color w:val="808080"/>
          <w:lang w:eastAsia="pt-PT"/>
        </w:rPr>
        <w:t>da autoria de António Rodrigues Sampaio, que estabelecia o foro comum para os crimes dos deputados.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> 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>Casou em 1867 com D. Elvira Henriqueta de Sousa Basto, filha do 2º casamento do Conde da Trindade.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t>         O título foi-lhe concedido em vida em 1870, por D. Luís.</w:t>
      </w:r>
    </w:p>
    <w:p w:rsidR="00B80FA2" w:rsidRPr="00B80FA2" w:rsidRDefault="00B80FA2" w:rsidP="00B80FA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80FA2">
        <w:rPr>
          <w:rFonts w:ascii="Verdana" w:eastAsia="Times New Roman" w:hAnsi="Verdana" w:cs="Times New Roman"/>
          <w:color w:val="808080"/>
          <w:lang w:eastAsia="pt-PT"/>
        </w:rPr>
        <w:lastRenderedPageBreak/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A2"/>
    <w:rsid w:val="00362B54"/>
    <w:rsid w:val="00B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2012-01-25T14:49:00Z</dcterms:created>
  <dcterms:modified xsi:type="dcterms:W3CDTF">2012-01-25T14:50:00Z</dcterms:modified>
</cp:coreProperties>
</file>