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9F" w:rsidRDefault="0016589F" w:rsidP="0016589F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Gil Eanes</w:t>
      </w:r>
    </w:p>
    <w:p w:rsidR="0016589F" w:rsidRDefault="0016589F" w:rsidP="0016589F">
      <w:pPr>
        <w:pStyle w:val="NormalWeb"/>
        <w:spacing w:after="0" w:afterAutospacing="0" w:line="480" w:lineRule="auto"/>
        <w:jc w:val="center"/>
      </w:pPr>
      <w:bookmarkStart w:id="0" w:name="_GoBack"/>
      <w:bookmarkEnd w:id="0"/>
    </w:p>
    <w:p w:rsidR="0016589F" w:rsidRDefault="0016589F" w:rsidP="0016589F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N</w:t>
      </w:r>
      <w:r>
        <w:rPr>
          <w:sz w:val="36"/>
          <w:szCs w:val="36"/>
        </w:rPr>
        <w:t>avegador Português, escudeiro do Infante D. Henrique, que pela primeira vez passou além do Cabo Bojador, dissipando o terror supersticioso que este promontório inspirava e iniciando assim a época dos grandes Descobrimentos (1434).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9F"/>
    <w:rsid w:val="0016589F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6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65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6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65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2012-02-08T14:41:00Z</dcterms:created>
  <dcterms:modified xsi:type="dcterms:W3CDTF">2012-02-08T14:41:00Z</dcterms:modified>
</cp:coreProperties>
</file>