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EA3" w:rsidRPr="00486EA3" w:rsidRDefault="00486EA3" w:rsidP="00486EA3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O PENEDO DO AZEITE</w:t>
      </w:r>
    </w:p>
    <w:p w:rsidR="00486EA3" w:rsidRPr="00486EA3" w:rsidRDefault="00486EA3" w:rsidP="00486EA3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Monteiro, </w:t>
      </w:r>
      <w:proofErr w:type="gramStart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Miguel,(1995</w:t>
      </w:r>
      <w:proofErr w:type="gramEnd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), 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“Cultos e Ocultos de Monte Longo”, 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separata</w:t>
      </w:r>
      <w:proofErr w:type="gramEnd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 xml:space="preserve"> - </w:t>
      </w:r>
      <w:proofErr w:type="spellStart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Minia</w:t>
      </w:r>
      <w:proofErr w:type="spellEnd"/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,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C0C0C0"/>
          <w:sz w:val="15"/>
          <w:szCs w:val="15"/>
          <w:lang w:eastAsia="pt-PT"/>
        </w:rPr>
        <w:t> Braga, ASPA,PP.103-135.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Existe na freguesia de São Martinho de Silvares um penedo aparentemente igual a muitos outros. Recentemente foi dinamitado e partido em dois, sem que as duas partes em que ficou dividido</w:t>
      </w:r>
      <w:proofErr w:type="gramStart"/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</w:t>
      </w:r>
      <w:proofErr w:type="gramEnd"/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tenham sido, tenham sido retiradas do local onde ficaram. 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Tal atitude deveu-se ao desfazer a lenda a que o penedo está associado.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Se não fossem as marcas rupestres que ele evidencia e a lenda  a ele associada, passaria ao lado do nosso interesse e poderia ter a mesma finalidade de tantos outros.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Analisemos então os dados de que dispomos.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Segundo a lenda, do penedo brotava azeite, o qual era colhido por mulheres. Porém, depois de duas delas aí se terem desentendido, nunca mais o precioso líquido brotou.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Nele ainda se podem ver marcas rupestres cujo simbolismo ainda obscuro poderá ajudar a abordar uma explicação para o mito.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Na parte onde era suposto o azeite ser colhido, existe uma cavidade cuja configuração evidencia fortes semelhanças com um órgão genital feminino e, na parte superior, pode ver-se uma complexa marca rupestre ligeira mente virada a nascente, graficamente complexa.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Atrevemo-nos a achar que estamos perante um "santuário" frequentado por mulheres que aí praticariam rituais à fertilidade, muito anteriores ao cristianismo.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Estas marcas rupestres corresponderiam a representações culturais de povos da pré-história, construídos e desenhados por uma população que praticaria uma </w:t>
      </w: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primitiva actividade agrária e a pastorícia de transumância, principais fontes da sua substância.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Estes nossos antepassados, condicionados na capacidade interpretativa dos fenómenos naturais e humanos, à luz do que hoje entendemos por conhecimento científico, manifestavam, nas práticas mágico-religiosas ritualizadas em "santuários", a sua própria forma de conhecimento e compreensão do universo humano, como resposta às carências e incapacidades próprias das sociedades ditas «arcaicas» ou «primitivas».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Estas sociedades manifestam e formulam as suas concepções do mundo através de símbolos, mitos e ritos, donde se depreende a sua compreensão do universo.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As pedras têm para as comunidades </w:t>
      </w:r>
      <w:r w:rsidRPr="00486EA3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significado </w:t>
      </w: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porque estão possuídas de uma força </w:t>
      </w:r>
      <w:r w:rsidRPr="00486EA3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exterior </w:t>
      </w: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que aí depositou um poder, tornando-as sagradas.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Porque o santuário foi profanado numa luta entre duas frequentadoras, deixou de cumprir a sua sagrada função, pelo que hoje não se verifique qualquer prática.</w:t>
      </w:r>
    </w:p>
    <w:p w:rsidR="00486EA3" w:rsidRPr="00486EA3" w:rsidRDefault="00486EA3" w:rsidP="00486EA3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86EA3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6EA3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Mínia</w:t>
      </w:r>
      <w:proofErr w:type="spellEnd"/>
      <w:r w:rsidRPr="00486EA3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- 3.ª Série - </w:t>
      </w:r>
    </w:p>
    <w:p w:rsidR="00486EA3" w:rsidRPr="00486EA3" w:rsidRDefault="00486EA3" w:rsidP="00486EA3">
      <w:pPr>
        <w:spacing w:after="0" w:line="240" w:lineRule="auto"/>
        <w:ind w:left="3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86EA3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Anno</w:t>
      </w:r>
      <w:proofErr w:type="spellEnd"/>
      <w:r w:rsidRPr="00486EA3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II - 1994, pp. 105 - 136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A3"/>
    <w:rsid w:val="00362B54"/>
    <w:rsid w:val="0048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2012-01-30T19:30:00Z</dcterms:created>
  <dcterms:modified xsi:type="dcterms:W3CDTF">2012-01-30T19:31:00Z</dcterms:modified>
</cp:coreProperties>
</file>