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9A7" w:rsidRDefault="004219A7" w:rsidP="004219A7">
      <w:pPr>
        <w:pStyle w:val="NormalWeb"/>
        <w:spacing w:before="0" w:beforeAutospacing="0" w:after="0" w:afterAutospacing="0"/>
        <w:jc w:val="center"/>
      </w:pPr>
      <w:r>
        <w:rPr>
          <w:rFonts w:ascii="Viner Hand ITC" w:hAnsi="Viner Hand ITC"/>
          <w:b/>
          <w:bCs/>
          <w:caps/>
          <w:color w:val="999999"/>
          <w:sz w:val="27"/>
          <w:szCs w:val="27"/>
        </w:rPr>
        <w:t>Estrutura Viária</w:t>
      </w:r>
    </w:p>
    <w:p w:rsidR="004219A7" w:rsidRPr="004219A7" w:rsidRDefault="004219A7" w:rsidP="004219A7">
      <w:pPr>
        <w:keepNext/>
        <w:spacing w:after="0" w:line="240" w:lineRule="auto"/>
        <w:ind w:left="300" w:right="900" w:hanging="567"/>
        <w:jc w:val="right"/>
        <w:outlineLvl w:val="1"/>
        <w:rPr>
          <w:rFonts w:ascii="Times New Roman" w:eastAsia="Times New Roman" w:hAnsi="Times New Roman" w:cs="Times New Roman"/>
          <w:b/>
          <w:bCs/>
          <w:sz w:val="24"/>
          <w:szCs w:val="24"/>
          <w:lang w:eastAsia="pt-PT"/>
        </w:rPr>
      </w:pPr>
      <w:r w:rsidRPr="004219A7">
        <w:rPr>
          <w:rFonts w:ascii="Verdana" w:eastAsia="Times New Roman" w:hAnsi="Verdana" w:cs="Times New Roman"/>
          <w:color w:val="999999"/>
          <w:sz w:val="16"/>
          <w:szCs w:val="16"/>
          <w:lang w:eastAsia="pt-PT"/>
        </w:rPr>
        <w:t xml:space="preserve">Miguel Monteiro (1996), </w:t>
      </w:r>
    </w:p>
    <w:p w:rsidR="004219A7" w:rsidRPr="004219A7" w:rsidRDefault="004219A7" w:rsidP="004219A7">
      <w:pPr>
        <w:keepNext/>
        <w:spacing w:after="0" w:line="240" w:lineRule="auto"/>
        <w:ind w:left="300" w:right="900" w:hanging="567"/>
        <w:jc w:val="right"/>
        <w:outlineLvl w:val="1"/>
        <w:rPr>
          <w:rFonts w:ascii="Times New Roman" w:eastAsia="Times New Roman" w:hAnsi="Times New Roman" w:cs="Times New Roman"/>
          <w:b/>
          <w:bCs/>
          <w:sz w:val="24"/>
          <w:szCs w:val="24"/>
          <w:lang w:eastAsia="pt-PT"/>
        </w:rPr>
      </w:pPr>
      <w:r w:rsidRPr="004219A7">
        <w:rPr>
          <w:rFonts w:ascii="Verdana" w:eastAsia="Times New Roman" w:hAnsi="Verdana" w:cs="Times New Roman"/>
          <w:color w:val="999999"/>
          <w:sz w:val="16"/>
          <w:szCs w:val="16"/>
          <w:lang w:eastAsia="pt-PT"/>
        </w:rPr>
        <w:t>Migrantes, Emigrantes e Brasileiros,</w:t>
      </w:r>
    </w:p>
    <w:p w:rsidR="004219A7" w:rsidRPr="004219A7" w:rsidRDefault="004219A7" w:rsidP="004219A7">
      <w:pPr>
        <w:keepNext/>
        <w:spacing w:after="0" w:line="240" w:lineRule="auto"/>
        <w:ind w:left="300" w:right="900" w:hanging="567"/>
        <w:jc w:val="right"/>
        <w:outlineLvl w:val="1"/>
        <w:rPr>
          <w:rFonts w:ascii="Times New Roman" w:eastAsia="Times New Roman" w:hAnsi="Times New Roman" w:cs="Times New Roman"/>
          <w:b/>
          <w:bCs/>
          <w:sz w:val="24"/>
          <w:szCs w:val="24"/>
          <w:lang w:eastAsia="pt-PT"/>
        </w:rPr>
      </w:pPr>
      <w:r w:rsidRPr="004219A7">
        <w:rPr>
          <w:rFonts w:ascii="Verdana" w:eastAsia="Times New Roman" w:hAnsi="Verdana" w:cs="Times New Roman"/>
          <w:color w:val="999999"/>
          <w:sz w:val="16"/>
          <w:szCs w:val="16"/>
          <w:lang w:eastAsia="pt-PT"/>
        </w:rPr>
        <w:t>Territórios, itinerários e trajectórias,</w:t>
      </w:r>
    </w:p>
    <w:p w:rsidR="004219A7" w:rsidRPr="004219A7" w:rsidRDefault="004219A7" w:rsidP="004219A7">
      <w:pPr>
        <w:keepNext/>
        <w:spacing w:after="0" w:line="240" w:lineRule="auto"/>
        <w:ind w:left="300" w:right="900" w:hanging="567"/>
        <w:jc w:val="right"/>
        <w:outlineLvl w:val="1"/>
        <w:rPr>
          <w:rFonts w:ascii="Times New Roman" w:eastAsia="Times New Roman" w:hAnsi="Times New Roman" w:cs="Times New Roman"/>
          <w:b/>
          <w:bCs/>
          <w:sz w:val="24"/>
          <w:szCs w:val="24"/>
          <w:lang w:eastAsia="pt-PT"/>
        </w:rPr>
      </w:pPr>
      <w:r w:rsidRPr="004219A7">
        <w:rPr>
          <w:rFonts w:ascii="Verdana" w:eastAsia="Times New Roman" w:hAnsi="Verdana" w:cs="Times New Roman"/>
          <w:color w:val="999999"/>
          <w:sz w:val="16"/>
          <w:szCs w:val="16"/>
          <w:lang w:eastAsia="pt-PT"/>
        </w:rPr>
        <w:t>Braga, Universidade do Minho</w:t>
      </w:r>
    </w:p>
    <w:p w:rsidR="004219A7" w:rsidRPr="004219A7" w:rsidRDefault="004219A7" w:rsidP="004219A7">
      <w:pPr>
        <w:spacing w:after="0" w:line="360" w:lineRule="auto"/>
        <w:ind w:left="600" w:right="3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A igreja de Santa Eulália e as vias de comunicação constituem os elementos de referência para a compreensão do processo de estruturação urbana da cidade de Fafe.</w:t>
      </w:r>
    </w:p>
    <w:p w:rsidR="004219A7" w:rsidRPr="004219A7" w:rsidRDefault="004219A7" w:rsidP="004219A7">
      <w:pPr>
        <w:spacing w:after="0" w:line="360" w:lineRule="auto"/>
        <w:ind w:left="600" w:right="3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 xml:space="preserve"> A igreja, por constituir o primeiro elemento central de referência da agregação social documentado e as vias de comunicação locais, por afirmarem </w:t>
      </w:r>
      <w:proofErr w:type="gramStart"/>
      <w:r w:rsidRPr="004219A7">
        <w:rPr>
          <w:rFonts w:ascii="Verdana" w:eastAsia="Times New Roman" w:hAnsi="Verdana" w:cs="Times New Roman"/>
          <w:color w:val="999999"/>
          <w:sz w:val="20"/>
          <w:szCs w:val="20"/>
          <w:lang w:eastAsia="pt-PT"/>
        </w:rPr>
        <w:t>o principais referentes</w:t>
      </w:r>
      <w:proofErr w:type="gramEnd"/>
      <w:r w:rsidRPr="004219A7">
        <w:rPr>
          <w:rFonts w:ascii="Verdana" w:eastAsia="Times New Roman" w:hAnsi="Verdana" w:cs="Times New Roman"/>
          <w:color w:val="999999"/>
          <w:sz w:val="20"/>
          <w:szCs w:val="20"/>
          <w:lang w:eastAsia="pt-PT"/>
        </w:rPr>
        <w:t xml:space="preserve"> de vivência </w:t>
      </w:r>
      <w:proofErr w:type="spellStart"/>
      <w:r w:rsidRPr="004219A7">
        <w:rPr>
          <w:rFonts w:ascii="Verdana" w:eastAsia="Times New Roman" w:hAnsi="Verdana" w:cs="Times New Roman"/>
          <w:color w:val="999999"/>
          <w:sz w:val="20"/>
          <w:szCs w:val="20"/>
          <w:lang w:eastAsia="pt-PT"/>
        </w:rPr>
        <w:t>sócio-económica</w:t>
      </w:r>
      <w:proofErr w:type="spellEnd"/>
      <w:r w:rsidRPr="004219A7">
        <w:rPr>
          <w:rFonts w:ascii="Verdana" w:eastAsia="Times New Roman" w:hAnsi="Verdana" w:cs="Times New Roman"/>
          <w:color w:val="999999"/>
          <w:sz w:val="20"/>
          <w:szCs w:val="20"/>
          <w:lang w:eastAsia="pt-PT"/>
        </w:rPr>
        <w:t xml:space="preserve"> e cívica (a câmara, a cadeia, a feira, o passeio público, das casas dos burgueses capitalistas).</w:t>
      </w:r>
    </w:p>
    <w:p w:rsidR="004219A7" w:rsidRPr="004219A7" w:rsidRDefault="004219A7" w:rsidP="004219A7">
      <w:pPr>
        <w:spacing w:after="0" w:line="360" w:lineRule="auto"/>
        <w:ind w:left="600" w:right="3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O desenvolvimento posterior da freguesia de Fafe</w:t>
      </w:r>
      <w:proofErr w:type="gramStart"/>
      <w:r w:rsidRPr="004219A7">
        <w:rPr>
          <w:rFonts w:ascii="Verdana" w:eastAsia="Times New Roman" w:hAnsi="Verdana" w:cs="Times New Roman"/>
          <w:color w:val="999999"/>
          <w:sz w:val="20"/>
          <w:szCs w:val="20"/>
          <w:lang w:eastAsia="pt-PT"/>
        </w:rPr>
        <w:t>,</w:t>
      </w:r>
      <w:proofErr w:type="gramEnd"/>
      <w:r w:rsidRPr="004219A7">
        <w:rPr>
          <w:rFonts w:ascii="Verdana" w:eastAsia="Times New Roman" w:hAnsi="Verdana" w:cs="Times New Roman"/>
          <w:color w:val="999999"/>
          <w:sz w:val="20"/>
          <w:szCs w:val="20"/>
          <w:lang w:eastAsia="pt-PT"/>
        </w:rPr>
        <w:t xml:space="preserve"> terá sido determinado, pela existência de uma documentada via medieval que ligava Guimarães a </w:t>
      </w:r>
      <w:proofErr w:type="spellStart"/>
      <w:r w:rsidRPr="004219A7">
        <w:rPr>
          <w:rFonts w:ascii="Verdana" w:eastAsia="Times New Roman" w:hAnsi="Verdana" w:cs="Times New Roman"/>
          <w:color w:val="999999"/>
          <w:sz w:val="20"/>
          <w:szCs w:val="20"/>
          <w:lang w:eastAsia="pt-PT"/>
        </w:rPr>
        <w:t>Cavês</w:t>
      </w:r>
      <w:proofErr w:type="spellEnd"/>
      <w:r w:rsidRPr="004219A7">
        <w:rPr>
          <w:rFonts w:ascii="Verdana" w:eastAsia="Times New Roman" w:hAnsi="Verdana" w:cs="Times New Roman"/>
          <w:color w:val="999999"/>
          <w:sz w:val="20"/>
          <w:szCs w:val="20"/>
          <w:lang w:eastAsia="pt-PT"/>
        </w:rPr>
        <w:t xml:space="preserve">, tendo como referentes principais os mosteiros de Santa Maria da Oliveira e o mosteiro de Refojos de Basto. </w:t>
      </w:r>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proofErr w:type="gramStart"/>
      <w:r w:rsidRPr="004219A7">
        <w:rPr>
          <w:rFonts w:ascii="Verdana" w:eastAsia="Times New Roman" w:hAnsi="Verdana" w:cs="Times New Roman"/>
          <w:color w:val="999999"/>
          <w:sz w:val="20"/>
          <w:szCs w:val="20"/>
          <w:lang w:eastAsia="pt-PT"/>
        </w:rPr>
        <w:t>Este eixo é marcada</w:t>
      </w:r>
      <w:proofErr w:type="gramEnd"/>
      <w:r w:rsidRPr="004219A7">
        <w:rPr>
          <w:rFonts w:ascii="Verdana" w:eastAsia="Times New Roman" w:hAnsi="Verdana" w:cs="Times New Roman"/>
          <w:color w:val="999999"/>
          <w:sz w:val="20"/>
          <w:szCs w:val="20"/>
          <w:lang w:eastAsia="pt-PT"/>
        </w:rPr>
        <w:t xml:space="preserve"> pelas pontes românicas de Bouças, e a da Ranha, no lugar com o mesmo nome, em Fafe. Um segundo eixo orientado no sentido Norte - Sul, tendo como grandes </w:t>
      </w:r>
      <w:proofErr w:type="gramStart"/>
      <w:r w:rsidRPr="004219A7">
        <w:rPr>
          <w:rFonts w:ascii="Verdana" w:eastAsia="Times New Roman" w:hAnsi="Verdana" w:cs="Times New Roman"/>
          <w:color w:val="999999"/>
          <w:sz w:val="20"/>
          <w:szCs w:val="20"/>
          <w:lang w:eastAsia="pt-PT"/>
        </w:rPr>
        <w:t>referencias</w:t>
      </w:r>
      <w:proofErr w:type="gramEnd"/>
      <w:r w:rsidRPr="004219A7">
        <w:rPr>
          <w:rFonts w:ascii="Verdana" w:eastAsia="Times New Roman" w:hAnsi="Verdana" w:cs="Times New Roman"/>
          <w:color w:val="999999"/>
          <w:sz w:val="20"/>
          <w:szCs w:val="20"/>
          <w:lang w:eastAsia="pt-PT"/>
        </w:rPr>
        <w:t xml:space="preserve"> os mosteiros de Fonte Arcada, em Povoa de Lanhoso e o de Pombeiro, nas proximidades de Felgueiras.</w:t>
      </w:r>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 xml:space="preserve">Carlos Alberto Ferreira de Almeida refere </w:t>
      </w:r>
      <w:proofErr w:type="gramStart"/>
      <w:r w:rsidRPr="004219A7">
        <w:rPr>
          <w:rFonts w:ascii="Verdana" w:eastAsia="Times New Roman" w:hAnsi="Verdana" w:cs="Times New Roman"/>
          <w:color w:val="999999"/>
          <w:sz w:val="20"/>
          <w:szCs w:val="20"/>
          <w:lang w:eastAsia="pt-PT"/>
        </w:rPr>
        <w:t>que</w:t>
      </w:r>
      <w:proofErr w:type="gramEnd"/>
    </w:p>
    <w:p w:rsidR="004219A7" w:rsidRPr="004219A7" w:rsidRDefault="004219A7" w:rsidP="004219A7">
      <w:pPr>
        <w:spacing w:after="0" w:line="360" w:lineRule="auto"/>
        <w:ind w:left="1050" w:right="6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w:t>
      </w:r>
      <w:proofErr w:type="gramStart"/>
      <w:r w:rsidRPr="004219A7">
        <w:rPr>
          <w:rFonts w:ascii="Verdana" w:eastAsia="Times New Roman" w:hAnsi="Verdana" w:cs="Times New Roman"/>
          <w:i/>
          <w:iCs/>
          <w:color w:val="999999"/>
          <w:sz w:val="20"/>
          <w:szCs w:val="20"/>
          <w:lang w:eastAsia="pt-PT"/>
        </w:rPr>
        <w:t>nas</w:t>
      </w:r>
      <w:proofErr w:type="gramEnd"/>
      <w:r w:rsidRPr="004219A7">
        <w:rPr>
          <w:rFonts w:ascii="Verdana" w:eastAsia="Times New Roman" w:hAnsi="Verdana" w:cs="Times New Roman"/>
          <w:i/>
          <w:iCs/>
          <w:color w:val="999999"/>
          <w:sz w:val="20"/>
          <w:szCs w:val="20"/>
          <w:lang w:eastAsia="pt-PT"/>
        </w:rPr>
        <w:t xml:space="preserve"> viagens para Roma ou Castela o mais importante caminho saía do Porto, indo a Valongo, Amarante, Lamas de Orelhão e daí a Bragança ou Torre de Moncorvo e a Freixo. Bastante seguido eram também o caminho que ia por Guimarães, </w:t>
      </w:r>
      <w:proofErr w:type="spellStart"/>
      <w:r w:rsidRPr="004219A7">
        <w:rPr>
          <w:rFonts w:ascii="Verdana" w:eastAsia="Times New Roman" w:hAnsi="Verdana" w:cs="Times New Roman"/>
          <w:i/>
          <w:iCs/>
          <w:color w:val="999999"/>
          <w:sz w:val="20"/>
          <w:szCs w:val="20"/>
          <w:lang w:eastAsia="pt-PT"/>
        </w:rPr>
        <w:t>Cavês</w:t>
      </w:r>
      <w:proofErr w:type="spellEnd"/>
      <w:r w:rsidRPr="004219A7">
        <w:rPr>
          <w:rFonts w:ascii="Verdana" w:eastAsia="Times New Roman" w:hAnsi="Verdana" w:cs="Times New Roman"/>
          <w:i/>
          <w:iCs/>
          <w:color w:val="999999"/>
          <w:sz w:val="20"/>
          <w:szCs w:val="20"/>
          <w:lang w:eastAsia="pt-PT"/>
        </w:rPr>
        <w:t xml:space="preserve">, Valpaços e Bragança. Menos vulto tinha o que ia de Braga a Chaves e daí a Bragança». </w:t>
      </w:r>
      <w:bookmarkStart w:id="0" w:name="_ftnref11"/>
      <w:r w:rsidRPr="004219A7">
        <w:rPr>
          <w:rFonts w:ascii="Times New Roman" w:eastAsia="Times New Roman" w:hAnsi="Times New Roman" w:cs="Times New Roman"/>
          <w:sz w:val="24"/>
          <w:szCs w:val="24"/>
          <w:vertAlign w:val="superscript"/>
          <w:lang w:eastAsia="pt-PT"/>
        </w:rPr>
        <w:fldChar w:fldCharType="begin"/>
      </w:r>
      <w:r w:rsidRPr="004219A7">
        <w:rPr>
          <w:rFonts w:ascii="Times New Roman" w:eastAsia="Times New Roman" w:hAnsi="Times New Roman" w:cs="Times New Roman"/>
          <w:sz w:val="24"/>
          <w:szCs w:val="24"/>
          <w:vertAlign w:val="superscript"/>
          <w:lang w:eastAsia="pt-PT"/>
        </w:rPr>
        <w:instrText xml:space="preserve"> HYPERLINK "http://www.museu-emigrantes.org/representacoes_para_um_passado4.htm" \l "_ftn11" \o "" </w:instrText>
      </w:r>
      <w:r w:rsidRPr="004219A7">
        <w:rPr>
          <w:rFonts w:ascii="Times New Roman" w:eastAsia="Times New Roman" w:hAnsi="Times New Roman" w:cs="Times New Roman"/>
          <w:sz w:val="24"/>
          <w:szCs w:val="24"/>
          <w:vertAlign w:val="superscript"/>
          <w:lang w:eastAsia="pt-PT"/>
        </w:rPr>
        <w:fldChar w:fldCharType="separate"/>
      </w:r>
      <w:r w:rsidRPr="004219A7">
        <w:rPr>
          <w:rFonts w:ascii="Verdana" w:eastAsia="Times New Roman" w:hAnsi="Verdana" w:cs="Times New Roman"/>
          <w:i/>
          <w:iCs/>
          <w:color w:val="999999"/>
          <w:sz w:val="20"/>
          <w:szCs w:val="20"/>
          <w:u w:val="single"/>
          <w:vertAlign w:val="superscript"/>
          <w:lang w:eastAsia="pt-PT"/>
        </w:rPr>
        <w:t>[</w:t>
      </w:r>
      <w:r w:rsidRPr="004219A7">
        <w:rPr>
          <w:rFonts w:ascii="Verdana" w:eastAsia="Times New Roman" w:hAnsi="Verdana" w:cs="Times New Roman"/>
          <w:color w:val="999999"/>
          <w:sz w:val="20"/>
          <w:szCs w:val="20"/>
          <w:u w:val="single"/>
          <w:vertAlign w:val="superscript"/>
          <w:lang w:eastAsia="pt-PT"/>
        </w:rPr>
        <w:t>11]</w:t>
      </w:r>
      <w:r w:rsidRPr="004219A7">
        <w:rPr>
          <w:rFonts w:ascii="Times New Roman" w:eastAsia="Times New Roman" w:hAnsi="Times New Roman" w:cs="Times New Roman"/>
          <w:sz w:val="24"/>
          <w:szCs w:val="24"/>
          <w:vertAlign w:val="superscript"/>
          <w:lang w:eastAsia="pt-PT"/>
        </w:rPr>
        <w:fldChar w:fldCharType="end"/>
      </w:r>
      <w:bookmarkEnd w:id="0"/>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sz w:val="24"/>
          <w:szCs w:val="24"/>
          <w:lang w:eastAsia="pt-PT"/>
        </w:rPr>
        <w:t> </w:t>
      </w:r>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vertAlign w:val="superscript"/>
          <w:lang w:eastAsia="pt-PT"/>
        </w:rPr>
        <w:t xml:space="preserve">O facto de Fafe se situar num itinerário de ligação a Roma, na passagem por </w:t>
      </w:r>
      <w:proofErr w:type="spellStart"/>
      <w:r w:rsidRPr="004219A7">
        <w:rPr>
          <w:rFonts w:ascii="Verdana" w:eastAsia="Times New Roman" w:hAnsi="Verdana" w:cs="Times New Roman"/>
          <w:color w:val="999999"/>
          <w:sz w:val="20"/>
          <w:szCs w:val="20"/>
          <w:vertAlign w:val="superscript"/>
          <w:lang w:eastAsia="pt-PT"/>
        </w:rPr>
        <w:t>guimarães</w:t>
      </w:r>
      <w:proofErr w:type="spellEnd"/>
      <w:r w:rsidRPr="004219A7">
        <w:rPr>
          <w:rFonts w:ascii="Verdana" w:eastAsia="Times New Roman" w:hAnsi="Verdana" w:cs="Times New Roman"/>
          <w:color w:val="999999"/>
          <w:sz w:val="20"/>
          <w:szCs w:val="20"/>
          <w:vertAlign w:val="superscript"/>
          <w:lang w:eastAsia="pt-PT"/>
        </w:rPr>
        <w:t>, durante a dominação Romana, dá-nos a informação da forte romanização da Terras que se situavam neste trajecto.      </w:t>
      </w:r>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Para a Idade Média, esta via é referida pelo mesmo autor, como local onde se encontrava, no lugar de Bouças, uma gafaria «</w:t>
      </w:r>
      <w:r w:rsidRPr="004219A7">
        <w:rPr>
          <w:rFonts w:ascii="Verdana" w:eastAsia="Times New Roman" w:hAnsi="Verdana" w:cs="Times New Roman"/>
          <w:i/>
          <w:iCs/>
          <w:color w:val="999999"/>
          <w:sz w:val="20"/>
          <w:szCs w:val="20"/>
          <w:lang w:eastAsia="pt-PT"/>
        </w:rPr>
        <w:t>muito nomeada nos meados do século XIII</w:t>
      </w:r>
      <w:r w:rsidRPr="004219A7">
        <w:rPr>
          <w:rFonts w:ascii="Verdana" w:eastAsia="Times New Roman" w:hAnsi="Verdana" w:cs="Times New Roman"/>
          <w:color w:val="999999"/>
          <w:sz w:val="20"/>
          <w:szCs w:val="20"/>
          <w:lang w:eastAsia="pt-PT"/>
        </w:rPr>
        <w:t>».</w:t>
      </w:r>
      <w:bookmarkStart w:id="1" w:name="_ftnref12"/>
      <w:r w:rsidRPr="004219A7">
        <w:rPr>
          <w:rFonts w:ascii="Times New Roman" w:eastAsia="Times New Roman" w:hAnsi="Times New Roman" w:cs="Times New Roman"/>
          <w:sz w:val="24"/>
          <w:szCs w:val="24"/>
          <w:lang w:eastAsia="pt-PT"/>
        </w:rPr>
        <w:fldChar w:fldCharType="begin"/>
      </w:r>
      <w:r w:rsidRPr="004219A7">
        <w:rPr>
          <w:rFonts w:ascii="Times New Roman" w:eastAsia="Times New Roman" w:hAnsi="Times New Roman" w:cs="Times New Roman"/>
          <w:sz w:val="24"/>
          <w:szCs w:val="24"/>
          <w:lang w:eastAsia="pt-PT"/>
        </w:rPr>
        <w:instrText xml:space="preserve"> HYPERLINK "http://www.museu-emigrantes.org/representacoes_para_um_passado4.htm" \l "_ftn12" \o "" </w:instrText>
      </w:r>
      <w:r w:rsidRPr="004219A7">
        <w:rPr>
          <w:rFonts w:ascii="Times New Roman" w:eastAsia="Times New Roman" w:hAnsi="Times New Roman" w:cs="Times New Roman"/>
          <w:sz w:val="24"/>
          <w:szCs w:val="24"/>
          <w:lang w:eastAsia="pt-PT"/>
        </w:rPr>
        <w:fldChar w:fldCharType="separate"/>
      </w:r>
      <w:r w:rsidRPr="004219A7">
        <w:rPr>
          <w:rFonts w:ascii="Verdana" w:eastAsia="Times New Roman" w:hAnsi="Verdana" w:cs="Times New Roman"/>
          <w:color w:val="999999"/>
          <w:sz w:val="20"/>
          <w:szCs w:val="20"/>
          <w:u w:val="single"/>
          <w:vertAlign w:val="superscript"/>
          <w:lang w:eastAsia="pt-PT"/>
        </w:rPr>
        <w:t>[12]</w:t>
      </w:r>
      <w:r w:rsidRPr="004219A7">
        <w:rPr>
          <w:rFonts w:ascii="Times New Roman" w:eastAsia="Times New Roman" w:hAnsi="Times New Roman" w:cs="Times New Roman"/>
          <w:sz w:val="24"/>
          <w:szCs w:val="24"/>
          <w:lang w:eastAsia="pt-PT"/>
        </w:rPr>
        <w:fldChar w:fldCharType="end"/>
      </w:r>
      <w:bookmarkEnd w:id="1"/>
    </w:p>
    <w:p w:rsidR="004219A7" w:rsidRPr="004219A7" w:rsidRDefault="004219A7" w:rsidP="004219A7">
      <w:pPr>
        <w:spacing w:after="0" w:line="360" w:lineRule="auto"/>
        <w:ind w:left="600" w:right="3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 xml:space="preserve">Porque ela se encontrava à distância de poucas centenas de metros dos Castro romanizados de Santo </w:t>
      </w:r>
      <w:proofErr w:type="spellStart"/>
      <w:r w:rsidRPr="004219A7">
        <w:rPr>
          <w:rFonts w:ascii="Verdana" w:eastAsia="Times New Roman" w:hAnsi="Verdana" w:cs="Times New Roman"/>
          <w:color w:val="999999"/>
          <w:sz w:val="20"/>
          <w:szCs w:val="20"/>
          <w:lang w:eastAsia="pt-PT"/>
        </w:rPr>
        <w:t>Ovídio</w:t>
      </w:r>
      <w:proofErr w:type="spellEnd"/>
      <w:r w:rsidRPr="004219A7">
        <w:rPr>
          <w:rFonts w:ascii="Verdana" w:eastAsia="Times New Roman" w:hAnsi="Verdana" w:cs="Times New Roman"/>
          <w:color w:val="999999"/>
          <w:sz w:val="20"/>
          <w:szCs w:val="20"/>
          <w:lang w:eastAsia="pt-PT"/>
        </w:rPr>
        <w:t xml:space="preserve">, situado na freguesia de Fafe e do Castro da </w:t>
      </w:r>
      <w:proofErr w:type="spellStart"/>
      <w:r w:rsidRPr="004219A7">
        <w:rPr>
          <w:rFonts w:ascii="Verdana" w:eastAsia="Times New Roman" w:hAnsi="Verdana" w:cs="Times New Roman"/>
          <w:color w:val="999999"/>
          <w:sz w:val="20"/>
          <w:szCs w:val="20"/>
          <w:lang w:eastAsia="pt-PT"/>
        </w:rPr>
        <w:t>Subidade</w:t>
      </w:r>
      <w:proofErr w:type="spellEnd"/>
      <w:r w:rsidRPr="004219A7">
        <w:rPr>
          <w:rFonts w:ascii="Verdana" w:eastAsia="Times New Roman" w:hAnsi="Verdana" w:cs="Times New Roman"/>
          <w:color w:val="999999"/>
          <w:sz w:val="20"/>
          <w:szCs w:val="20"/>
          <w:lang w:eastAsia="pt-PT"/>
        </w:rPr>
        <w:t xml:space="preserve">, este já na freguesia de São Gens, deduzimos que ela terá servido durante o Império Romano, e em toda a Idade Média, como </w:t>
      </w:r>
      <w:r w:rsidRPr="004219A7">
        <w:rPr>
          <w:rFonts w:ascii="Verdana" w:eastAsia="Times New Roman" w:hAnsi="Verdana" w:cs="Times New Roman"/>
          <w:color w:val="999999"/>
          <w:sz w:val="20"/>
          <w:szCs w:val="20"/>
          <w:lang w:eastAsia="pt-PT"/>
        </w:rPr>
        <w:lastRenderedPageBreak/>
        <w:t>trajectórias de peregrinações, comércio e ligação do Litoral ao Interior e de Portugal às Terras de Espanha.</w:t>
      </w:r>
    </w:p>
    <w:p w:rsidR="004219A7" w:rsidRPr="004219A7" w:rsidRDefault="004219A7" w:rsidP="004219A7">
      <w:pPr>
        <w:spacing w:after="0" w:line="360" w:lineRule="auto"/>
        <w:ind w:left="600" w:right="3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 xml:space="preserve">A especial localização da freguesia de Santa Eulália, no que foi o contexto </w:t>
      </w:r>
      <w:proofErr w:type="spellStart"/>
      <w:r w:rsidRPr="004219A7">
        <w:rPr>
          <w:rFonts w:ascii="Verdana" w:eastAsia="Times New Roman" w:hAnsi="Verdana" w:cs="Times New Roman"/>
          <w:color w:val="999999"/>
          <w:sz w:val="20"/>
          <w:szCs w:val="20"/>
          <w:lang w:eastAsia="pt-PT"/>
        </w:rPr>
        <w:t>geo-espacial</w:t>
      </w:r>
      <w:proofErr w:type="spellEnd"/>
      <w:r w:rsidRPr="004219A7">
        <w:rPr>
          <w:rFonts w:ascii="Verdana" w:eastAsia="Times New Roman" w:hAnsi="Verdana" w:cs="Times New Roman"/>
          <w:color w:val="999999"/>
          <w:sz w:val="20"/>
          <w:szCs w:val="20"/>
          <w:lang w:eastAsia="pt-PT"/>
        </w:rPr>
        <w:t xml:space="preserve"> da Idade Média, determinou, naturalmente, para esta localidade uma progressiva importância, dado que um elevado número de mosteiros tinham assento nas suas proximidades, conforme J. Marque (1988), de entre os quais destacamos: São Gens de </w:t>
      </w:r>
      <w:proofErr w:type="spellStart"/>
      <w:r w:rsidRPr="004219A7">
        <w:rPr>
          <w:rFonts w:ascii="Verdana" w:eastAsia="Times New Roman" w:hAnsi="Verdana" w:cs="Times New Roman"/>
          <w:color w:val="999999"/>
          <w:sz w:val="20"/>
          <w:szCs w:val="20"/>
          <w:lang w:eastAsia="pt-PT"/>
        </w:rPr>
        <w:t>Montelongo</w:t>
      </w:r>
      <w:proofErr w:type="spellEnd"/>
      <w:r w:rsidRPr="004219A7">
        <w:rPr>
          <w:rFonts w:ascii="Verdana" w:eastAsia="Times New Roman" w:hAnsi="Verdana" w:cs="Times New Roman"/>
          <w:color w:val="999999"/>
          <w:sz w:val="20"/>
          <w:szCs w:val="20"/>
          <w:lang w:eastAsia="pt-PT"/>
        </w:rPr>
        <w:t xml:space="preserve"> (século XI); Santa Maria de Antime (1120); Mosteiro de Várzea Cova (1131; São Salvador de Fonte Arcada (século XI); São João Baptista de </w:t>
      </w:r>
      <w:proofErr w:type="spellStart"/>
      <w:r w:rsidRPr="004219A7">
        <w:rPr>
          <w:rFonts w:ascii="Verdana" w:eastAsia="Times New Roman" w:hAnsi="Verdana" w:cs="Times New Roman"/>
          <w:color w:val="999999"/>
          <w:sz w:val="20"/>
          <w:szCs w:val="20"/>
          <w:lang w:eastAsia="pt-PT"/>
        </w:rPr>
        <w:t>Arnoia</w:t>
      </w:r>
      <w:proofErr w:type="spellEnd"/>
      <w:r w:rsidRPr="004219A7">
        <w:rPr>
          <w:rFonts w:ascii="Verdana" w:eastAsia="Times New Roman" w:hAnsi="Verdana" w:cs="Times New Roman"/>
          <w:color w:val="999999"/>
          <w:sz w:val="20"/>
          <w:szCs w:val="20"/>
          <w:lang w:eastAsia="pt-PT"/>
        </w:rPr>
        <w:t xml:space="preserve"> (1176); Santa Maria de Pombeiro (1059); São Miguel de Refojos de Basto (1131); São Salvador de Roças (século XI), Mosteiro de Guimarães (957); Santa Maria da Oliveira (1033); São Pedro de </w:t>
      </w:r>
      <w:proofErr w:type="spellStart"/>
      <w:r w:rsidRPr="004219A7">
        <w:rPr>
          <w:rFonts w:ascii="Verdana" w:eastAsia="Times New Roman" w:hAnsi="Verdana" w:cs="Times New Roman"/>
          <w:color w:val="999999"/>
          <w:sz w:val="20"/>
          <w:szCs w:val="20"/>
          <w:lang w:eastAsia="pt-PT"/>
        </w:rPr>
        <w:t>Cerzedelo</w:t>
      </w:r>
      <w:proofErr w:type="spellEnd"/>
      <w:r w:rsidRPr="004219A7">
        <w:rPr>
          <w:rFonts w:ascii="Verdana" w:eastAsia="Times New Roman" w:hAnsi="Verdana" w:cs="Times New Roman"/>
          <w:color w:val="999999"/>
          <w:sz w:val="20"/>
          <w:szCs w:val="20"/>
          <w:lang w:eastAsia="pt-PT"/>
        </w:rPr>
        <w:t xml:space="preserve"> (Lanhoso) (1059); São Martinho de Caramos (1090); Santa Marinha da Costa (século XI); São Torcato (1052). </w:t>
      </w:r>
      <w:bookmarkStart w:id="2" w:name="_ftnref13"/>
      <w:r w:rsidRPr="004219A7">
        <w:rPr>
          <w:rFonts w:ascii="Times New Roman" w:eastAsia="Times New Roman" w:hAnsi="Times New Roman" w:cs="Times New Roman"/>
          <w:sz w:val="24"/>
          <w:szCs w:val="24"/>
          <w:lang w:eastAsia="pt-PT"/>
        </w:rPr>
        <w:fldChar w:fldCharType="begin"/>
      </w:r>
      <w:r w:rsidRPr="004219A7">
        <w:rPr>
          <w:rFonts w:ascii="Times New Roman" w:eastAsia="Times New Roman" w:hAnsi="Times New Roman" w:cs="Times New Roman"/>
          <w:sz w:val="24"/>
          <w:szCs w:val="24"/>
          <w:lang w:eastAsia="pt-PT"/>
        </w:rPr>
        <w:instrText xml:space="preserve"> HYPERLINK "http://www.museu-emigrantes.org/representacoes_para_um_passado4.htm" \l "_ftn13" \o "" </w:instrText>
      </w:r>
      <w:r w:rsidRPr="004219A7">
        <w:rPr>
          <w:rFonts w:ascii="Times New Roman" w:eastAsia="Times New Roman" w:hAnsi="Times New Roman" w:cs="Times New Roman"/>
          <w:sz w:val="24"/>
          <w:szCs w:val="24"/>
          <w:lang w:eastAsia="pt-PT"/>
        </w:rPr>
        <w:fldChar w:fldCharType="separate"/>
      </w:r>
      <w:r w:rsidRPr="004219A7">
        <w:rPr>
          <w:rFonts w:ascii="Verdana" w:eastAsia="Times New Roman" w:hAnsi="Verdana" w:cs="Times New Roman"/>
          <w:color w:val="999999"/>
          <w:sz w:val="20"/>
          <w:szCs w:val="20"/>
          <w:u w:val="single"/>
          <w:vertAlign w:val="superscript"/>
          <w:lang w:eastAsia="pt-PT"/>
        </w:rPr>
        <w:t>[13]</w:t>
      </w:r>
      <w:r w:rsidRPr="004219A7">
        <w:rPr>
          <w:rFonts w:ascii="Times New Roman" w:eastAsia="Times New Roman" w:hAnsi="Times New Roman" w:cs="Times New Roman"/>
          <w:sz w:val="24"/>
          <w:szCs w:val="24"/>
          <w:lang w:eastAsia="pt-PT"/>
        </w:rPr>
        <w:fldChar w:fldCharType="end"/>
      </w:r>
      <w:bookmarkEnd w:id="2"/>
      <w:r w:rsidRPr="004219A7">
        <w:rPr>
          <w:rFonts w:ascii="Verdana" w:eastAsia="Times New Roman" w:hAnsi="Verdana" w:cs="Times New Roman"/>
          <w:color w:val="999999"/>
          <w:sz w:val="20"/>
          <w:szCs w:val="20"/>
          <w:lang w:eastAsia="pt-PT"/>
        </w:rPr>
        <w:t xml:space="preserve"> </w:t>
      </w:r>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As vias medievais eram ainda os caminhos que ligavam povoações vizinhas, vilas e cidades, o que justifica a localização de outras vias românicas assinaladas pelas pontes do Barroco em Golães e São João, em Fareja, as quais eram as principais vias de comunicação do concelho.</w:t>
      </w:r>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Ao mesmo tempo, muito daqueles locais foram centros de peregrinação e, dada a localização de Fafe, por aqui se faria a passagem obrigatória de almocreves, viajantes, peregrinos, mercadores e feirantes. </w:t>
      </w:r>
    </w:p>
    <w:p w:rsidR="004219A7" w:rsidRPr="004219A7" w:rsidRDefault="004219A7" w:rsidP="004219A7">
      <w:pPr>
        <w:spacing w:after="0" w:line="360" w:lineRule="auto"/>
        <w:ind w:left="600" w:right="3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 xml:space="preserve">Como já dissemos atrás, Fafe, situa-se num lugar privilegiado para circulação de pessoas e mercadorias entre o litoral e o interior, o que constituiu factor determinante no seu desenvolvimento, pelo que, na primeira </w:t>
      </w:r>
      <w:proofErr w:type="spellStart"/>
      <w:r w:rsidRPr="004219A7">
        <w:rPr>
          <w:rFonts w:ascii="Verdana" w:eastAsia="Times New Roman" w:hAnsi="Verdana" w:cs="Times New Roman"/>
          <w:color w:val="999999"/>
          <w:sz w:val="20"/>
          <w:szCs w:val="20"/>
          <w:lang w:eastAsia="pt-PT"/>
        </w:rPr>
        <w:t>metada</w:t>
      </w:r>
      <w:proofErr w:type="spellEnd"/>
      <w:r w:rsidRPr="004219A7">
        <w:rPr>
          <w:rFonts w:ascii="Verdana" w:eastAsia="Times New Roman" w:hAnsi="Verdana" w:cs="Times New Roman"/>
          <w:color w:val="999999"/>
          <w:sz w:val="20"/>
          <w:szCs w:val="20"/>
          <w:lang w:eastAsia="pt-PT"/>
        </w:rPr>
        <w:t xml:space="preserve"> do século XIX, são </w:t>
      </w:r>
      <w:proofErr w:type="spellStart"/>
      <w:r w:rsidRPr="004219A7">
        <w:rPr>
          <w:rFonts w:ascii="Verdana" w:eastAsia="Times New Roman" w:hAnsi="Verdana" w:cs="Times New Roman"/>
          <w:color w:val="999999"/>
          <w:sz w:val="20"/>
          <w:szCs w:val="20"/>
          <w:lang w:eastAsia="pt-PT"/>
        </w:rPr>
        <w:t>construidas</w:t>
      </w:r>
      <w:proofErr w:type="spellEnd"/>
      <w:r w:rsidRPr="004219A7">
        <w:rPr>
          <w:rFonts w:ascii="Verdana" w:eastAsia="Times New Roman" w:hAnsi="Verdana" w:cs="Times New Roman"/>
          <w:color w:val="999999"/>
          <w:sz w:val="20"/>
          <w:szCs w:val="20"/>
          <w:lang w:eastAsia="pt-PT"/>
        </w:rPr>
        <w:t xml:space="preserve"> as vias do Fontismo as quais mantêm o mesmo sentido, tendo estas sido deslocadas para a meia-encosta, onde vão aparecer as Pontes Novas.</w:t>
      </w:r>
    </w:p>
    <w:p w:rsidR="004219A7" w:rsidRPr="004219A7" w:rsidRDefault="004219A7" w:rsidP="004219A7">
      <w:pPr>
        <w:spacing w:after="0" w:line="360" w:lineRule="auto"/>
        <w:ind w:left="600" w:right="3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 xml:space="preserve">Em 1909, a distribuição domiciliária da correspondência era feita às 7.30 e as 1 h da Tarde, havendo duas expedições de malas pelos comboio do </w:t>
      </w:r>
      <w:proofErr w:type="gramStart"/>
      <w:r w:rsidRPr="004219A7">
        <w:rPr>
          <w:rFonts w:ascii="Verdana" w:eastAsia="Times New Roman" w:hAnsi="Verdana" w:cs="Times New Roman"/>
          <w:color w:val="999999"/>
          <w:sz w:val="20"/>
          <w:szCs w:val="20"/>
          <w:lang w:eastAsia="pt-PT"/>
        </w:rPr>
        <w:t>meio dia</w:t>
      </w:r>
      <w:proofErr w:type="gramEnd"/>
      <w:r w:rsidRPr="004219A7">
        <w:rPr>
          <w:rFonts w:ascii="Verdana" w:eastAsia="Times New Roman" w:hAnsi="Verdana" w:cs="Times New Roman"/>
          <w:color w:val="999999"/>
          <w:sz w:val="20"/>
          <w:szCs w:val="20"/>
          <w:lang w:eastAsia="pt-PT"/>
        </w:rPr>
        <w:t xml:space="preserve"> e às 10.30 h. Recebem-se malas de Basto duas vezes por dia de cabeceiras de Basto e uma de Celorico, </w:t>
      </w:r>
      <w:proofErr w:type="spellStart"/>
      <w:r w:rsidRPr="004219A7">
        <w:rPr>
          <w:rFonts w:ascii="Verdana" w:eastAsia="Times New Roman" w:hAnsi="Verdana" w:cs="Times New Roman"/>
          <w:color w:val="999999"/>
          <w:sz w:val="20"/>
          <w:szCs w:val="20"/>
          <w:lang w:eastAsia="pt-PT"/>
        </w:rPr>
        <w:t>Fermil</w:t>
      </w:r>
      <w:proofErr w:type="spellEnd"/>
      <w:r w:rsidRPr="004219A7">
        <w:rPr>
          <w:rFonts w:ascii="Verdana" w:eastAsia="Times New Roman" w:hAnsi="Verdana" w:cs="Times New Roman"/>
          <w:color w:val="999999"/>
          <w:sz w:val="20"/>
          <w:szCs w:val="20"/>
          <w:lang w:eastAsia="pt-PT"/>
        </w:rPr>
        <w:t xml:space="preserve"> e Mondim de </w:t>
      </w:r>
      <w:proofErr w:type="gramStart"/>
      <w:r w:rsidRPr="004219A7">
        <w:rPr>
          <w:rFonts w:ascii="Verdana" w:eastAsia="Times New Roman" w:hAnsi="Verdana" w:cs="Times New Roman"/>
          <w:color w:val="999999"/>
          <w:sz w:val="20"/>
          <w:szCs w:val="20"/>
          <w:lang w:eastAsia="pt-PT"/>
        </w:rPr>
        <w:t>Basto..</w:t>
      </w:r>
      <w:proofErr w:type="gramEnd"/>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 xml:space="preserve">Há no concelho a posta rural para todas as freguesias, partindo seis distribuidores e mais três Estações Postais do Bugio, Lagoa e Requeixo, donde fazem distribuições. </w:t>
      </w:r>
      <w:bookmarkStart w:id="3" w:name="_ftnref1"/>
      <w:r w:rsidRPr="004219A7">
        <w:rPr>
          <w:rFonts w:ascii="Verdana" w:eastAsia="Times New Roman" w:hAnsi="Verdana" w:cs="Times New Roman"/>
          <w:color w:val="999999"/>
          <w:sz w:val="20"/>
          <w:szCs w:val="20"/>
          <w:lang w:eastAsia="pt-PT"/>
        </w:rPr>
        <w:fldChar w:fldCharType="begin"/>
      </w:r>
      <w:r w:rsidRPr="004219A7">
        <w:rPr>
          <w:rFonts w:ascii="Verdana" w:eastAsia="Times New Roman" w:hAnsi="Verdana" w:cs="Times New Roman"/>
          <w:color w:val="999999"/>
          <w:sz w:val="20"/>
          <w:szCs w:val="20"/>
          <w:lang w:eastAsia="pt-PT"/>
        </w:rPr>
        <w:instrText xml:space="preserve"> HYPERLINK "http://www.museu-emigrantes.org/representacoes_para_um_passado4.htm" \l "_ftn1" \o "" </w:instrText>
      </w:r>
      <w:r w:rsidRPr="004219A7">
        <w:rPr>
          <w:rFonts w:ascii="Verdana" w:eastAsia="Times New Roman" w:hAnsi="Verdana" w:cs="Times New Roman"/>
          <w:color w:val="999999"/>
          <w:sz w:val="20"/>
          <w:szCs w:val="20"/>
          <w:lang w:eastAsia="pt-PT"/>
        </w:rPr>
        <w:fldChar w:fldCharType="separate"/>
      </w:r>
      <w:r w:rsidRPr="004219A7">
        <w:rPr>
          <w:rFonts w:ascii="Verdana" w:eastAsia="Times New Roman" w:hAnsi="Verdana" w:cs="Times New Roman"/>
          <w:color w:val="0000FF"/>
          <w:sz w:val="20"/>
          <w:szCs w:val="20"/>
          <w:u w:val="single"/>
          <w:lang w:eastAsia="pt-PT"/>
        </w:rPr>
        <w:t>[14]</w:t>
      </w:r>
      <w:r w:rsidRPr="004219A7">
        <w:rPr>
          <w:rFonts w:ascii="Verdana" w:eastAsia="Times New Roman" w:hAnsi="Verdana" w:cs="Times New Roman"/>
          <w:color w:val="999999"/>
          <w:sz w:val="20"/>
          <w:szCs w:val="20"/>
          <w:lang w:eastAsia="pt-PT"/>
        </w:rPr>
        <w:fldChar w:fldCharType="end"/>
      </w:r>
      <w:bookmarkEnd w:id="3"/>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eastAsia="pt-PT"/>
        </w:rPr>
        <w:t>Em 1881, na lista de eleitores, são indicadas as profissões de Director dos Correios, um Carteiro e um Telegrafista, demonstrando a existência de um sistema de comunicações local.</w:t>
      </w:r>
    </w:p>
    <w:p w:rsidR="004219A7" w:rsidRPr="004219A7" w:rsidRDefault="004219A7" w:rsidP="004219A7">
      <w:pPr>
        <w:spacing w:after="0" w:line="360" w:lineRule="auto"/>
        <w:ind w:left="300" w:right="600"/>
        <w:rPr>
          <w:rFonts w:ascii="Times New Roman" w:eastAsia="Times New Roman" w:hAnsi="Times New Roman" w:cs="Times New Roman"/>
          <w:sz w:val="24"/>
          <w:szCs w:val="24"/>
          <w:lang w:eastAsia="pt-PT"/>
        </w:rPr>
      </w:pPr>
      <w:r w:rsidRPr="004219A7">
        <w:rPr>
          <w:rFonts w:ascii="Verdana" w:eastAsia="Times New Roman" w:hAnsi="Verdana" w:cs="Times New Roman"/>
          <w:color w:val="999999"/>
          <w:sz w:val="20"/>
          <w:szCs w:val="20"/>
          <w:lang w:val="pt-BR" w:eastAsia="pt-PT"/>
        </w:rPr>
        <w:lastRenderedPageBreak/>
        <w:t>Por isso, Fafe é local  de passagem que se fazia por esta via e foi usada desde o Império Romano até aos nossos dias, distinguindo-se no tempos apenas pelos que as utilizaram.</w:t>
      </w:r>
    </w:p>
    <w:tbl>
      <w:tblPr>
        <w:tblpPr w:leftFromText="141" w:rightFromText="141" w:vertAnchor="text" w:horzAnchor="margin" w:tblpXSpec="center" w:tblpY="671"/>
        <w:tblW w:w="12600" w:type="dxa"/>
        <w:tblCellMar>
          <w:left w:w="0" w:type="dxa"/>
          <w:right w:w="0" w:type="dxa"/>
        </w:tblCellMar>
        <w:tblLook w:val="04A0" w:firstRow="1" w:lastRow="0" w:firstColumn="1" w:lastColumn="0" w:noHBand="0" w:noVBand="1"/>
      </w:tblPr>
      <w:tblGrid>
        <w:gridCol w:w="3324"/>
        <w:gridCol w:w="5287"/>
        <w:gridCol w:w="3989"/>
      </w:tblGrid>
      <w:tr w:rsidR="004219A7" w:rsidRPr="004219A7" w:rsidTr="004219A7">
        <w:tc>
          <w:tcPr>
            <w:tcW w:w="3324" w:type="dxa"/>
            <w:tcBorders>
              <w:top w:val="double" w:sz="6" w:space="0" w:color="auto"/>
              <w:left w:val="double" w:sz="6" w:space="0" w:color="auto"/>
              <w:bottom w:val="double" w:sz="6" w:space="0" w:color="auto"/>
              <w:right w:val="single" w:sz="8" w:space="0" w:color="auto"/>
            </w:tcBorders>
            <w:tcMar>
              <w:top w:w="0" w:type="dxa"/>
              <w:left w:w="96" w:type="dxa"/>
              <w:bottom w:w="0" w:type="dxa"/>
              <w:right w:w="96" w:type="dxa"/>
            </w:tcMar>
            <w:hideMark/>
          </w:tcPr>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bookmarkStart w:id="4" w:name="_Toc392046137"/>
            <w:r w:rsidRPr="004219A7">
              <w:rPr>
                <w:rFonts w:ascii="Times New Roman" w:eastAsia="Times New Roman" w:hAnsi="Times New Roman" w:cs="Times New Roman"/>
                <w:color w:val="999999"/>
                <w:sz w:val="16"/>
                <w:szCs w:val="16"/>
                <w:lang w:val="pt-BR" w:eastAsia="pt-PT"/>
              </w:rPr>
              <w:t>Diligências</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Estação de Telégrafo - Postal</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 1ª Classe</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  </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Estação de Caminho de Ferro</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 </w:t>
            </w:r>
          </w:p>
        </w:tc>
        <w:tc>
          <w:tcPr>
            <w:tcW w:w="5287" w:type="dxa"/>
            <w:tcBorders>
              <w:top w:val="double" w:sz="6" w:space="0" w:color="auto"/>
              <w:left w:val="nil"/>
              <w:bottom w:val="double" w:sz="6" w:space="0" w:color="auto"/>
              <w:right w:val="single" w:sz="8" w:space="0" w:color="auto"/>
            </w:tcBorders>
            <w:tcMar>
              <w:top w:w="0" w:type="dxa"/>
              <w:left w:w="96" w:type="dxa"/>
              <w:bottom w:w="0" w:type="dxa"/>
              <w:right w:w="96" w:type="dxa"/>
            </w:tcMar>
            <w:hideMark/>
          </w:tcPr>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Para Basto - ..........................................</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Chefe -2º Aspirante.......................................</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Aspirante auxiliar..........................................</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Distribuidores *</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Chefe............................................................</w:t>
            </w:r>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Factores.......................................................</w:t>
            </w:r>
          </w:p>
        </w:tc>
        <w:tc>
          <w:tcPr>
            <w:tcW w:w="3989" w:type="dxa"/>
            <w:tcBorders>
              <w:top w:val="double" w:sz="6" w:space="0" w:color="auto"/>
              <w:left w:val="nil"/>
              <w:bottom w:val="double" w:sz="6" w:space="0" w:color="auto"/>
              <w:right w:val="double" w:sz="6" w:space="0" w:color="auto"/>
            </w:tcBorders>
            <w:tcMar>
              <w:top w:w="0" w:type="dxa"/>
              <w:left w:w="96" w:type="dxa"/>
              <w:bottom w:w="0" w:type="dxa"/>
              <w:right w:w="96" w:type="dxa"/>
            </w:tcMar>
            <w:hideMark/>
          </w:tcPr>
          <w:p w:rsidR="004219A7" w:rsidRPr="004219A7" w:rsidRDefault="004219A7" w:rsidP="004219A7">
            <w:pPr>
              <w:spacing w:before="100" w:beforeAutospacing="1" w:after="100" w:afterAutospacing="1" w:line="240" w:lineRule="auto"/>
              <w:ind w:left="300" w:right="300"/>
              <w:jc w:val="center"/>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1</w:t>
            </w:r>
          </w:p>
          <w:p w:rsidR="004219A7" w:rsidRPr="004219A7" w:rsidRDefault="004219A7" w:rsidP="004219A7">
            <w:pPr>
              <w:spacing w:before="100" w:beforeAutospacing="1" w:after="100" w:afterAutospacing="1" w:line="240" w:lineRule="auto"/>
              <w:ind w:left="300" w:right="300"/>
              <w:jc w:val="center"/>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1</w:t>
            </w:r>
          </w:p>
          <w:p w:rsidR="004219A7" w:rsidRPr="004219A7" w:rsidRDefault="004219A7" w:rsidP="004219A7">
            <w:pPr>
              <w:spacing w:before="100" w:beforeAutospacing="1" w:after="100" w:afterAutospacing="1" w:line="240" w:lineRule="auto"/>
              <w:ind w:left="300" w:right="300"/>
              <w:jc w:val="center"/>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1</w:t>
            </w:r>
          </w:p>
          <w:p w:rsidR="004219A7" w:rsidRPr="004219A7" w:rsidRDefault="004219A7" w:rsidP="004219A7">
            <w:pPr>
              <w:spacing w:before="100" w:beforeAutospacing="1" w:after="100" w:afterAutospacing="1" w:line="240" w:lineRule="auto"/>
              <w:ind w:left="300" w:right="300"/>
              <w:jc w:val="center"/>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2</w:t>
            </w:r>
          </w:p>
          <w:p w:rsidR="004219A7" w:rsidRPr="004219A7" w:rsidRDefault="004219A7" w:rsidP="004219A7">
            <w:pPr>
              <w:spacing w:before="100" w:beforeAutospacing="1" w:after="100" w:afterAutospacing="1" w:line="240" w:lineRule="auto"/>
              <w:ind w:left="300" w:right="300"/>
              <w:jc w:val="center"/>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1</w:t>
            </w:r>
          </w:p>
          <w:p w:rsidR="004219A7" w:rsidRPr="004219A7" w:rsidRDefault="004219A7" w:rsidP="004219A7">
            <w:pPr>
              <w:spacing w:before="100" w:beforeAutospacing="1" w:after="100" w:afterAutospacing="1" w:line="240" w:lineRule="auto"/>
              <w:ind w:left="300" w:right="300"/>
              <w:jc w:val="center"/>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16"/>
                <w:szCs w:val="16"/>
                <w:lang w:val="pt-BR" w:eastAsia="pt-PT"/>
              </w:rPr>
              <w:t>2</w:t>
            </w:r>
          </w:p>
        </w:tc>
      </w:tr>
    </w:tbl>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color w:val="999999"/>
          <w:sz w:val="24"/>
          <w:szCs w:val="24"/>
          <w:lang w:val="pt-BR" w:eastAsia="pt-PT"/>
        </w:rPr>
        <w:t>Quadro 1 - Comunicações e transportes em 1909</w:t>
      </w:r>
      <w:bookmarkEnd w:id="4"/>
    </w:p>
    <w:p w:rsidR="004219A7" w:rsidRPr="004219A7" w:rsidRDefault="004219A7" w:rsidP="004219A7">
      <w:pPr>
        <w:spacing w:before="100" w:beforeAutospacing="1" w:after="100" w:afterAutospacing="1" w:line="24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sz w:val="16"/>
          <w:szCs w:val="16"/>
          <w:lang w:val="pt-BR" w:eastAsia="pt-PT"/>
        </w:rPr>
        <w:t xml:space="preserve">    </w:t>
      </w:r>
      <w:r w:rsidRPr="004219A7">
        <w:rPr>
          <w:rFonts w:ascii="Times New Roman" w:eastAsia="Times New Roman" w:hAnsi="Times New Roman" w:cs="Times New Roman"/>
          <w:color w:val="999999"/>
          <w:sz w:val="16"/>
          <w:szCs w:val="16"/>
          <w:lang w:val="pt-BR" w:eastAsia="pt-PT"/>
        </w:rPr>
        <w:t>Fonte: Almanaque de Fafe, nº1, Fafe, 1909</w:t>
      </w:r>
    </w:p>
    <w:p w:rsidR="004219A7" w:rsidRPr="004219A7" w:rsidRDefault="004219A7" w:rsidP="004219A7">
      <w:pPr>
        <w:spacing w:after="0" w:line="240" w:lineRule="auto"/>
        <w:rPr>
          <w:rFonts w:ascii="Times New Roman" w:eastAsia="Times New Roman" w:hAnsi="Times New Roman" w:cs="Times New Roman"/>
          <w:sz w:val="24"/>
          <w:szCs w:val="24"/>
          <w:lang w:eastAsia="pt-PT"/>
        </w:rPr>
      </w:pPr>
      <w:r w:rsidRPr="004219A7">
        <w:rPr>
          <w:rFonts w:ascii="Times New Roman" w:eastAsia="Times New Roman" w:hAnsi="Times New Roman" w:cs="Times New Roman"/>
          <w:sz w:val="24"/>
          <w:szCs w:val="24"/>
          <w:lang w:eastAsia="pt-PT"/>
        </w:rPr>
        <w:pict>
          <v:rect id="_x0000_i1025" style="width:140.3pt;height:.75pt" o:hrpct="330" o:hrstd="t" o:hr="t" fillcolor="#aca899" stroked="f"/>
        </w:pict>
      </w:r>
    </w:p>
    <w:p w:rsidR="004219A7" w:rsidRPr="004219A7" w:rsidRDefault="004219A7" w:rsidP="004219A7">
      <w:pPr>
        <w:spacing w:after="0" w:line="360" w:lineRule="auto"/>
        <w:ind w:left="300" w:right="300"/>
        <w:jc w:val="center"/>
        <w:rPr>
          <w:rFonts w:ascii="Times New Roman" w:eastAsia="Times New Roman" w:hAnsi="Times New Roman" w:cs="Times New Roman"/>
          <w:sz w:val="24"/>
          <w:szCs w:val="24"/>
          <w:lang w:eastAsia="pt-PT"/>
        </w:rPr>
      </w:pPr>
      <w:r w:rsidRPr="004219A7">
        <w:rPr>
          <w:rFonts w:ascii="Times New Roman" w:eastAsia="Times New Roman" w:hAnsi="Times New Roman" w:cs="Times New Roman"/>
          <w:sz w:val="24"/>
          <w:szCs w:val="24"/>
          <w:lang w:eastAsia="pt-PT"/>
        </w:rPr>
        <w:t> </w:t>
      </w:r>
    </w:p>
    <w:bookmarkStart w:id="5" w:name="_ftn11"/>
    <w:p w:rsidR="004219A7" w:rsidRPr="004219A7" w:rsidRDefault="004219A7" w:rsidP="004219A7">
      <w:pPr>
        <w:spacing w:after="0" w:line="36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sz w:val="24"/>
          <w:szCs w:val="24"/>
          <w:lang w:eastAsia="pt-PT"/>
        </w:rPr>
        <w:fldChar w:fldCharType="begin"/>
      </w:r>
      <w:r w:rsidRPr="004219A7">
        <w:rPr>
          <w:rFonts w:ascii="Times New Roman" w:eastAsia="Times New Roman" w:hAnsi="Times New Roman" w:cs="Times New Roman"/>
          <w:sz w:val="24"/>
          <w:szCs w:val="24"/>
          <w:lang w:eastAsia="pt-PT"/>
        </w:rPr>
        <w:instrText xml:space="preserve"> HYPERLINK "http://www.museu-emigrantes.org/representacoes_para_um_passado4.htm" \l "_ftnref11" \o "" </w:instrText>
      </w:r>
      <w:r w:rsidRPr="004219A7">
        <w:rPr>
          <w:rFonts w:ascii="Times New Roman" w:eastAsia="Times New Roman" w:hAnsi="Times New Roman" w:cs="Times New Roman"/>
          <w:sz w:val="24"/>
          <w:szCs w:val="24"/>
          <w:lang w:eastAsia="pt-PT"/>
        </w:rPr>
        <w:fldChar w:fldCharType="separate"/>
      </w:r>
      <w:r w:rsidRPr="004219A7">
        <w:rPr>
          <w:rFonts w:ascii="Verdana" w:eastAsia="Times New Roman" w:hAnsi="Verdana" w:cs="Times New Roman"/>
          <w:color w:val="999999"/>
          <w:sz w:val="15"/>
          <w:szCs w:val="15"/>
          <w:u w:val="single"/>
          <w:vertAlign w:val="superscript"/>
          <w:lang w:eastAsia="pt-PT"/>
        </w:rPr>
        <w:t>11]</w:t>
      </w:r>
      <w:r w:rsidRPr="004219A7">
        <w:rPr>
          <w:rFonts w:ascii="Times New Roman" w:eastAsia="Times New Roman" w:hAnsi="Times New Roman" w:cs="Times New Roman"/>
          <w:sz w:val="24"/>
          <w:szCs w:val="24"/>
          <w:lang w:eastAsia="pt-PT"/>
        </w:rPr>
        <w:fldChar w:fldCharType="end"/>
      </w:r>
      <w:bookmarkEnd w:id="5"/>
      <w:r w:rsidRPr="004219A7">
        <w:rPr>
          <w:rFonts w:ascii="Verdana" w:eastAsia="Times New Roman" w:hAnsi="Verdana" w:cs="Times New Roman"/>
          <w:color w:val="999999"/>
          <w:sz w:val="15"/>
          <w:szCs w:val="15"/>
          <w:lang w:eastAsia="pt-PT"/>
        </w:rPr>
        <w:t>   Almeida, C. A. Ferreira de, Os Caminhos e a Assistência no Norte de Portugal, Lisboa, 1973, p.50</w:t>
      </w:r>
    </w:p>
    <w:bookmarkStart w:id="6" w:name="_ftn12"/>
    <w:p w:rsidR="004219A7" w:rsidRPr="004219A7" w:rsidRDefault="004219A7" w:rsidP="004219A7">
      <w:pPr>
        <w:spacing w:after="0" w:line="36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sz w:val="24"/>
          <w:szCs w:val="24"/>
          <w:lang w:eastAsia="pt-PT"/>
        </w:rPr>
        <w:fldChar w:fldCharType="begin"/>
      </w:r>
      <w:r w:rsidRPr="004219A7">
        <w:rPr>
          <w:rFonts w:ascii="Times New Roman" w:eastAsia="Times New Roman" w:hAnsi="Times New Roman" w:cs="Times New Roman"/>
          <w:sz w:val="24"/>
          <w:szCs w:val="24"/>
          <w:lang w:eastAsia="pt-PT"/>
        </w:rPr>
        <w:instrText xml:space="preserve"> HYPERLINK "http://www.museu-emigrantes.org/representacoes_para_um_passado4.htm" \l "_ftnref12" \o "" </w:instrText>
      </w:r>
      <w:r w:rsidRPr="004219A7">
        <w:rPr>
          <w:rFonts w:ascii="Times New Roman" w:eastAsia="Times New Roman" w:hAnsi="Times New Roman" w:cs="Times New Roman"/>
          <w:sz w:val="24"/>
          <w:szCs w:val="24"/>
          <w:lang w:eastAsia="pt-PT"/>
        </w:rPr>
        <w:fldChar w:fldCharType="separate"/>
      </w:r>
      <w:r w:rsidRPr="004219A7">
        <w:rPr>
          <w:rFonts w:ascii="Verdana" w:eastAsia="Times New Roman" w:hAnsi="Verdana" w:cs="Times New Roman"/>
          <w:color w:val="999999"/>
          <w:sz w:val="15"/>
          <w:szCs w:val="15"/>
          <w:u w:val="single"/>
          <w:vertAlign w:val="superscript"/>
          <w:lang w:eastAsia="pt-PT"/>
        </w:rPr>
        <w:t>12]</w:t>
      </w:r>
      <w:r w:rsidRPr="004219A7">
        <w:rPr>
          <w:rFonts w:ascii="Times New Roman" w:eastAsia="Times New Roman" w:hAnsi="Times New Roman" w:cs="Times New Roman"/>
          <w:sz w:val="24"/>
          <w:szCs w:val="24"/>
          <w:lang w:eastAsia="pt-PT"/>
        </w:rPr>
        <w:fldChar w:fldCharType="end"/>
      </w:r>
      <w:bookmarkEnd w:id="6"/>
      <w:r w:rsidRPr="004219A7">
        <w:rPr>
          <w:rFonts w:ascii="Verdana" w:eastAsia="Times New Roman" w:hAnsi="Verdana" w:cs="Times New Roman"/>
          <w:color w:val="999999"/>
          <w:sz w:val="15"/>
          <w:szCs w:val="15"/>
          <w:lang w:eastAsia="pt-PT"/>
        </w:rPr>
        <w:t>   Idem, ibidem p.52</w:t>
      </w:r>
    </w:p>
    <w:bookmarkStart w:id="7" w:name="_ftn13"/>
    <w:p w:rsidR="004219A7" w:rsidRPr="004219A7" w:rsidRDefault="004219A7" w:rsidP="004219A7">
      <w:pPr>
        <w:spacing w:after="0" w:line="36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sz w:val="24"/>
          <w:szCs w:val="24"/>
          <w:lang w:eastAsia="pt-PT"/>
        </w:rPr>
        <w:fldChar w:fldCharType="begin"/>
      </w:r>
      <w:r w:rsidRPr="004219A7">
        <w:rPr>
          <w:rFonts w:ascii="Times New Roman" w:eastAsia="Times New Roman" w:hAnsi="Times New Roman" w:cs="Times New Roman"/>
          <w:sz w:val="24"/>
          <w:szCs w:val="24"/>
          <w:lang w:eastAsia="pt-PT"/>
        </w:rPr>
        <w:instrText xml:space="preserve"> HYPERLINK "http://www.museu-emigrantes.org/representacoes_para_um_passado4.htm" \l "_ftnref13" \o "" </w:instrText>
      </w:r>
      <w:r w:rsidRPr="004219A7">
        <w:rPr>
          <w:rFonts w:ascii="Times New Roman" w:eastAsia="Times New Roman" w:hAnsi="Times New Roman" w:cs="Times New Roman"/>
          <w:sz w:val="24"/>
          <w:szCs w:val="24"/>
          <w:lang w:eastAsia="pt-PT"/>
        </w:rPr>
        <w:fldChar w:fldCharType="separate"/>
      </w:r>
      <w:r w:rsidRPr="004219A7">
        <w:rPr>
          <w:rFonts w:ascii="Verdana" w:eastAsia="Times New Roman" w:hAnsi="Verdana" w:cs="Times New Roman"/>
          <w:color w:val="999999"/>
          <w:sz w:val="15"/>
          <w:szCs w:val="15"/>
          <w:u w:val="single"/>
          <w:vertAlign w:val="superscript"/>
          <w:lang w:eastAsia="pt-PT"/>
        </w:rPr>
        <w:t>13]</w:t>
      </w:r>
      <w:r w:rsidRPr="004219A7">
        <w:rPr>
          <w:rFonts w:ascii="Times New Roman" w:eastAsia="Times New Roman" w:hAnsi="Times New Roman" w:cs="Times New Roman"/>
          <w:sz w:val="24"/>
          <w:szCs w:val="24"/>
          <w:lang w:eastAsia="pt-PT"/>
        </w:rPr>
        <w:fldChar w:fldCharType="end"/>
      </w:r>
      <w:bookmarkEnd w:id="7"/>
      <w:r w:rsidRPr="004219A7">
        <w:rPr>
          <w:rFonts w:ascii="Verdana" w:eastAsia="Times New Roman" w:hAnsi="Verdana" w:cs="Times New Roman"/>
          <w:color w:val="999999"/>
          <w:sz w:val="15"/>
          <w:szCs w:val="15"/>
          <w:lang w:eastAsia="pt-PT"/>
        </w:rPr>
        <w:t xml:space="preserve">   Marques, </w:t>
      </w:r>
      <w:proofErr w:type="gramStart"/>
      <w:r w:rsidRPr="004219A7">
        <w:rPr>
          <w:rFonts w:ascii="Verdana" w:eastAsia="Times New Roman" w:hAnsi="Verdana" w:cs="Times New Roman"/>
          <w:color w:val="999999"/>
          <w:sz w:val="15"/>
          <w:szCs w:val="15"/>
          <w:lang w:eastAsia="pt-PT"/>
        </w:rPr>
        <w:t>José ,</w:t>
      </w:r>
      <w:proofErr w:type="gramEnd"/>
      <w:r w:rsidRPr="004219A7">
        <w:rPr>
          <w:rFonts w:ascii="Verdana" w:eastAsia="Times New Roman" w:hAnsi="Verdana" w:cs="Times New Roman"/>
          <w:color w:val="999999"/>
          <w:sz w:val="15"/>
          <w:szCs w:val="15"/>
          <w:lang w:eastAsia="pt-PT"/>
        </w:rPr>
        <w:t xml:space="preserve"> Arquidiocese de Braga no Séc. XV, Lisboa, Imprensa Nacional-C. M, 1988</w:t>
      </w:r>
    </w:p>
    <w:bookmarkStart w:id="8" w:name="_ftn1"/>
    <w:p w:rsidR="004219A7" w:rsidRPr="004219A7" w:rsidRDefault="004219A7" w:rsidP="004219A7">
      <w:pPr>
        <w:spacing w:after="0" w:line="36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sz w:val="24"/>
          <w:szCs w:val="24"/>
          <w:lang w:eastAsia="pt-PT"/>
        </w:rPr>
        <w:fldChar w:fldCharType="begin"/>
      </w:r>
      <w:r w:rsidRPr="004219A7">
        <w:rPr>
          <w:rFonts w:ascii="Times New Roman" w:eastAsia="Times New Roman" w:hAnsi="Times New Roman" w:cs="Times New Roman"/>
          <w:sz w:val="24"/>
          <w:szCs w:val="24"/>
          <w:lang w:eastAsia="pt-PT"/>
        </w:rPr>
        <w:instrText xml:space="preserve"> HYPERLINK "http://www.museu-emigrantes.org/representacoes_para_um_passado4.htm" \l "_ftnref1" \o "" </w:instrText>
      </w:r>
      <w:r w:rsidRPr="004219A7">
        <w:rPr>
          <w:rFonts w:ascii="Times New Roman" w:eastAsia="Times New Roman" w:hAnsi="Times New Roman" w:cs="Times New Roman"/>
          <w:sz w:val="24"/>
          <w:szCs w:val="24"/>
          <w:lang w:eastAsia="pt-PT"/>
        </w:rPr>
        <w:fldChar w:fldCharType="separate"/>
      </w:r>
      <w:r w:rsidRPr="004219A7">
        <w:rPr>
          <w:rFonts w:ascii="Arial" w:eastAsia="Times New Roman" w:hAnsi="Arial" w:cs="Arial"/>
          <w:color w:val="0000FF"/>
          <w:sz w:val="20"/>
          <w:szCs w:val="20"/>
          <w:u w:val="single"/>
          <w:vertAlign w:val="superscript"/>
          <w:lang w:eastAsia="pt-PT"/>
        </w:rPr>
        <w:t>[14]</w:t>
      </w:r>
      <w:r w:rsidRPr="004219A7">
        <w:rPr>
          <w:rFonts w:ascii="Times New Roman" w:eastAsia="Times New Roman" w:hAnsi="Times New Roman" w:cs="Times New Roman"/>
          <w:sz w:val="24"/>
          <w:szCs w:val="24"/>
          <w:lang w:eastAsia="pt-PT"/>
        </w:rPr>
        <w:fldChar w:fldCharType="end"/>
      </w:r>
      <w:bookmarkEnd w:id="8"/>
      <w:r w:rsidRPr="004219A7">
        <w:rPr>
          <w:rFonts w:ascii="Times New Roman" w:eastAsia="Times New Roman" w:hAnsi="Times New Roman" w:cs="Times New Roman"/>
          <w:sz w:val="24"/>
          <w:szCs w:val="24"/>
          <w:lang w:eastAsia="pt-PT"/>
        </w:rPr>
        <w:t>    Almanaque de Fafe, nº 1, Fafe, 1909</w:t>
      </w:r>
    </w:p>
    <w:p w:rsidR="004219A7" w:rsidRPr="004219A7" w:rsidRDefault="004219A7" w:rsidP="004219A7">
      <w:pPr>
        <w:spacing w:after="0" w:line="360" w:lineRule="auto"/>
        <w:ind w:left="300" w:right="300"/>
        <w:rPr>
          <w:rFonts w:ascii="Times New Roman" w:eastAsia="Times New Roman" w:hAnsi="Times New Roman" w:cs="Times New Roman"/>
          <w:sz w:val="24"/>
          <w:szCs w:val="24"/>
          <w:lang w:eastAsia="pt-PT"/>
        </w:rPr>
      </w:pPr>
      <w:r w:rsidRPr="004219A7">
        <w:rPr>
          <w:rFonts w:ascii="Times New Roman" w:eastAsia="Times New Roman" w:hAnsi="Times New Roman" w:cs="Times New Roman"/>
          <w:sz w:val="24"/>
          <w:szCs w:val="24"/>
          <w:lang w:eastAsia="pt-PT"/>
        </w:rPr>
        <w:t> </w:t>
      </w:r>
      <w:bookmarkStart w:id="9" w:name="_GoBack"/>
      <w:bookmarkEnd w:id="9"/>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iner Hand ITC">
    <w:panose1 w:val="03070502030502020203"/>
    <w:charset w:val="00"/>
    <w:family w:val="script"/>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A7"/>
    <w:rsid w:val="00362B54"/>
    <w:rsid w:val="004219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link w:val="Cabealho2Carcter"/>
    <w:uiPriority w:val="9"/>
    <w:qFormat/>
    <w:rsid w:val="004219A7"/>
    <w:pPr>
      <w:keepNext/>
      <w:spacing w:before="240" w:after="60" w:line="360" w:lineRule="auto"/>
      <w:ind w:left="567" w:hanging="567"/>
      <w:outlineLvl w:val="1"/>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219A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2Carcter">
    <w:name w:val="Cabeçalho 2 Carácter"/>
    <w:basedOn w:val="Tipodeletrapredefinidodopargrafo"/>
    <w:link w:val="Cabealho2"/>
    <w:uiPriority w:val="9"/>
    <w:rsid w:val="004219A7"/>
    <w:rPr>
      <w:rFonts w:ascii="Times New Roman" w:eastAsia="Times New Roman" w:hAnsi="Times New Roman" w:cs="Times New Roman"/>
      <w:b/>
      <w:bCs/>
      <w:sz w:val="24"/>
      <w:szCs w:val="24"/>
      <w:lang w:eastAsia="pt-PT"/>
    </w:rPr>
  </w:style>
  <w:style w:type="character" w:styleId="Refdenotaderodap">
    <w:name w:val="footnote reference"/>
    <w:basedOn w:val="Tipodeletrapredefinidodopargrafo"/>
    <w:uiPriority w:val="99"/>
    <w:semiHidden/>
    <w:unhideWhenUsed/>
    <w:rsid w:val="004219A7"/>
    <w:rPr>
      <w:vertAlign w:val="superscript"/>
    </w:rPr>
  </w:style>
  <w:style w:type="character" w:styleId="Hiperligao">
    <w:name w:val="Hyperlink"/>
    <w:basedOn w:val="Tipodeletrapredefinidodopargrafo"/>
    <w:uiPriority w:val="99"/>
    <w:semiHidden/>
    <w:unhideWhenUsed/>
    <w:rsid w:val="004219A7"/>
    <w:rPr>
      <w:color w:val="0000FF"/>
      <w:u w:val="single"/>
    </w:rPr>
  </w:style>
  <w:style w:type="paragraph" w:styleId="Legenda">
    <w:name w:val="caption"/>
    <w:basedOn w:val="Normal"/>
    <w:uiPriority w:val="35"/>
    <w:qFormat/>
    <w:rsid w:val="004219A7"/>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link w:val="Cabealho2Carcter"/>
    <w:uiPriority w:val="9"/>
    <w:qFormat/>
    <w:rsid w:val="004219A7"/>
    <w:pPr>
      <w:keepNext/>
      <w:spacing w:before="240" w:after="60" w:line="360" w:lineRule="auto"/>
      <w:ind w:left="567" w:hanging="567"/>
      <w:outlineLvl w:val="1"/>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219A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abealho2Carcter">
    <w:name w:val="Cabeçalho 2 Carácter"/>
    <w:basedOn w:val="Tipodeletrapredefinidodopargrafo"/>
    <w:link w:val="Cabealho2"/>
    <w:uiPriority w:val="9"/>
    <w:rsid w:val="004219A7"/>
    <w:rPr>
      <w:rFonts w:ascii="Times New Roman" w:eastAsia="Times New Roman" w:hAnsi="Times New Roman" w:cs="Times New Roman"/>
      <w:b/>
      <w:bCs/>
      <w:sz w:val="24"/>
      <w:szCs w:val="24"/>
      <w:lang w:eastAsia="pt-PT"/>
    </w:rPr>
  </w:style>
  <w:style w:type="character" w:styleId="Refdenotaderodap">
    <w:name w:val="footnote reference"/>
    <w:basedOn w:val="Tipodeletrapredefinidodopargrafo"/>
    <w:uiPriority w:val="99"/>
    <w:semiHidden/>
    <w:unhideWhenUsed/>
    <w:rsid w:val="004219A7"/>
    <w:rPr>
      <w:vertAlign w:val="superscript"/>
    </w:rPr>
  </w:style>
  <w:style w:type="character" w:styleId="Hiperligao">
    <w:name w:val="Hyperlink"/>
    <w:basedOn w:val="Tipodeletrapredefinidodopargrafo"/>
    <w:uiPriority w:val="99"/>
    <w:semiHidden/>
    <w:unhideWhenUsed/>
    <w:rsid w:val="004219A7"/>
    <w:rPr>
      <w:color w:val="0000FF"/>
      <w:u w:val="single"/>
    </w:rPr>
  </w:style>
  <w:style w:type="paragraph" w:styleId="Legenda">
    <w:name w:val="caption"/>
    <w:basedOn w:val="Normal"/>
    <w:uiPriority w:val="35"/>
    <w:qFormat/>
    <w:rsid w:val="004219A7"/>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559579">
      <w:bodyDiv w:val="1"/>
      <w:marLeft w:val="0"/>
      <w:marRight w:val="0"/>
      <w:marTop w:val="0"/>
      <w:marBottom w:val="0"/>
      <w:divBdr>
        <w:top w:val="none" w:sz="0" w:space="0" w:color="auto"/>
        <w:left w:val="none" w:sz="0" w:space="0" w:color="auto"/>
        <w:bottom w:val="none" w:sz="0" w:space="0" w:color="auto"/>
        <w:right w:val="none" w:sz="0" w:space="0" w:color="auto"/>
      </w:divBdr>
      <w:divsChild>
        <w:div w:id="1505705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995</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2012-01-30T17:53:00Z</dcterms:created>
  <dcterms:modified xsi:type="dcterms:W3CDTF">2012-01-30T17:55:00Z</dcterms:modified>
</cp:coreProperties>
</file>