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36" w:rsidRDefault="00576A36" w:rsidP="00576A36">
      <w:pPr>
        <w:pStyle w:val="NormalWeb"/>
        <w:spacing w:before="0" w:beforeAutospacing="0" w:after="0" w:afterAutospacing="0"/>
        <w:rPr>
          <w:rFonts w:ascii="Verdana" w:hAnsi="Verdana"/>
          <w:color w:val="999999"/>
          <w:sz w:val="20"/>
          <w:szCs w:val="20"/>
        </w:rPr>
      </w:pPr>
      <w:r>
        <w:rPr>
          <w:rFonts w:ascii="Verdana" w:hAnsi="Verdana"/>
          <w:color w:val="999999"/>
          <w:sz w:val="20"/>
          <w:szCs w:val="20"/>
        </w:rPr>
        <w:t>REPRESENTAÇO</w:t>
      </w:r>
      <w:bookmarkStart w:id="0" w:name="_GoBack"/>
      <w:bookmarkEnd w:id="0"/>
      <w:r>
        <w:rPr>
          <w:rFonts w:ascii="Verdana" w:hAnsi="Verdana"/>
          <w:color w:val="999999"/>
          <w:sz w:val="20"/>
          <w:szCs w:val="20"/>
        </w:rPr>
        <w:t>ES DO PASSADO</w:t>
      </w:r>
    </w:p>
    <w:p w:rsidR="00576A36" w:rsidRDefault="00576A36" w:rsidP="00576A36">
      <w:pPr>
        <w:pStyle w:val="NormalWeb"/>
        <w:spacing w:before="0" w:beforeAutospacing="0" w:after="0" w:afterAutospacing="0"/>
        <w:rPr>
          <w:rFonts w:ascii="Verdana" w:hAnsi="Verdana"/>
          <w:color w:val="999999"/>
          <w:sz w:val="20"/>
          <w:szCs w:val="20"/>
        </w:rPr>
      </w:pPr>
    </w:p>
    <w:p w:rsidR="00576A36" w:rsidRDefault="00576A36" w:rsidP="00576A36">
      <w:pPr>
        <w:pStyle w:val="NormalWeb"/>
        <w:spacing w:before="0" w:beforeAutospacing="0" w:after="0" w:afterAutospacing="0"/>
      </w:pPr>
      <w:r>
        <w:rPr>
          <w:rFonts w:ascii="Verdana" w:hAnsi="Verdana"/>
          <w:color w:val="999999"/>
          <w:sz w:val="20"/>
          <w:szCs w:val="20"/>
        </w:rPr>
        <w:t xml:space="preserve">O passado não se representa aqui em grandiosos monumentos, mas em materialidades dispersas e ameaçadas, e em estruturas de imaterialidade social e cultural. </w:t>
      </w:r>
    </w:p>
    <w:p w:rsidR="00576A36" w:rsidRDefault="00576A36" w:rsidP="00576A36">
      <w:pPr>
        <w:pStyle w:val="NormalWeb"/>
        <w:spacing w:before="0" w:beforeAutospacing="0" w:after="0" w:afterAutospacing="0"/>
      </w:pPr>
      <w:r>
        <w:t> </w:t>
      </w:r>
    </w:p>
    <w:p w:rsidR="00576A36" w:rsidRDefault="00576A36" w:rsidP="00576A36">
      <w:pPr>
        <w:pStyle w:val="NormalWeb"/>
        <w:spacing w:before="0" w:beforeAutospacing="0" w:after="0" w:afterAutospacing="0"/>
      </w:pPr>
      <w:r>
        <w:rPr>
          <w:rFonts w:ascii="Verdana" w:hAnsi="Verdana"/>
          <w:color w:val="999999"/>
          <w:sz w:val="20"/>
          <w:szCs w:val="20"/>
        </w:rPr>
        <w:t xml:space="preserve">Para se encontrar a diacronia das materialidades, por forma a organizar continuidades civilizacionais, só possível pela estrutura </w:t>
      </w:r>
      <w:proofErr w:type="spellStart"/>
      <w:r>
        <w:rPr>
          <w:rFonts w:ascii="Verdana" w:hAnsi="Verdana"/>
          <w:color w:val="999999"/>
          <w:sz w:val="20"/>
          <w:szCs w:val="20"/>
        </w:rPr>
        <w:t>espacio</w:t>
      </w:r>
      <w:proofErr w:type="spellEnd"/>
      <w:r>
        <w:rPr>
          <w:rFonts w:ascii="Verdana" w:hAnsi="Verdana"/>
          <w:color w:val="999999"/>
          <w:sz w:val="20"/>
          <w:szCs w:val="20"/>
        </w:rPr>
        <w:t>/temporal, definimos para este território os seguintes períodos: o Neolítico no planalto e nas encostas; o Castrejo nos outeiros próximos dos vales do centro e sul; a apropriação do vale iniciada na Alta Idade Média com uma ocupação dispersa e a construção da ruralidade a qual se prolonga até às primeiras décadas do século XX.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36"/>
    <w:rsid w:val="00362B54"/>
    <w:rsid w:val="005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2012-01-30T17:17:00Z</dcterms:created>
  <dcterms:modified xsi:type="dcterms:W3CDTF">2012-01-30T17:43:00Z</dcterms:modified>
</cp:coreProperties>
</file>